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2ECA58" w14:textId="77777777" w:rsidR="00EC38AA" w:rsidRDefault="00EC38AA" w:rsidP="00F77D60">
      <w:pPr>
        <w:pStyle w:val="BASLIK3"/>
      </w:pPr>
    </w:p>
    <w:p w14:paraId="0E155449" w14:textId="77777777" w:rsidR="00EC38AA" w:rsidRDefault="009D1402">
      <w:pPr>
        <w:jc w:val="center"/>
        <w:rPr>
          <w:rFonts w:ascii="Cambria" w:hAnsi="Cambria"/>
        </w:rPr>
      </w:pPr>
      <w:r>
        <w:rPr>
          <w:rFonts w:ascii="Cambria" w:hAnsi="Cambria"/>
        </w:rPr>
        <w:t xml:space="preserve">  </w:t>
      </w:r>
    </w:p>
    <w:p w14:paraId="634F1E7A" w14:textId="77777777" w:rsidR="00EC38AA" w:rsidRDefault="009D1402">
      <w:pPr>
        <w:jc w:val="center"/>
        <w:rPr>
          <w:rFonts w:ascii="Cambria" w:hAnsi="Cambria"/>
          <w:sz w:val="40"/>
          <w:szCs w:val="40"/>
        </w:rPr>
      </w:pPr>
      <w:r>
        <w:rPr>
          <w:rFonts w:ascii="Cambria" w:hAnsi="Cambria"/>
          <w:b/>
          <w:noProof/>
          <w:sz w:val="30"/>
          <w:szCs w:val="30"/>
        </w:rPr>
        <mc:AlternateContent>
          <mc:Choice Requires="wps">
            <w:drawing>
              <wp:anchor distT="0" distB="0" distL="114300" distR="114300" simplePos="0" relativeHeight="251661312" behindDoc="0" locked="0" layoutInCell="1" allowOverlap="1" wp14:anchorId="444C3ED4" wp14:editId="3C13363D">
                <wp:simplePos x="0" y="0"/>
                <wp:positionH relativeFrom="column">
                  <wp:posOffset>-266700</wp:posOffset>
                </wp:positionH>
                <wp:positionV relativeFrom="paragraph">
                  <wp:posOffset>-306070</wp:posOffset>
                </wp:positionV>
                <wp:extent cx="6400800" cy="9564370"/>
                <wp:effectExtent l="19050" t="19050" r="19050" b="17780"/>
                <wp:wrapNone/>
                <wp:docPr id="9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64370"/>
                        </a:xfrm>
                        <a:prstGeom prst="rect">
                          <a:avLst/>
                        </a:prstGeom>
                        <a:noFill/>
                        <a:ln w="57150" cmpd="thickThin">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 o:spid="_x0000_s1026" o:spt="1" style="position:absolute;left:0pt;margin-left:-21pt;margin-top:-24.1pt;height:753.1pt;width:504pt;z-index:251661312;mso-width-relative:page;mso-height-relative:page;" filled="f" stroked="t" coordsize="21600,21600" o:gfxdata="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43SJd2gAAAAwBAAAPAAAAAAAAAAEAIAAAACIAAABkcnMvZG93bnJl&#10;di54bWxQSwECFAAUAAAACACHTuJACtUkUjQCAABeBAAADgAAAAAAAAABACAAAAApAQAAZHJzL2Uy&#10;b0RvYy54bWxQSwUGAAAAAAYABgBZAQAAzwUAAAAA&#10;">
                <v:fill on="f" focussize="0,0"/>
                <v:stroke weight="4.5pt" color="#000000" linestyle="thickThin" miterlimit="8" joinstyle="miter"/>
                <v:imagedata o:title=""/>
                <o:lock v:ext="edit" aspectratio="f"/>
              </v:rect>
            </w:pict>
          </mc:Fallback>
        </mc:AlternateContent>
      </w:r>
    </w:p>
    <w:p w14:paraId="6D5123BB" w14:textId="77777777" w:rsidR="00EC38AA" w:rsidRDefault="00EC38AA">
      <w:pPr>
        <w:jc w:val="center"/>
        <w:rPr>
          <w:rFonts w:ascii="Cambria" w:hAnsi="Cambria"/>
          <w:sz w:val="40"/>
          <w:szCs w:val="40"/>
        </w:rPr>
      </w:pPr>
    </w:p>
    <w:p w14:paraId="5CD4AEF9" w14:textId="77777777" w:rsidR="00EC38AA" w:rsidRDefault="009D1402">
      <w:pPr>
        <w:spacing w:line="360" w:lineRule="auto"/>
        <w:jc w:val="center"/>
        <w:rPr>
          <w:rFonts w:ascii="Cambria" w:hAnsi="Cambria" w:cs="Arial"/>
          <w:b/>
          <w:sz w:val="60"/>
          <w:szCs w:val="60"/>
        </w:rPr>
      </w:pPr>
      <w:r>
        <w:rPr>
          <w:rFonts w:ascii="Cambria" w:hAnsi="Cambria" w:cs="Arial"/>
          <w:b/>
          <w:noProof/>
          <w:sz w:val="60"/>
          <w:szCs w:val="60"/>
        </w:rPr>
        <w:drawing>
          <wp:inline distT="0" distB="0" distL="0" distR="0" wp14:anchorId="4814993A" wp14:editId="59472275">
            <wp:extent cx="3623310" cy="2621915"/>
            <wp:effectExtent l="0" t="0" r="0" b="6985"/>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Resim 1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630754" cy="2627585"/>
                    </a:xfrm>
                    <a:prstGeom prst="rect">
                      <a:avLst/>
                    </a:prstGeom>
                    <a:noFill/>
                    <a:ln>
                      <a:noFill/>
                    </a:ln>
                  </pic:spPr>
                </pic:pic>
              </a:graphicData>
            </a:graphic>
          </wp:inline>
        </w:drawing>
      </w:r>
    </w:p>
    <w:p w14:paraId="664971FA" w14:textId="77777777" w:rsidR="00EC38AA" w:rsidRDefault="00EC38AA">
      <w:pPr>
        <w:spacing w:line="360" w:lineRule="auto"/>
        <w:jc w:val="center"/>
        <w:rPr>
          <w:rFonts w:ascii="Cambria" w:hAnsi="Cambria" w:cs="Arial"/>
          <w:b/>
          <w:sz w:val="60"/>
          <w:szCs w:val="60"/>
        </w:rPr>
      </w:pPr>
    </w:p>
    <w:p w14:paraId="2AA676C3" w14:textId="77777777" w:rsidR="00EC38AA" w:rsidRDefault="009D1402">
      <w:pPr>
        <w:spacing w:line="360" w:lineRule="auto"/>
        <w:jc w:val="center"/>
        <w:rPr>
          <w:rFonts w:ascii="Cambria" w:hAnsi="Cambria" w:cs="Arial"/>
          <w:b/>
          <w:sz w:val="60"/>
          <w:szCs w:val="60"/>
        </w:rPr>
      </w:pPr>
      <w:r>
        <w:rPr>
          <w:rFonts w:ascii="Cambria" w:hAnsi="Cambria" w:cs="Arial"/>
          <w:b/>
          <w:sz w:val="60"/>
          <w:szCs w:val="60"/>
        </w:rPr>
        <w:t>TİREBOLU (GİRESUN)</w:t>
      </w:r>
    </w:p>
    <w:p w14:paraId="4F26E2BE" w14:textId="77777777" w:rsidR="00EC38AA" w:rsidRDefault="009D1402">
      <w:pPr>
        <w:spacing w:line="360" w:lineRule="auto"/>
        <w:jc w:val="center"/>
        <w:rPr>
          <w:rFonts w:ascii="Cambria" w:hAnsi="Cambria" w:cs="Arial"/>
          <w:b/>
          <w:sz w:val="60"/>
          <w:szCs w:val="60"/>
        </w:rPr>
      </w:pPr>
      <w:r>
        <w:rPr>
          <w:rFonts w:ascii="Cambria" w:hAnsi="Cambria" w:cs="Arial"/>
          <w:b/>
          <w:sz w:val="60"/>
          <w:szCs w:val="60"/>
        </w:rPr>
        <w:t>1/5000 Ölçekli Nazım ve 1/1000 Ölçekli Uyguma</w:t>
      </w:r>
    </w:p>
    <w:p w14:paraId="21D56CF1" w14:textId="77777777" w:rsidR="00EC38AA" w:rsidRDefault="009D1402">
      <w:pPr>
        <w:spacing w:line="360" w:lineRule="auto"/>
        <w:jc w:val="center"/>
        <w:rPr>
          <w:rFonts w:ascii="Cambria" w:hAnsi="Cambria" w:cs="Arial"/>
          <w:sz w:val="70"/>
          <w:szCs w:val="70"/>
        </w:rPr>
      </w:pPr>
      <w:r>
        <w:rPr>
          <w:rFonts w:ascii="Cambria" w:hAnsi="Cambria" w:cs="Arial"/>
          <w:b/>
          <w:sz w:val="60"/>
          <w:szCs w:val="60"/>
        </w:rPr>
        <w:t xml:space="preserve"> Revizyon İmar Planı</w:t>
      </w:r>
    </w:p>
    <w:p w14:paraId="13C10BD5" w14:textId="77777777" w:rsidR="00EC38AA" w:rsidRDefault="00EC38AA">
      <w:pPr>
        <w:jc w:val="center"/>
        <w:rPr>
          <w:rFonts w:ascii="Cambria" w:hAnsi="Cambria" w:cs="Arial"/>
          <w:b/>
          <w:sz w:val="60"/>
          <w:szCs w:val="60"/>
        </w:rPr>
      </w:pPr>
    </w:p>
    <w:p w14:paraId="6FEF9948" w14:textId="77777777" w:rsidR="00EC38AA" w:rsidRDefault="009D1402">
      <w:pPr>
        <w:jc w:val="center"/>
        <w:rPr>
          <w:rFonts w:ascii="Cambria" w:hAnsi="Cambria" w:cs="Arial"/>
          <w:b/>
          <w:sz w:val="60"/>
          <w:szCs w:val="60"/>
          <w:u w:val="single"/>
        </w:rPr>
      </w:pPr>
      <w:r>
        <w:rPr>
          <w:rFonts w:ascii="Cambria" w:hAnsi="Cambria" w:cs="Arial"/>
          <w:b/>
          <w:sz w:val="60"/>
          <w:szCs w:val="60"/>
        </w:rPr>
        <w:t>Plan Araştırma ve Açıklama Raporu</w:t>
      </w:r>
    </w:p>
    <w:p w14:paraId="55D8541E" w14:textId="77777777" w:rsidR="00EC38AA" w:rsidRDefault="00EC38AA">
      <w:pPr>
        <w:rPr>
          <w:rFonts w:ascii="Cambria" w:hAnsi="Cambria"/>
          <w:b/>
          <w:sz w:val="40"/>
        </w:rPr>
      </w:pPr>
    </w:p>
    <w:p w14:paraId="671FF191" w14:textId="77777777" w:rsidR="00EC38AA" w:rsidRDefault="00EC38AA">
      <w:pPr>
        <w:rPr>
          <w:rFonts w:ascii="Cambria" w:hAnsi="Cambria"/>
        </w:rPr>
        <w:sectPr w:rsidR="00EC38AA">
          <w:headerReference w:type="default" r:id="rId10"/>
          <w:footerReference w:type="even" r:id="rId11"/>
          <w:footerReference w:type="default" r:id="rId12"/>
          <w:pgSz w:w="11906" w:h="16838"/>
          <w:pgMar w:top="1417" w:right="1417" w:bottom="1417" w:left="1417" w:header="708" w:footer="708" w:gutter="0"/>
          <w:cols w:space="708"/>
          <w:titlePg/>
          <w:docGrid w:linePitch="360"/>
        </w:sectPr>
      </w:pPr>
    </w:p>
    <w:p w14:paraId="4F832C61" w14:textId="77777777" w:rsidR="00EC38AA" w:rsidRDefault="009D1402">
      <w:pPr>
        <w:pStyle w:val="T1"/>
        <w:rPr>
          <w:highlight w:val="yellow"/>
        </w:rPr>
      </w:pPr>
      <w:r>
        <w:rPr>
          <w:highlight w:val="yellow"/>
        </w:rPr>
        <w:lastRenderedPageBreak/>
        <w:t>İÇİNDEKİLER</w:t>
      </w:r>
    </w:p>
    <w:p w14:paraId="764A63DF" w14:textId="2A8086DB" w:rsidR="00EC38AA" w:rsidRDefault="009D1402">
      <w:pPr>
        <w:pStyle w:val="T1"/>
        <w:rPr>
          <w:rFonts w:asciiTheme="minorHAnsi" w:eastAsiaTheme="minorEastAsia" w:hAnsiTheme="minorHAnsi" w:cstheme="minorBidi"/>
          <w:b w:val="0"/>
          <w:color w:val="auto"/>
          <w:sz w:val="22"/>
          <w:szCs w:val="22"/>
          <w:u w:val="none"/>
        </w:rPr>
      </w:pPr>
      <w:r>
        <w:rPr>
          <w:color w:val="auto"/>
          <w:u w:color="00B050"/>
        </w:rPr>
        <w:fldChar w:fldCharType="begin"/>
      </w:r>
      <w:r>
        <w:rPr>
          <w:color w:val="auto"/>
        </w:rPr>
        <w:instrText xml:space="preserve"> TOC \o "1-4" \h \z \u </w:instrText>
      </w:r>
      <w:r>
        <w:rPr>
          <w:color w:val="auto"/>
          <w:u w:color="00B050"/>
        </w:rPr>
        <w:fldChar w:fldCharType="separate"/>
      </w:r>
      <w:hyperlink w:anchor="_Toc189466014" w:history="1">
        <w:r w:rsidR="00335275">
          <w:rPr>
            <w:rStyle w:val="Kpr"/>
          </w:rPr>
          <w:t>PLANIN AMACI VE KAPSAMI</w:t>
        </w:r>
        <w:r w:rsidR="00EC38AA">
          <w:tab/>
        </w:r>
        <w:r w:rsidR="00D36B53">
          <w:t>5</w:t>
        </w:r>
      </w:hyperlink>
    </w:p>
    <w:bookmarkStart w:id="0" w:name="_Hlk216423795"/>
    <w:p w14:paraId="1EE64BAA" w14:textId="7986D483" w:rsidR="00EC38AA" w:rsidRDefault="00EC38AA">
      <w:pPr>
        <w:pStyle w:val="T1"/>
        <w:rPr>
          <w:rFonts w:asciiTheme="minorHAnsi" w:eastAsiaTheme="minorEastAsia" w:hAnsiTheme="minorHAnsi" w:cstheme="minorBidi"/>
          <w:b w:val="0"/>
          <w:color w:val="auto"/>
          <w:sz w:val="22"/>
          <w:szCs w:val="22"/>
          <w:u w:val="none"/>
        </w:rPr>
      </w:pPr>
      <w:r>
        <w:fldChar w:fldCharType="begin"/>
      </w:r>
      <w:r>
        <w:instrText>HYPERLINK \l "_Toc189466015"</w:instrText>
      </w:r>
      <w:r>
        <w:fldChar w:fldCharType="separate"/>
      </w:r>
      <w:r>
        <w:rPr>
          <w:rStyle w:val="Kpr"/>
        </w:rPr>
        <w:t>A. ANALİZ</w:t>
      </w:r>
      <w:r>
        <w:tab/>
      </w:r>
      <w:r w:rsidR="00D36B53">
        <w:t>7</w:t>
      </w:r>
      <w:r>
        <w:fldChar w:fldCharType="end"/>
      </w:r>
    </w:p>
    <w:p w14:paraId="03F170BC" w14:textId="6EE4B325" w:rsidR="00EC38AA" w:rsidRDefault="00186048" w:rsidP="00160199">
      <w:pPr>
        <w:pStyle w:val="T2"/>
        <w:rPr>
          <w:rFonts w:asciiTheme="minorHAnsi" w:eastAsiaTheme="minorEastAsia" w:hAnsiTheme="minorHAnsi" w:cstheme="minorBidi"/>
          <w:szCs w:val="22"/>
        </w:rPr>
      </w:pPr>
      <w:hyperlink w:anchor="_Toc189466016" w:history="1">
        <w:r w:rsidR="00EC38AA">
          <w:rPr>
            <w:rStyle w:val="Kpr"/>
          </w:rPr>
          <w:t>I. KENTİN ÜLKE VE BÖLGESİNDEKİ YERİ</w:t>
        </w:r>
        <w:r w:rsidR="00EC38AA">
          <w:tab/>
        </w:r>
        <w:r w:rsidR="00D36B53">
          <w:t>7</w:t>
        </w:r>
      </w:hyperlink>
    </w:p>
    <w:p w14:paraId="607E83B5" w14:textId="3B7E06D2" w:rsidR="00EC38AA" w:rsidRDefault="00186048" w:rsidP="00160199">
      <w:pPr>
        <w:pStyle w:val="T3"/>
        <w:rPr>
          <w:rFonts w:eastAsiaTheme="minorEastAsia" w:cstheme="minorBidi"/>
        </w:rPr>
      </w:pPr>
      <w:hyperlink w:anchor="_Toc189466017" w:history="1">
        <w:r w:rsidR="00EC38AA">
          <w:rPr>
            <w:rStyle w:val="Kpr"/>
          </w:rPr>
          <w:t>1.1. BÖLGENİN YÖNETİMSEL YAPISI, İDARİ BÖLÜNÜŞ</w:t>
        </w:r>
        <w:r w:rsidR="00EC38AA">
          <w:tab/>
        </w:r>
        <w:r w:rsidR="00D36B53">
          <w:t>7</w:t>
        </w:r>
      </w:hyperlink>
    </w:p>
    <w:p w14:paraId="708FA56C" w14:textId="033D75F1" w:rsidR="00EC38AA" w:rsidRDefault="00186048" w:rsidP="00160199">
      <w:pPr>
        <w:pStyle w:val="T3"/>
        <w:rPr>
          <w:rFonts w:eastAsiaTheme="minorEastAsia" w:cstheme="minorBidi"/>
        </w:rPr>
      </w:pPr>
      <w:hyperlink w:anchor="_Toc189466018" w:history="1">
        <w:r w:rsidR="00EC38AA">
          <w:rPr>
            <w:rStyle w:val="Kpr"/>
          </w:rPr>
          <w:t>1.2. BÖLGESEL DEMOGRAFİK ve EKONOMİK YAPI</w:t>
        </w:r>
        <w:r w:rsidR="00EC38AA">
          <w:tab/>
        </w:r>
        <w:r w:rsidR="00D36B53">
          <w:t>10</w:t>
        </w:r>
      </w:hyperlink>
    </w:p>
    <w:bookmarkEnd w:id="0"/>
    <w:p w14:paraId="51CA04F0" w14:textId="510AFAFD" w:rsidR="00EC38AA" w:rsidRDefault="00EC38AA">
      <w:pPr>
        <w:pStyle w:val="T4"/>
        <w:rPr>
          <w:rFonts w:asciiTheme="minorHAnsi" w:eastAsiaTheme="minorEastAsia" w:hAnsiTheme="minorHAnsi" w:cstheme="minorBidi"/>
        </w:rPr>
      </w:pPr>
      <w:r>
        <w:fldChar w:fldCharType="begin"/>
      </w:r>
      <w:r>
        <w:instrText>HYPERLINK \l "_Toc189466019"</w:instrText>
      </w:r>
      <w:r>
        <w:fldChar w:fldCharType="separate"/>
      </w:r>
      <w:r>
        <w:rPr>
          <w:rStyle w:val="Kpr"/>
        </w:rPr>
        <w:t>1.2.1. Demografi</w:t>
      </w:r>
      <w:r>
        <w:tab/>
      </w:r>
      <w:r w:rsidR="00D36B53">
        <w:t>10</w:t>
      </w:r>
      <w:r>
        <w:fldChar w:fldCharType="end"/>
      </w:r>
    </w:p>
    <w:p w14:paraId="4E2C49D2" w14:textId="202F2FC0" w:rsidR="00EC38AA" w:rsidRDefault="00186048">
      <w:pPr>
        <w:pStyle w:val="T4"/>
        <w:rPr>
          <w:rFonts w:asciiTheme="minorHAnsi" w:eastAsiaTheme="minorEastAsia" w:hAnsiTheme="minorHAnsi" w:cstheme="minorBidi"/>
        </w:rPr>
      </w:pPr>
      <w:hyperlink w:anchor="_Toc189466020" w:history="1">
        <w:r w:rsidR="00EC38AA">
          <w:rPr>
            <w:rStyle w:val="Kpr"/>
          </w:rPr>
          <w:t>1.2.2. Ekonomi</w:t>
        </w:r>
        <w:r w:rsidR="00EC38AA">
          <w:tab/>
        </w:r>
        <w:r w:rsidR="00D36B53">
          <w:t>20</w:t>
        </w:r>
      </w:hyperlink>
    </w:p>
    <w:p w14:paraId="1418E6F1" w14:textId="445506AE" w:rsidR="00EC38AA" w:rsidRDefault="00186048">
      <w:pPr>
        <w:pStyle w:val="T4"/>
        <w:rPr>
          <w:rFonts w:asciiTheme="minorHAnsi" w:eastAsiaTheme="minorEastAsia" w:hAnsiTheme="minorHAnsi" w:cstheme="minorBidi"/>
        </w:rPr>
      </w:pPr>
      <w:hyperlink w:anchor="_Toc189466021" w:history="1">
        <w:r w:rsidR="00EC38AA">
          <w:rPr>
            <w:rStyle w:val="Kpr"/>
          </w:rPr>
          <w:t>1.2.3. Ulaşım</w:t>
        </w:r>
        <w:r w:rsidR="00EC38AA">
          <w:tab/>
        </w:r>
        <w:r w:rsidR="00D36B53">
          <w:t xml:space="preserve">                                                                                                                                                                                   </w:t>
        </w:r>
      </w:hyperlink>
      <w:r w:rsidR="00D36B53">
        <w:t>30</w:t>
      </w:r>
    </w:p>
    <w:p w14:paraId="1A606360" w14:textId="6017AFEB" w:rsidR="00EC38AA" w:rsidRDefault="00186048" w:rsidP="00160199">
      <w:pPr>
        <w:pStyle w:val="T3"/>
        <w:rPr>
          <w:rFonts w:eastAsiaTheme="minorEastAsia" w:cstheme="minorBidi"/>
        </w:rPr>
      </w:pPr>
      <w:hyperlink w:anchor="_Toc189466022" w:history="1">
        <w:r w:rsidR="00EC38AA">
          <w:rPr>
            <w:rStyle w:val="Kpr"/>
          </w:rPr>
          <w:t>1.3. ÇEVRESEL YAPI</w:t>
        </w:r>
        <w:r w:rsidR="00EC38AA">
          <w:tab/>
        </w:r>
        <w:r w:rsidR="00D36B53">
          <w:t>33</w:t>
        </w:r>
      </w:hyperlink>
    </w:p>
    <w:p w14:paraId="7ED119B6" w14:textId="53FA4C72" w:rsidR="00EC38AA" w:rsidRDefault="00186048" w:rsidP="00160199">
      <w:pPr>
        <w:pStyle w:val="T2"/>
        <w:rPr>
          <w:rFonts w:asciiTheme="minorHAnsi" w:eastAsiaTheme="minorEastAsia" w:hAnsiTheme="minorHAnsi" w:cstheme="minorBidi"/>
          <w:szCs w:val="22"/>
        </w:rPr>
      </w:pPr>
      <w:hyperlink w:anchor="_Toc189466023" w:history="1">
        <w:r w:rsidR="00EC38AA">
          <w:rPr>
            <w:rStyle w:val="Kpr"/>
          </w:rPr>
          <w:t>II. KENTİN MEKAN OLUŞUMU</w:t>
        </w:r>
        <w:r w:rsidR="00EC38AA">
          <w:tab/>
        </w:r>
        <w:r w:rsidR="00D36B53">
          <w:t>36</w:t>
        </w:r>
      </w:hyperlink>
    </w:p>
    <w:p w14:paraId="36D45207" w14:textId="57E36250" w:rsidR="00EC38AA" w:rsidRDefault="00186048" w:rsidP="00160199">
      <w:pPr>
        <w:pStyle w:val="T3"/>
        <w:rPr>
          <w:rFonts w:eastAsiaTheme="minorEastAsia" w:cstheme="minorBidi"/>
        </w:rPr>
      </w:pPr>
      <w:hyperlink w:anchor="_Toc189466024" w:history="1">
        <w:r w:rsidR="00EC38AA">
          <w:rPr>
            <w:rStyle w:val="Kpr"/>
          </w:rPr>
          <w:t>2.1. TARİHSEL GELİŞİM</w:t>
        </w:r>
        <w:r w:rsidR="00EC38AA">
          <w:tab/>
        </w:r>
        <w:r w:rsidR="00EC38AA">
          <w:fldChar w:fldCharType="begin"/>
        </w:r>
        <w:r w:rsidR="00EC38AA">
          <w:instrText xml:space="preserve"> PAGEREF _Toc189466024 \h </w:instrText>
        </w:r>
        <w:r w:rsidR="00EC38AA">
          <w:fldChar w:fldCharType="separate"/>
        </w:r>
        <w:r w:rsidR="00EC38AA">
          <w:t>3</w:t>
        </w:r>
        <w:r w:rsidR="00D36B53">
          <w:t>6</w:t>
        </w:r>
        <w:r w:rsidR="00EC38AA">
          <w:fldChar w:fldCharType="end"/>
        </w:r>
      </w:hyperlink>
    </w:p>
    <w:p w14:paraId="0A5BBA93" w14:textId="248740D0" w:rsidR="00EC38AA" w:rsidRDefault="00186048">
      <w:pPr>
        <w:pStyle w:val="T4"/>
        <w:rPr>
          <w:rFonts w:asciiTheme="minorHAnsi" w:eastAsiaTheme="minorEastAsia" w:hAnsiTheme="minorHAnsi" w:cstheme="minorBidi"/>
        </w:rPr>
      </w:pPr>
      <w:hyperlink w:anchor="_Toc189466025" w:history="1">
        <w:r w:rsidR="00EC38AA">
          <w:rPr>
            <w:rStyle w:val="Kpr"/>
          </w:rPr>
          <w:t>2.1.1 Giresun İli Tarihi</w:t>
        </w:r>
        <w:r w:rsidR="00EC38AA">
          <w:tab/>
        </w:r>
        <w:r w:rsidR="00EC38AA">
          <w:fldChar w:fldCharType="begin"/>
        </w:r>
        <w:r w:rsidR="00EC38AA">
          <w:instrText xml:space="preserve"> PAGEREF _Toc189466025 \h </w:instrText>
        </w:r>
        <w:r w:rsidR="00EC38AA">
          <w:fldChar w:fldCharType="separate"/>
        </w:r>
        <w:r w:rsidR="00EC38AA">
          <w:t>3</w:t>
        </w:r>
        <w:r w:rsidR="00D36B53">
          <w:t>6</w:t>
        </w:r>
        <w:r w:rsidR="00EC38AA">
          <w:fldChar w:fldCharType="end"/>
        </w:r>
      </w:hyperlink>
    </w:p>
    <w:p w14:paraId="7C115FAF" w14:textId="5574A642" w:rsidR="00EC38AA" w:rsidRDefault="00186048">
      <w:pPr>
        <w:pStyle w:val="T4"/>
        <w:rPr>
          <w:rFonts w:asciiTheme="minorHAnsi" w:eastAsiaTheme="minorEastAsia" w:hAnsiTheme="minorHAnsi" w:cstheme="minorBidi"/>
        </w:rPr>
      </w:pPr>
      <w:hyperlink w:anchor="_Toc189466026" w:history="1">
        <w:r w:rsidR="00EC38AA">
          <w:rPr>
            <w:rStyle w:val="Kpr"/>
          </w:rPr>
          <w:t>2.1.2 Tirebolu İlçesi Tarihi</w:t>
        </w:r>
        <w:r w:rsidR="00EC38AA">
          <w:tab/>
        </w:r>
        <w:r w:rsidR="00D36B53">
          <w:t>37</w:t>
        </w:r>
      </w:hyperlink>
    </w:p>
    <w:p w14:paraId="4190A4F3" w14:textId="31A71D89" w:rsidR="00EC38AA" w:rsidRDefault="00186048" w:rsidP="00160199">
      <w:pPr>
        <w:pStyle w:val="T3"/>
        <w:rPr>
          <w:rFonts w:eastAsiaTheme="minorEastAsia" w:cstheme="minorBidi"/>
        </w:rPr>
      </w:pPr>
      <w:hyperlink w:anchor="_Toc189466027" w:history="1">
        <w:r w:rsidR="00EC38AA">
          <w:rPr>
            <w:rStyle w:val="Kpr"/>
          </w:rPr>
          <w:t>2.2. TARİHSEL ÇEVRE</w:t>
        </w:r>
        <w:r w:rsidR="00EC38AA">
          <w:tab/>
        </w:r>
        <w:r w:rsidR="00D36B53">
          <w:t>38</w:t>
        </w:r>
      </w:hyperlink>
    </w:p>
    <w:p w14:paraId="6514D92A" w14:textId="352E6EA2" w:rsidR="00EC38AA" w:rsidRDefault="00186048" w:rsidP="00160199">
      <w:pPr>
        <w:pStyle w:val="T3"/>
        <w:rPr>
          <w:rFonts w:eastAsiaTheme="minorEastAsia" w:cstheme="minorBidi"/>
        </w:rPr>
      </w:pPr>
      <w:hyperlink w:anchor="_Toc189466028" w:history="1">
        <w:r w:rsidR="00EC38AA">
          <w:rPr>
            <w:rStyle w:val="Kpr"/>
          </w:rPr>
          <w:t>2.3. KENT ESTETİĞİ ve KENT İMAJI</w:t>
        </w:r>
        <w:r w:rsidR="00EC38AA">
          <w:tab/>
        </w:r>
        <w:r w:rsidR="00D36B53">
          <w:t>43</w:t>
        </w:r>
      </w:hyperlink>
    </w:p>
    <w:p w14:paraId="6BDC06C2" w14:textId="58A1B3A2" w:rsidR="00EC38AA" w:rsidRDefault="00186048" w:rsidP="00160199">
      <w:pPr>
        <w:pStyle w:val="T2"/>
        <w:rPr>
          <w:rFonts w:asciiTheme="minorHAnsi" w:eastAsiaTheme="minorEastAsia" w:hAnsiTheme="minorHAnsi" w:cstheme="minorBidi"/>
          <w:szCs w:val="22"/>
        </w:rPr>
      </w:pPr>
      <w:hyperlink w:anchor="_Toc189466029" w:history="1">
        <w:r w:rsidR="00EC38AA">
          <w:rPr>
            <w:rStyle w:val="Kpr"/>
          </w:rPr>
          <w:t>III. FİZİKSEL YAPI - ÇEVRESEL KAYNAKLAR</w:t>
        </w:r>
        <w:r w:rsidR="00EC38AA">
          <w:tab/>
        </w:r>
        <w:r w:rsidR="00D36B53">
          <w:t>44</w:t>
        </w:r>
      </w:hyperlink>
    </w:p>
    <w:p w14:paraId="72FC2CE5" w14:textId="3315EACB" w:rsidR="00EC38AA" w:rsidRDefault="00186048" w:rsidP="00160199">
      <w:pPr>
        <w:pStyle w:val="T3"/>
        <w:rPr>
          <w:rFonts w:eastAsiaTheme="minorEastAsia" w:cstheme="minorBidi"/>
        </w:rPr>
      </w:pPr>
      <w:hyperlink w:anchor="_Toc189466030" w:history="1">
        <w:r w:rsidR="00EC38AA">
          <w:rPr>
            <w:rStyle w:val="Kpr"/>
          </w:rPr>
          <w:t>3.1. JEOMORFOLOJİK VE TOPOĞRAFİK EŞİKLER</w:t>
        </w:r>
        <w:r w:rsidR="00EC38AA">
          <w:tab/>
        </w:r>
        <w:r w:rsidR="00D36B53">
          <w:t>44</w:t>
        </w:r>
      </w:hyperlink>
    </w:p>
    <w:p w14:paraId="4F534719" w14:textId="144FB189" w:rsidR="00EC38AA" w:rsidRDefault="00186048" w:rsidP="00160199">
      <w:pPr>
        <w:pStyle w:val="T3"/>
        <w:rPr>
          <w:rFonts w:eastAsiaTheme="minorEastAsia" w:cstheme="minorBidi"/>
        </w:rPr>
      </w:pPr>
      <w:hyperlink w:anchor="_Toc189466031" w:history="1">
        <w:r w:rsidR="00EC38AA">
          <w:rPr>
            <w:rStyle w:val="Kpr"/>
          </w:rPr>
          <w:t>3.2. İKLİM</w:t>
        </w:r>
        <w:r w:rsidR="00EC38AA">
          <w:tab/>
        </w:r>
        <w:r w:rsidR="00D36B53">
          <w:t>45</w:t>
        </w:r>
      </w:hyperlink>
    </w:p>
    <w:p w14:paraId="48DB784D" w14:textId="73B1CEF5" w:rsidR="00EC38AA" w:rsidRDefault="00186048" w:rsidP="00160199">
      <w:pPr>
        <w:pStyle w:val="T3"/>
        <w:rPr>
          <w:rFonts w:eastAsiaTheme="minorEastAsia" w:cstheme="minorBidi"/>
        </w:rPr>
      </w:pPr>
      <w:hyperlink w:anchor="_Toc189466032" w:history="1">
        <w:r w:rsidR="00EC38AA">
          <w:rPr>
            <w:rStyle w:val="Kpr"/>
          </w:rPr>
          <w:t>3.3. BİTKİ ÖRTÜSÜ</w:t>
        </w:r>
        <w:r w:rsidR="00EC38AA">
          <w:tab/>
        </w:r>
        <w:r w:rsidR="00335275">
          <w:t>49</w:t>
        </w:r>
      </w:hyperlink>
    </w:p>
    <w:p w14:paraId="26A3033B" w14:textId="13386957" w:rsidR="00EC38AA" w:rsidRDefault="00186048">
      <w:pPr>
        <w:pStyle w:val="T4"/>
        <w:rPr>
          <w:rFonts w:asciiTheme="minorHAnsi" w:eastAsiaTheme="minorEastAsia" w:hAnsiTheme="minorHAnsi" w:cstheme="minorBidi"/>
        </w:rPr>
      </w:pPr>
      <w:hyperlink w:anchor="_Toc189466033" w:history="1">
        <w:r w:rsidR="00EC38AA">
          <w:rPr>
            <w:rStyle w:val="Kpr"/>
          </w:rPr>
          <w:t>3.3.1 Orman Durumu</w:t>
        </w:r>
        <w:r w:rsidR="00EC38AA">
          <w:tab/>
        </w:r>
        <w:r w:rsidR="00335275">
          <w:t>50</w:t>
        </w:r>
      </w:hyperlink>
    </w:p>
    <w:p w14:paraId="56BFBF6E" w14:textId="32886CF3" w:rsidR="00EC38AA" w:rsidRDefault="00186048" w:rsidP="00160199">
      <w:pPr>
        <w:pStyle w:val="T3"/>
        <w:rPr>
          <w:rFonts w:eastAsiaTheme="minorEastAsia" w:cstheme="minorBidi"/>
        </w:rPr>
      </w:pPr>
      <w:hyperlink w:anchor="_Toc189466034" w:history="1">
        <w:r w:rsidR="00EC38AA">
          <w:rPr>
            <w:rStyle w:val="Kpr"/>
          </w:rPr>
          <w:t>3.4. JEOLOJİK DURUM, DEPREM, AKARSULAR, TAŞKIN DURUMU</w:t>
        </w:r>
        <w:r w:rsidR="00EC38AA">
          <w:tab/>
        </w:r>
        <w:r w:rsidR="006D168B">
          <w:t>52</w:t>
        </w:r>
      </w:hyperlink>
    </w:p>
    <w:p w14:paraId="151FC65D" w14:textId="41660CC2" w:rsidR="00EC38AA" w:rsidRDefault="00186048">
      <w:pPr>
        <w:pStyle w:val="T4"/>
        <w:rPr>
          <w:rFonts w:asciiTheme="minorHAnsi" w:eastAsiaTheme="minorEastAsia" w:hAnsiTheme="minorHAnsi" w:cstheme="minorBidi"/>
        </w:rPr>
      </w:pPr>
      <w:hyperlink w:anchor="_Toc189466035" w:history="1">
        <w:r w:rsidR="00EC38AA">
          <w:rPr>
            <w:rStyle w:val="Kpr"/>
          </w:rPr>
          <w:t>3.4.1. Jeolojik Durum</w:t>
        </w:r>
        <w:r w:rsidR="00EC38AA">
          <w:tab/>
        </w:r>
        <w:r w:rsidR="006D168B">
          <w:t>52</w:t>
        </w:r>
      </w:hyperlink>
    </w:p>
    <w:p w14:paraId="7F09AABC" w14:textId="2C41D010" w:rsidR="00EC38AA" w:rsidRDefault="00186048">
      <w:pPr>
        <w:pStyle w:val="T4"/>
        <w:rPr>
          <w:rFonts w:asciiTheme="minorHAnsi" w:eastAsiaTheme="minorEastAsia" w:hAnsiTheme="minorHAnsi" w:cstheme="minorBidi"/>
        </w:rPr>
      </w:pPr>
      <w:hyperlink w:anchor="_Toc189466036" w:history="1">
        <w:r w:rsidR="00EC38AA">
          <w:rPr>
            <w:rStyle w:val="Kpr"/>
          </w:rPr>
          <w:t>3.4.2. Deprem Durumu</w:t>
        </w:r>
        <w:r w:rsidR="00EC38AA">
          <w:tab/>
        </w:r>
        <w:r w:rsidR="006D168B">
          <w:t>60</w:t>
        </w:r>
      </w:hyperlink>
    </w:p>
    <w:p w14:paraId="30E7DD0B" w14:textId="3004F255" w:rsidR="00EC38AA" w:rsidRDefault="00186048">
      <w:pPr>
        <w:pStyle w:val="T4"/>
        <w:rPr>
          <w:rFonts w:asciiTheme="minorHAnsi" w:eastAsiaTheme="minorEastAsia" w:hAnsiTheme="minorHAnsi" w:cstheme="minorBidi"/>
        </w:rPr>
      </w:pPr>
      <w:hyperlink w:anchor="_Toc189466037" w:history="1">
        <w:r w:rsidR="00EC38AA">
          <w:rPr>
            <w:rStyle w:val="Kpr"/>
          </w:rPr>
          <w:t>3.4.3. D.S.İ. Durumu</w:t>
        </w:r>
        <w:r w:rsidR="00EC38AA">
          <w:tab/>
        </w:r>
        <w:r w:rsidR="006D168B">
          <w:t>60</w:t>
        </w:r>
      </w:hyperlink>
    </w:p>
    <w:p w14:paraId="4A17B474" w14:textId="0D893EF6" w:rsidR="00EC38AA" w:rsidRPr="006D168B" w:rsidRDefault="00186048">
      <w:pPr>
        <w:pStyle w:val="T4"/>
        <w:rPr>
          <w:rFonts w:asciiTheme="minorHAnsi" w:eastAsiaTheme="minorEastAsia" w:hAnsiTheme="minorHAnsi" w:cstheme="minorBidi"/>
          <w:b/>
          <w:bCs/>
          <w:smallCaps/>
        </w:rPr>
      </w:pPr>
      <w:hyperlink w:anchor="_Toc189466038" w:history="1">
        <w:r w:rsidR="00EC38AA" w:rsidRPr="006D168B">
          <w:rPr>
            <w:rStyle w:val="Kpr"/>
            <w:b/>
            <w:bCs/>
          </w:rPr>
          <w:t>IV. KENTSEL NÜFUS- DEMOGRAFİK YAPI</w:t>
        </w:r>
        <w:r w:rsidR="00EC38AA" w:rsidRPr="006D168B">
          <w:rPr>
            <w:b/>
            <w:bCs/>
          </w:rPr>
          <w:tab/>
        </w:r>
        <w:r w:rsidR="006D168B">
          <w:rPr>
            <w:b/>
            <w:bCs/>
          </w:rPr>
          <w:t>65</w:t>
        </w:r>
      </w:hyperlink>
    </w:p>
    <w:p w14:paraId="0A72AE98" w14:textId="623447D6" w:rsidR="00EC38AA" w:rsidRDefault="00186048" w:rsidP="00160199">
      <w:pPr>
        <w:pStyle w:val="T3"/>
        <w:rPr>
          <w:rFonts w:eastAsiaTheme="minorEastAsia" w:cstheme="minorBidi"/>
        </w:rPr>
      </w:pPr>
      <w:hyperlink w:anchor="_Toc189466039" w:history="1">
        <w:r w:rsidR="00EC38AA">
          <w:rPr>
            <w:rStyle w:val="Kpr"/>
          </w:rPr>
          <w:t>4.1. KENTSEL NÜFUS DEĞİŞİMİ</w:t>
        </w:r>
        <w:r w:rsidR="00EC38AA">
          <w:tab/>
        </w:r>
        <w:r w:rsidR="006D168B">
          <w:t>65</w:t>
        </w:r>
      </w:hyperlink>
    </w:p>
    <w:p w14:paraId="6CA0B8A2" w14:textId="005A06EA" w:rsidR="00EC38AA" w:rsidRDefault="00186048" w:rsidP="00160199">
      <w:pPr>
        <w:pStyle w:val="T3"/>
        <w:rPr>
          <w:rFonts w:eastAsiaTheme="minorEastAsia" w:cstheme="minorBidi"/>
        </w:rPr>
      </w:pPr>
      <w:hyperlink w:anchor="_Toc189466040" w:history="1">
        <w:r w:rsidR="00EC38AA">
          <w:rPr>
            <w:rStyle w:val="Kpr"/>
          </w:rPr>
          <w:t>4.2. KENTE GÖÇ – KENTTEN DIŞA GÖÇ</w:t>
        </w:r>
        <w:r w:rsidR="00EC38AA">
          <w:tab/>
        </w:r>
        <w:r w:rsidR="00EC38AA">
          <w:fldChar w:fldCharType="begin"/>
        </w:r>
        <w:r w:rsidR="00EC38AA">
          <w:instrText xml:space="preserve"> PAGEREF _Toc189466040 \h </w:instrText>
        </w:r>
        <w:r w:rsidR="00EC38AA">
          <w:fldChar w:fldCharType="separate"/>
        </w:r>
        <w:r w:rsidR="00EC38AA">
          <w:t>6</w:t>
        </w:r>
        <w:r w:rsidR="006D168B">
          <w:t>6</w:t>
        </w:r>
        <w:r w:rsidR="00EC38AA">
          <w:fldChar w:fldCharType="end"/>
        </w:r>
      </w:hyperlink>
    </w:p>
    <w:p w14:paraId="57AAF4A5" w14:textId="0D39184B" w:rsidR="00EC38AA" w:rsidRPr="00160199" w:rsidRDefault="00186048" w:rsidP="00160199">
      <w:pPr>
        <w:pStyle w:val="T2"/>
        <w:rPr>
          <w:rFonts w:eastAsiaTheme="minorEastAsia" w:cstheme="minorBidi"/>
          <w:szCs w:val="20"/>
        </w:rPr>
      </w:pPr>
      <w:hyperlink w:anchor="_Toc189466043" w:history="1">
        <w:r w:rsidR="00EC38AA" w:rsidRPr="00160199">
          <w:rPr>
            <w:rStyle w:val="Kpr"/>
            <w:i w:val="0"/>
            <w:iCs w:val="0"/>
          </w:rPr>
          <w:t>V. SOSYAL YAPI</w:t>
        </w:r>
        <w:r w:rsidR="00EC38AA" w:rsidRPr="00160199">
          <w:tab/>
        </w:r>
        <w:r w:rsidR="00160199">
          <w:t>68</w:t>
        </w:r>
      </w:hyperlink>
    </w:p>
    <w:p w14:paraId="54783B00" w14:textId="1A5DCF7E" w:rsidR="00EC38AA" w:rsidRDefault="00186048" w:rsidP="00160199">
      <w:pPr>
        <w:pStyle w:val="T3"/>
        <w:rPr>
          <w:rFonts w:eastAsiaTheme="minorEastAsia" w:cstheme="minorBidi"/>
        </w:rPr>
      </w:pPr>
      <w:hyperlink w:anchor="_Toc189466044" w:history="1">
        <w:r w:rsidR="00EC38AA">
          <w:rPr>
            <w:rStyle w:val="Kpr"/>
          </w:rPr>
          <w:t>5.1. AİLE YAPISI</w:t>
        </w:r>
        <w:r w:rsidR="00EC38AA">
          <w:tab/>
        </w:r>
        <w:r w:rsidR="00160199">
          <w:t>68</w:t>
        </w:r>
      </w:hyperlink>
    </w:p>
    <w:p w14:paraId="237C5FC5" w14:textId="2EC33D6F" w:rsidR="00EC38AA" w:rsidRDefault="00186048" w:rsidP="00160199">
      <w:pPr>
        <w:pStyle w:val="T3"/>
        <w:rPr>
          <w:rFonts w:eastAsiaTheme="minorEastAsia" w:cstheme="minorBidi"/>
        </w:rPr>
      </w:pPr>
      <w:hyperlink w:anchor="_Toc189466045" w:history="1">
        <w:r w:rsidR="00EC38AA">
          <w:rPr>
            <w:rStyle w:val="Kpr"/>
          </w:rPr>
          <w:t>5.2. EĞİTİM DURUMU</w:t>
        </w:r>
        <w:r w:rsidR="00EC38AA">
          <w:tab/>
        </w:r>
        <w:r w:rsidR="00160199">
          <w:t>69</w:t>
        </w:r>
      </w:hyperlink>
    </w:p>
    <w:p w14:paraId="7572CA33" w14:textId="2EC84D3E" w:rsidR="00EC38AA" w:rsidRDefault="00186048" w:rsidP="00160199">
      <w:pPr>
        <w:pStyle w:val="T2"/>
        <w:rPr>
          <w:rFonts w:asciiTheme="minorHAnsi" w:eastAsiaTheme="minorEastAsia" w:hAnsiTheme="minorHAnsi" w:cstheme="minorBidi"/>
          <w:szCs w:val="22"/>
        </w:rPr>
      </w:pPr>
      <w:hyperlink w:anchor="_Toc189466046" w:history="1">
        <w:r w:rsidR="00EC38AA">
          <w:rPr>
            <w:rStyle w:val="Kpr"/>
          </w:rPr>
          <w:t>VI. EKONOMİK YAPI</w:t>
        </w:r>
        <w:r w:rsidR="00EC38AA">
          <w:tab/>
        </w:r>
        <w:r w:rsidR="00160199">
          <w:t>70</w:t>
        </w:r>
      </w:hyperlink>
    </w:p>
    <w:p w14:paraId="4FC40B3A" w14:textId="4A117112" w:rsidR="00EC38AA" w:rsidRDefault="00186048" w:rsidP="00160199">
      <w:pPr>
        <w:pStyle w:val="T3"/>
        <w:rPr>
          <w:rFonts w:eastAsiaTheme="minorEastAsia" w:cstheme="minorBidi"/>
        </w:rPr>
      </w:pPr>
      <w:hyperlink w:anchor="_Toc189466047" w:history="1">
        <w:r w:rsidR="00EC38AA">
          <w:rPr>
            <w:rStyle w:val="Kpr"/>
          </w:rPr>
          <w:t>6.1. ÇALIŞANLARIN EKONOMİK FAALİYETLERE DAĞILIMI</w:t>
        </w:r>
        <w:r w:rsidR="00EC38AA">
          <w:tab/>
        </w:r>
        <w:r w:rsidR="00160199">
          <w:t>70</w:t>
        </w:r>
      </w:hyperlink>
    </w:p>
    <w:p w14:paraId="2EEF7DEC" w14:textId="49117C2D" w:rsidR="00EC38AA" w:rsidRDefault="00186048" w:rsidP="00160199">
      <w:pPr>
        <w:pStyle w:val="T3"/>
        <w:rPr>
          <w:rFonts w:eastAsiaTheme="minorEastAsia" w:cstheme="minorBidi"/>
        </w:rPr>
      </w:pPr>
      <w:hyperlink w:anchor="_Toc189466048" w:history="1">
        <w:r w:rsidR="00EC38AA">
          <w:rPr>
            <w:rStyle w:val="Kpr"/>
          </w:rPr>
          <w:t>6.2. SEKTÖREL YAPI ANALİZİ</w:t>
        </w:r>
        <w:r w:rsidR="00EC38AA">
          <w:tab/>
        </w:r>
        <w:r w:rsidR="00EC38AA">
          <w:fldChar w:fldCharType="begin"/>
        </w:r>
        <w:r w:rsidR="00EC38AA">
          <w:instrText xml:space="preserve"> PAGEREF _Toc189466048 \h </w:instrText>
        </w:r>
        <w:r w:rsidR="00EC38AA">
          <w:fldChar w:fldCharType="separate"/>
        </w:r>
        <w:r w:rsidR="00EC38AA">
          <w:t>7</w:t>
        </w:r>
        <w:r w:rsidR="00160199">
          <w:t>2</w:t>
        </w:r>
        <w:r w:rsidR="00EC38AA">
          <w:fldChar w:fldCharType="end"/>
        </w:r>
      </w:hyperlink>
    </w:p>
    <w:p w14:paraId="34BE9602" w14:textId="3AD41225" w:rsidR="00EC38AA" w:rsidRDefault="00186048">
      <w:pPr>
        <w:pStyle w:val="T4"/>
        <w:rPr>
          <w:rFonts w:asciiTheme="minorHAnsi" w:eastAsiaTheme="minorEastAsia" w:hAnsiTheme="minorHAnsi" w:cstheme="minorBidi"/>
        </w:rPr>
      </w:pPr>
      <w:hyperlink w:anchor="_Toc189466049" w:history="1">
        <w:r w:rsidR="00EC38AA">
          <w:rPr>
            <w:rStyle w:val="Kpr"/>
          </w:rPr>
          <w:t>6.2.1.Tarım ve Hayvancılık Sektörü</w:t>
        </w:r>
        <w:r w:rsidR="00EC38AA">
          <w:tab/>
        </w:r>
        <w:r w:rsidR="00160199">
          <w:t>72</w:t>
        </w:r>
      </w:hyperlink>
    </w:p>
    <w:p w14:paraId="0E8DAB50" w14:textId="0206BE93" w:rsidR="00EC38AA" w:rsidRDefault="00186048">
      <w:pPr>
        <w:pStyle w:val="T4"/>
        <w:rPr>
          <w:rFonts w:asciiTheme="minorHAnsi" w:eastAsiaTheme="minorEastAsia" w:hAnsiTheme="minorHAnsi" w:cstheme="minorBidi"/>
        </w:rPr>
      </w:pPr>
      <w:hyperlink w:anchor="_Toc189466050" w:history="1">
        <w:r w:rsidR="00EC38AA">
          <w:rPr>
            <w:rStyle w:val="Kpr"/>
          </w:rPr>
          <w:t>6.2.2. Hizmetler Sektörü</w:t>
        </w:r>
        <w:r w:rsidR="00EC38AA">
          <w:tab/>
        </w:r>
        <w:r w:rsidR="00160199">
          <w:t>72</w:t>
        </w:r>
      </w:hyperlink>
    </w:p>
    <w:p w14:paraId="6BF1D4B5" w14:textId="7AC1FFAB" w:rsidR="00EC38AA" w:rsidRDefault="00186048">
      <w:pPr>
        <w:pStyle w:val="T4"/>
        <w:rPr>
          <w:rFonts w:asciiTheme="minorHAnsi" w:eastAsiaTheme="minorEastAsia" w:hAnsiTheme="minorHAnsi" w:cstheme="minorBidi"/>
        </w:rPr>
      </w:pPr>
      <w:hyperlink w:anchor="_Toc189466051" w:history="1">
        <w:r w:rsidR="00EC38AA">
          <w:rPr>
            <w:rStyle w:val="Kpr"/>
          </w:rPr>
          <w:t>6.2.3. Sanayi Sektörü</w:t>
        </w:r>
        <w:r w:rsidR="00EC38AA">
          <w:tab/>
        </w:r>
        <w:r w:rsidR="00160199">
          <w:t>79</w:t>
        </w:r>
      </w:hyperlink>
    </w:p>
    <w:p w14:paraId="377A09E2" w14:textId="5997EA16" w:rsidR="00EC38AA" w:rsidRDefault="00186048">
      <w:pPr>
        <w:pStyle w:val="T4"/>
        <w:rPr>
          <w:rFonts w:asciiTheme="minorHAnsi" w:eastAsiaTheme="minorEastAsia" w:hAnsiTheme="minorHAnsi" w:cstheme="minorBidi"/>
        </w:rPr>
      </w:pPr>
      <w:hyperlink w:anchor="_Toc189466052" w:history="1">
        <w:r w:rsidR="00EC38AA">
          <w:rPr>
            <w:rStyle w:val="Kpr"/>
          </w:rPr>
          <w:t>6.2.4. İnşaat sektörü</w:t>
        </w:r>
        <w:r w:rsidR="00EC38AA">
          <w:tab/>
        </w:r>
        <w:r w:rsidR="00160199">
          <w:t>81</w:t>
        </w:r>
      </w:hyperlink>
    </w:p>
    <w:p w14:paraId="5FD9ECC1" w14:textId="6ABF117D" w:rsidR="00EC38AA" w:rsidRDefault="00186048">
      <w:pPr>
        <w:pStyle w:val="T4"/>
        <w:rPr>
          <w:rFonts w:asciiTheme="minorHAnsi" w:eastAsiaTheme="minorEastAsia" w:hAnsiTheme="minorHAnsi" w:cstheme="minorBidi"/>
        </w:rPr>
      </w:pPr>
      <w:hyperlink w:anchor="_Toc189466053" w:history="1">
        <w:r w:rsidR="00EC38AA">
          <w:rPr>
            <w:rStyle w:val="Kpr"/>
          </w:rPr>
          <w:t>6.2.5. İyi Tanımlanmamış Sektörler</w:t>
        </w:r>
        <w:r w:rsidR="00EC38AA">
          <w:tab/>
        </w:r>
        <w:r w:rsidR="006D168B">
          <w:t>8</w:t>
        </w:r>
        <w:r w:rsidR="00160199">
          <w:t>1</w:t>
        </w:r>
      </w:hyperlink>
    </w:p>
    <w:bookmarkStart w:id="1" w:name="_Hlk216434717"/>
    <w:p w14:paraId="465C9728" w14:textId="570C3E8C" w:rsidR="00EC38AA" w:rsidRDefault="00EC38AA" w:rsidP="00160199">
      <w:pPr>
        <w:pStyle w:val="T2"/>
        <w:rPr>
          <w:rFonts w:asciiTheme="minorHAnsi" w:eastAsiaTheme="minorEastAsia" w:hAnsiTheme="minorHAnsi" w:cstheme="minorBidi"/>
          <w:szCs w:val="22"/>
        </w:rPr>
      </w:pPr>
      <w:r>
        <w:fldChar w:fldCharType="begin"/>
      </w:r>
      <w:r>
        <w:instrText>HYPERLINK \l "_Toc189466054"</w:instrText>
      </w:r>
      <w:r>
        <w:fldChar w:fldCharType="separate"/>
      </w:r>
      <w:r>
        <w:rPr>
          <w:rStyle w:val="Kpr"/>
        </w:rPr>
        <w:t>VII. BUGÜNKÜ KENTSEL ALAN KULLANIMI VE ALTYAPI</w:t>
      </w:r>
      <w:r>
        <w:tab/>
      </w:r>
      <w:r w:rsidR="00160199">
        <w:t>82</w:t>
      </w:r>
      <w:r>
        <w:fldChar w:fldCharType="end"/>
      </w:r>
    </w:p>
    <w:bookmarkEnd w:id="1"/>
    <w:p w14:paraId="691FBAB6" w14:textId="11D54FA1" w:rsidR="00EC38AA" w:rsidRDefault="00EC38AA" w:rsidP="00160199">
      <w:pPr>
        <w:pStyle w:val="T3"/>
        <w:rPr>
          <w:rFonts w:eastAsiaTheme="minorEastAsia" w:cstheme="minorBidi"/>
        </w:rPr>
      </w:pPr>
      <w:r>
        <w:fldChar w:fldCharType="begin"/>
      </w:r>
      <w:r>
        <w:instrText>HYPERLINK \l "_Toc189466055"</w:instrText>
      </w:r>
      <w:r>
        <w:fldChar w:fldCharType="separate"/>
      </w:r>
      <w:r>
        <w:rPr>
          <w:rStyle w:val="Kpr"/>
        </w:rPr>
        <w:t>7.1. KONUT YERLEŞME ALANLARI</w:t>
      </w:r>
      <w:r>
        <w:tab/>
      </w:r>
      <w:r w:rsidR="00160199">
        <w:t>82</w:t>
      </w:r>
      <w:r>
        <w:fldChar w:fldCharType="end"/>
      </w:r>
    </w:p>
    <w:p w14:paraId="014AC884" w14:textId="17D9F4C7" w:rsidR="00EC38AA" w:rsidRDefault="00186048" w:rsidP="00160199">
      <w:pPr>
        <w:pStyle w:val="T3"/>
        <w:rPr>
          <w:rFonts w:eastAsiaTheme="minorEastAsia" w:cstheme="minorBidi"/>
        </w:rPr>
      </w:pPr>
      <w:hyperlink w:anchor="_Toc189466056" w:history="1">
        <w:r w:rsidR="00EC38AA">
          <w:rPr>
            <w:rStyle w:val="Kpr"/>
          </w:rPr>
          <w:t>7.2. KENTSEL, BÖLGESEL MERKEZ, MERKEZİ İŞ ALANI</w:t>
        </w:r>
        <w:r w:rsidR="00EC38AA">
          <w:tab/>
        </w:r>
        <w:r w:rsidR="00160199">
          <w:t>86</w:t>
        </w:r>
      </w:hyperlink>
    </w:p>
    <w:p w14:paraId="2CFB0EC0" w14:textId="3B42DD58" w:rsidR="00EC38AA" w:rsidRDefault="00186048" w:rsidP="00160199">
      <w:pPr>
        <w:pStyle w:val="T3"/>
        <w:rPr>
          <w:rFonts w:eastAsiaTheme="minorEastAsia" w:cstheme="minorBidi"/>
        </w:rPr>
      </w:pPr>
      <w:hyperlink w:anchor="_Toc189466057" w:history="1">
        <w:r w:rsidR="00EC38AA">
          <w:rPr>
            <w:rStyle w:val="Kpr"/>
          </w:rPr>
          <w:t>7.3.KENTSEL SOSYAL ALT YAPI ALANLARI</w:t>
        </w:r>
        <w:r w:rsidR="00EC38AA">
          <w:tab/>
        </w:r>
        <w:r w:rsidR="00160199">
          <w:t>86</w:t>
        </w:r>
      </w:hyperlink>
    </w:p>
    <w:p w14:paraId="3671A854" w14:textId="60397257" w:rsidR="00EC38AA" w:rsidRDefault="00186048">
      <w:pPr>
        <w:pStyle w:val="T4"/>
        <w:rPr>
          <w:rFonts w:asciiTheme="minorHAnsi" w:eastAsiaTheme="minorEastAsia" w:hAnsiTheme="minorHAnsi" w:cstheme="minorBidi"/>
        </w:rPr>
      </w:pPr>
      <w:hyperlink w:anchor="_Toc189466058" w:history="1">
        <w:r w:rsidR="00EC38AA">
          <w:rPr>
            <w:rStyle w:val="Kpr"/>
          </w:rPr>
          <w:t>7.3.1. Eğitim Tesisleri</w:t>
        </w:r>
        <w:r w:rsidR="00EC38AA">
          <w:tab/>
        </w:r>
        <w:r w:rsidR="00160199">
          <w:t>86</w:t>
        </w:r>
      </w:hyperlink>
    </w:p>
    <w:p w14:paraId="415375EB" w14:textId="4034AE09" w:rsidR="00EC38AA" w:rsidRDefault="00186048">
      <w:pPr>
        <w:pStyle w:val="T4"/>
        <w:rPr>
          <w:rFonts w:asciiTheme="minorHAnsi" w:eastAsiaTheme="minorEastAsia" w:hAnsiTheme="minorHAnsi" w:cstheme="minorBidi"/>
        </w:rPr>
      </w:pPr>
      <w:hyperlink w:anchor="_Toc189466059" w:history="1">
        <w:r w:rsidR="00EC38AA">
          <w:rPr>
            <w:rStyle w:val="Kpr"/>
          </w:rPr>
          <w:t>7.3.2. Sağlık Tesisleri</w:t>
        </w:r>
        <w:r w:rsidR="00EC38AA">
          <w:tab/>
        </w:r>
        <w:r w:rsidR="00160199">
          <w:t>88</w:t>
        </w:r>
      </w:hyperlink>
    </w:p>
    <w:p w14:paraId="39DFA0F9" w14:textId="0EE91603" w:rsidR="00EC38AA" w:rsidRDefault="00186048">
      <w:pPr>
        <w:pStyle w:val="T4"/>
        <w:rPr>
          <w:rFonts w:asciiTheme="minorHAnsi" w:eastAsiaTheme="minorEastAsia" w:hAnsiTheme="minorHAnsi" w:cstheme="minorBidi"/>
        </w:rPr>
      </w:pPr>
      <w:hyperlink w:anchor="_Toc189466060" w:history="1">
        <w:r w:rsidR="00EC38AA">
          <w:rPr>
            <w:rStyle w:val="Kpr"/>
          </w:rPr>
          <w:t>7.3.3. İdari ve Resmi Kurumlar</w:t>
        </w:r>
        <w:r w:rsidR="00EC38AA">
          <w:tab/>
        </w:r>
        <w:r w:rsidR="00160199">
          <w:t>88</w:t>
        </w:r>
      </w:hyperlink>
    </w:p>
    <w:p w14:paraId="532F39D0" w14:textId="36477175" w:rsidR="00EC38AA" w:rsidRDefault="00186048">
      <w:pPr>
        <w:pStyle w:val="T4"/>
        <w:rPr>
          <w:rFonts w:asciiTheme="minorHAnsi" w:eastAsiaTheme="minorEastAsia" w:hAnsiTheme="minorHAnsi" w:cstheme="minorBidi"/>
        </w:rPr>
      </w:pPr>
      <w:hyperlink w:anchor="_Toc189466061" w:history="1">
        <w:r w:rsidR="00EC38AA">
          <w:rPr>
            <w:rStyle w:val="Kpr"/>
            <w:color w:val="auto"/>
          </w:rPr>
          <w:t>7.3.3. Sosyal ve Kültürel Tesisler</w:t>
        </w:r>
        <w:r w:rsidR="00EC38AA">
          <w:tab/>
        </w:r>
        <w:r w:rsidR="00160199">
          <w:t>88</w:t>
        </w:r>
      </w:hyperlink>
    </w:p>
    <w:p w14:paraId="55C9B3BB" w14:textId="64A07CBE" w:rsidR="00EC38AA" w:rsidRDefault="00186048">
      <w:pPr>
        <w:pStyle w:val="T4"/>
        <w:rPr>
          <w:rFonts w:asciiTheme="minorHAnsi" w:eastAsiaTheme="minorEastAsia" w:hAnsiTheme="minorHAnsi" w:cstheme="minorBidi"/>
        </w:rPr>
      </w:pPr>
      <w:hyperlink w:anchor="_Toc189466062" w:history="1">
        <w:r w:rsidR="00EC38AA">
          <w:rPr>
            <w:rStyle w:val="Kpr"/>
            <w:color w:val="auto"/>
          </w:rPr>
          <w:t>7.3.4. Dini Tesisler</w:t>
        </w:r>
        <w:r w:rsidR="00EC38AA">
          <w:tab/>
        </w:r>
        <w:r w:rsidR="00160199">
          <w:t>89</w:t>
        </w:r>
      </w:hyperlink>
    </w:p>
    <w:p w14:paraId="3600FE9A" w14:textId="48E5EF04" w:rsidR="00EC38AA" w:rsidRDefault="00186048">
      <w:pPr>
        <w:pStyle w:val="T4"/>
        <w:rPr>
          <w:rFonts w:asciiTheme="minorHAnsi" w:eastAsiaTheme="minorEastAsia" w:hAnsiTheme="minorHAnsi" w:cstheme="minorBidi"/>
        </w:rPr>
      </w:pPr>
      <w:hyperlink w:anchor="_Toc189466063" w:history="1">
        <w:r w:rsidR="00EC38AA">
          <w:rPr>
            <w:rStyle w:val="Kpr"/>
            <w:color w:val="auto"/>
          </w:rPr>
          <w:t>7.3.5. Kentsel Yeşil Alanlar</w:t>
        </w:r>
        <w:r w:rsidR="00EC38AA">
          <w:tab/>
        </w:r>
        <w:r w:rsidR="006D168B">
          <w:t>9</w:t>
        </w:r>
        <w:r w:rsidR="00160199">
          <w:t>0</w:t>
        </w:r>
      </w:hyperlink>
    </w:p>
    <w:p w14:paraId="5F342279" w14:textId="3FE85BD0" w:rsidR="00EC38AA" w:rsidRDefault="00186048">
      <w:pPr>
        <w:pStyle w:val="T4"/>
        <w:rPr>
          <w:rFonts w:asciiTheme="minorHAnsi" w:eastAsiaTheme="minorEastAsia" w:hAnsiTheme="minorHAnsi" w:cstheme="minorBidi"/>
        </w:rPr>
      </w:pPr>
      <w:hyperlink w:anchor="_Toc189466064" w:history="1">
        <w:r w:rsidR="00EC38AA">
          <w:rPr>
            <w:rStyle w:val="Kpr"/>
            <w:color w:val="auto"/>
          </w:rPr>
          <w:t>7.3.5. Spor Tesisleri</w:t>
        </w:r>
        <w:r w:rsidR="00EC38AA">
          <w:tab/>
        </w:r>
        <w:r w:rsidR="006D168B">
          <w:t>9</w:t>
        </w:r>
        <w:r w:rsidR="00160199">
          <w:t>0</w:t>
        </w:r>
      </w:hyperlink>
    </w:p>
    <w:p w14:paraId="6E1B7590" w14:textId="6CC92260" w:rsidR="00EC38AA" w:rsidRDefault="00186048" w:rsidP="00160199">
      <w:pPr>
        <w:pStyle w:val="T3"/>
        <w:rPr>
          <w:rFonts w:eastAsiaTheme="minorEastAsia" w:cstheme="minorBidi"/>
        </w:rPr>
      </w:pPr>
      <w:hyperlink w:anchor="_Toc189466065" w:history="1">
        <w:r w:rsidR="00EC38AA">
          <w:rPr>
            <w:rStyle w:val="Kpr"/>
          </w:rPr>
          <w:t>7.4.KENTSEL ÇALIŞMA ALANLARI</w:t>
        </w:r>
        <w:r w:rsidR="00EC38AA">
          <w:tab/>
        </w:r>
        <w:r w:rsidR="006D168B">
          <w:t>9</w:t>
        </w:r>
        <w:r w:rsidR="00160199">
          <w:t>0</w:t>
        </w:r>
      </w:hyperlink>
    </w:p>
    <w:p w14:paraId="2E7A0DF3" w14:textId="24936C41" w:rsidR="00EC38AA" w:rsidRDefault="00186048">
      <w:pPr>
        <w:pStyle w:val="T4"/>
        <w:rPr>
          <w:rFonts w:asciiTheme="minorHAnsi" w:eastAsiaTheme="minorEastAsia" w:hAnsiTheme="minorHAnsi" w:cstheme="minorBidi"/>
        </w:rPr>
      </w:pPr>
      <w:hyperlink w:anchor="_Toc189466066" w:history="1">
        <w:r w:rsidR="00EC38AA">
          <w:rPr>
            <w:rStyle w:val="Kpr"/>
          </w:rPr>
          <w:t>7.4.1. Sanayi Alanları</w:t>
        </w:r>
        <w:r w:rsidR="00EC38AA">
          <w:tab/>
        </w:r>
        <w:r w:rsidR="006D168B">
          <w:t>9</w:t>
        </w:r>
        <w:r w:rsidR="00160199">
          <w:t>0</w:t>
        </w:r>
      </w:hyperlink>
    </w:p>
    <w:p w14:paraId="1B75E7D7" w14:textId="5CE2BE36" w:rsidR="00EC38AA" w:rsidRDefault="00186048">
      <w:pPr>
        <w:pStyle w:val="T4"/>
        <w:rPr>
          <w:rFonts w:asciiTheme="minorHAnsi" w:eastAsiaTheme="minorEastAsia" w:hAnsiTheme="minorHAnsi" w:cstheme="minorBidi"/>
        </w:rPr>
      </w:pPr>
      <w:hyperlink w:anchor="_Toc189466067" w:history="1">
        <w:r w:rsidR="00EC38AA">
          <w:rPr>
            <w:rStyle w:val="Kpr"/>
          </w:rPr>
          <w:t>7.4.2. Küçük Sanatlar</w:t>
        </w:r>
        <w:r w:rsidR="00EC38AA">
          <w:tab/>
        </w:r>
        <w:r w:rsidR="00160199">
          <w:t>90</w:t>
        </w:r>
      </w:hyperlink>
    </w:p>
    <w:p w14:paraId="154BDE4D" w14:textId="6B95A900" w:rsidR="00EC38AA" w:rsidRDefault="00186048">
      <w:pPr>
        <w:pStyle w:val="T4"/>
        <w:rPr>
          <w:rFonts w:asciiTheme="minorHAnsi" w:eastAsiaTheme="minorEastAsia" w:hAnsiTheme="minorHAnsi" w:cstheme="minorBidi"/>
        </w:rPr>
      </w:pPr>
      <w:hyperlink w:anchor="_Toc189466068" w:history="1">
        <w:r w:rsidR="00EC38AA">
          <w:rPr>
            <w:rStyle w:val="Kpr"/>
          </w:rPr>
          <w:t>7.4.3. Bakım Akaryakıt İstasyonları</w:t>
        </w:r>
        <w:r w:rsidR="00EC38AA">
          <w:tab/>
        </w:r>
        <w:r w:rsidR="006D168B">
          <w:t>9</w:t>
        </w:r>
        <w:r w:rsidR="00160199">
          <w:t>1</w:t>
        </w:r>
      </w:hyperlink>
    </w:p>
    <w:p w14:paraId="1A9BF67C" w14:textId="673FEE3A" w:rsidR="00EC38AA" w:rsidRDefault="00186048">
      <w:pPr>
        <w:pStyle w:val="T4"/>
        <w:rPr>
          <w:rFonts w:asciiTheme="minorHAnsi" w:eastAsiaTheme="minorEastAsia" w:hAnsiTheme="minorHAnsi" w:cstheme="minorBidi"/>
        </w:rPr>
      </w:pPr>
      <w:hyperlink w:anchor="_Toc189466069" w:history="1">
        <w:r w:rsidR="00EC38AA">
          <w:rPr>
            <w:rStyle w:val="Kpr"/>
          </w:rPr>
          <w:t>7.4.4. Turizm Tesis Alanları</w:t>
        </w:r>
        <w:r w:rsidR="00EC38AA">
          <w:tab/>
        </w:r>
        <w:r w:rsidR="006D168B">
          <w:t>9</w:t>
        </w:r>
        <w:r w:rsidR="00160199">
          <w:t>1</w:t>
        </w:r>
      </w:hyperlink>
    </w:p>
    <w:p w14:paraId="6C4BA399" w14:textId="7BC84C68" w:rsidR="00EC38AA" w:rsidRDefault="00186048" w:rsidP="00160199">
      <w:pPr>
        <w:pStyle w:val="T3"/>
        <w:rPr>
          <w:rFonts w:eastAsiaTheme="minorEastAsia" w:cstheme="minorBidi"/>
        </w:rPr>
      </w:pPr>
      <w:hyperlink w:anchor="_Toc189466070" w:history="1">
        <w:r w:rsidR="00EC38AA">
          <w:rPr>
            <w:rStyle w:val="Kpr"/>
          </w:rPr>
          <w:t>7.5 KENTSEL TEKNİK ALT YAPI ALANLARI</w:t>
        </w:r>
        <w:r w:rsidR="00EC38AA">
          <w:tab/>
        </w:r>
        <w:r w:rsidR="006D168B">
          <w:t>9</w:t>
        </w:r>
        <w:r w:rsidR="00160199">
          <w:t>1</w:t>
        </w:r>
      </w:hyperlink>
    </w:p>
    <w:p w14:paraId="2CD01966" w14:textId="75C7D117" w:rsidR="00EC38AA" w:rsidRDefault="00186048">
      <w:pPr>
        <w:pStyle w:val="T4"/>
        <w:rPr>
          <w:rFonts w:asciiTheme="minorHAnsi" w:eastAsiaTheme="minorEastAsia" w:hAnsiTheme="minorHAnsi" w:cstheme="minorBidi"/>
        </w:rPr>
      </w:pPr>
      <w:hyperlink w:anchor="_Toc189466071" w:history="1">
        <w:r w:rsidR="00EC38AA">
          <w:rPr>
            <w:rStyle w:val="Kpr"/>
          </w:rPr>
          <w:t>7.5.1. Teknik Altyapı Alanları</w:t>
        </w:r>
        <w:r w:rsidR="00EC38AA">
          <w:tab/>
        </w:r>
        <w:r w:rsidR="006D168B">
          <w:t>9</w:t>
        </w:r>
        <w:r w:rsidR="00160199">
          <w:t>1</w:t>
        </w:r>
      </w:hyperlink>
    </w:p>
    <w:p w14:paraId="466B186C" w14:textId="4B6F0E5A" w:rsidR="00EC38AA" w:rsidRDefault="00186048">
      <w:pPr>
        <w:pStyle w:val="T4"/>
        <w:rPr>
          <w:rFonts w:asciiTheme="minorHAnsi" w:eastAsiaTheme="minorEastAsia" w:hAnsiTheme="minorHAnsi" w:cstheme="minorBidi"/>
        </w:rPr>
      </w:pPr>
      <w:hyperlink w:anchor="_Toc189466072" w:history="1">
        <w:r w:rsidR="00EC38AA">
          <w:rPr>
            <w:rStyle w:val="Kpr"/>
          </w:rPr>
          <w:t>7.5.2. Terminal</w:t>
        </w:r>
        <w:r w:rsidR="00EC38AA">
          <w:tab/>
        </w:r>
        <w:r w:rsidR="006D168B">
          <w:t>9</w:t>
        </w:r>
        <w:r w:rsidR="00160199">
          <w:t>1</w:t>
        </w:r>
      </w:hyperlink>
    </w:p>
    <w:p w14:paraId="1594D42F" w14:textId="092C10D9" w:rsidR="00EC38AA" w:rsidRDefault="00186048">
      <w:pPr>
        <w:pStyle w:val="T4"/>
        <w:rPr>
          <w:rFonts w:asciiTheme="minorHAnsi" w:eastAsiaTheme="minorEastAsia" w:hAnsiTheme="minorHAnsi" w:cstheme="minorBidi"/>
        </w:rPr>
      </w:pPr>
      <w:hyperlink w:anchor="_Toc189466073" w:history="1">
        <w:r w:rsidR="00EC38AA">
          <w:rPr>
            <w:rStyle w:val="Kpr"/>
          </w:rPr>
          <w:t>7.5.3. Dalgakıran/Balıkçı Barınağı/Liman</w:t>
        </w:r>
        <w:r w:rsidR="00EC38AA">
          <w:tab/>
        </w:r>
        <w:r w:rsidR="006D168B">
          <w:t>9</w:t>
        </w:r>
        <w:r w:rsidR="00160199">
          <w:t>1</w:t>
        </w:r>
      </w:hyperlink>
    </w:p>
    <w:p w14:paraId="099CC69A" w14:textId="620F02DF" w:rsidR="00EC38AA" w:rsidRDefault="00186048">
      <w:pPr>
        <w:pStyle w:val="T4"/>
        <w:rPr>
          <w:rFonts w:asciiTheme="minorHAnsi" w:eastAsiaTheme="minorEastAsia" w:hAnsiTheme="minorHAnsi" w:cstheme="minorBidi"/>
        </w:rPr>
      </w:pPr>
      <w:hyperlink w:anchor="_Toc189466074" w:history="1">
        <w:r w:rsidR="00EC38AA">
          <w:rPr>
            <w:rStyle w:val="Kpr"/>
          </w:rPr>
          <w:t>7.5.3. Şantiye Alanı</w:t>
        </w:r>
        <w:r w:rsidR="00EC38AA">
          <w:tab/>
        </w:r>
        <w:r w:rsidR="00EC38AA">
          <w:fldChar w:fldCharType="begin"/>
        </w:r>
        <w:r w:rsidR="00EC38AA">
          <w:instrText xml:space="preserve"> PAGEREF _Toc189466074 \h </w:instrText>
        </w:r>
        <w:r w:rsidR="00EC38AA">
          <w:fldChar w:fldCharType="separate"/>
        </w:r>
        <w:r w:rsidR="00EC38AA">
          <w:t>9</w:t>
        </w:r>
        <w:r w:rsidR="00160199">
          <w:t>1</w:t>
        </w:r>
        <w:r w:rsidR="00EC38AA">
          <w:fldChar w:fldCharType="end"/>
        </w:r>
      </w:hyperlink>
    </w:p>
    <w:p w14:paraId="5E7BA5E9" w14:textId="335C047D" w:rsidR="00EC38AA" w:rsidRDefault="00186048" w:rsidP="00160199">
      <w:pPr>
        <w:pStyle w:val="T3"/>
        <w:rPr>
          <w:rFonts w:eastAsiaTheme="minorEastAsia" w:cstheme="minorBidi"/>
        </w:rPr>
      </w:pPr>
      <w:hyperlink w:anchor="_Toc189466075" w:history="1">
        <w:r w:rsidR="00EC38AA">
          <w:rPr>
            <w:rStyle w:val="Kpr"/>
          </w:rPr>
          <w:t>7.6 ULAŞIM</w:t>
        </w:r>
        <w:r w:rsidR="00EC38AA">
          <w:tab/>
        </w:r>
        <w:r w:rsidR="00EC38AA">
          <w:fldChar w:fldCharType="begin"/>
        </w:r>
        <w:r w:rsidR="00EC38AA">
          <w:instrText xml:space="preserve"> PAGEREF _Toc189466075 \h </w:instrText>
        </w:r>
        <w:r w:rsidR="00EC38AA">
          <w:fldChar w:fldCharType="separate"/>
        </w:r>
        <w:r w:rsidR="00EC38AA">
          <w:t>9</w:t>
        </w:r>
        <w:r w:rsidR="00160199">
          <w:t>1</w:t>
        </w:r>
        <w:r w:rsidR="00EC38AA">
          <w:fldChar w:fldCharType="end"/>
        </w:r>
      </w:hyperlink>
    </w:p>
    <w:p w14:paraId="4898BCAD" w14:textId="1D8566FA" w:rsidR="00EC38AA" w:rsidRDefault="00186048" w:rsidP="00160199">
      <w:pPr>
        <w:pStyle w:val="T3"/>
        <w:rPr>
          <w:rFonts w:eastAsiaTheme="minorEastAsia" w:cstheme="minorBidi"/>
        </w:rPr>
      </w:pPr>
      <w:hyperlink w:anchor="_Toc189466076" w:history="1">
        <w:r w:rsidR="00EC38AA">
          <w:rPr>
            <w:rStyle w:val="Kpr"/>
          </w:rPr>
          <w:t>7.7. ASKERİ ALANLAR</w:t>
        </w:r>
        <w:r w:rsidR="00EC38AA">
          <w:tab/>
        </w:r>
        <w:r w:rsidR="00EC38AA">
          <w:fldChar w:fldCharType="begin"/>
        </w:r>
        <w:r w:rsidR="00EC38AA">
          <w:instrText xml:space="preserve"> PAGEREF _Toc189466076 \h </w:instrText>
        </w:r>
        <w:r w:rsidR="00EC38AA">
          <w:fldChar w:fldCharType="separate"/>
        </w:r>
        <w:r w:rsidR="00EC38AA">
          <w:t>9</w:t>
        </w:r>
        <w:r w:rsidR="00160199">
          <w:t>1</w:t>
        </w:r>
        <w:r w:rsidR="00EC38AA">
          <w:fldChar w:fldCharType="end"/>
        </w:r>
      </w:hyperlink>
    </w:p>
    <w:p w14:paraId="268B1B4E" w14:textId="59E2EB87" w:rsidR="00EC38AA" w:rsidRDefault="00186048" w:rsidP="00160199">
      <w:pPr>
        <w:pStyle w:val="T3"/>
        <w:rPr>
          <w:rFonts w:eastAsiaTheme="minorEastAsia" w:cstheme="minorBidi"/>
        </w:rPr>
      </w:pPr>
      <w:hyperlink w:anchor="_Toc189466077" w:history="1">
        <w:r w:rsidR="00EC38AA">
          <w:rPr>
            <w:rStyle w:val="Kpr"/>
          </w:rPr>
          <w:t>7.8. TARIM ALANLARI</w:t>
        </w:r>
        <w:r w:rsidR="00EC38AA">
          <w:tab/>
        </w:r>
        <w:r w:rsidR="00EC38AA">
          <w:fldChar w:fldCharType="begin"/>
        </w:r>
        <w:r w:rsidR="00EC38AA">
          <w:instrText xml:space="preserve"> PAGEREF _Toc189466077 \h </w:instrText>
        </w:r>
        <w:r w:rsidR="00EC38AA">
          <w:fldChar w:fldCharType="separate"/>
        </w:r>
        <w:r w:rsidR="00EC38AA">
          <w:t>9</w:t>
        </w:r>
        <w:r w:rsidR="00160199">
          <w:t>2</w:t>
        </w:r>
        <w:r w:rsidR="00EC38AA">
          <w:fldChar w:fldCharType="end"/>
        </w:r>
      </w:hyperlink>
    </w:p>
    <w:p w14:paraId="41A34CBD" w14:textId="75A77DD8" w:rsidR="00EC38AA" w:rsidRDefault="00186048">
      <w:pPr>
        <w:pStyle w:val="T4"/>
        <w:rPr>
          <w:rFonts w:asciiTheme="minorHAnsi" w:eastAsiaTheme="minorEastAsia" w:hAnsiTheme="minorHAnsi" w:cstheme="minorBidi"/>
        </w:rPr>
      </w:pPr>
      <w:hyperlink w:anchor="_Toc189466078" w:history="1">
        <w:r w:rsidR="00EC38AA">
          <w:rPr>
            <w:rStyle w:val="Kpr"/>
          </w:rPr>
          <w:t>7.8.1. Özel Mahsül Alanları (Fındık/Fıstık)</w:t>
        </w:r>
        <w:r w:rsidR="00EC38AA">
          <w:tab/>
        </w:r>
        <w:r w:rsidR="00EC38AA">
          <w:fldChar w:fldCharType="begin"/>
        </w:r>
        <w:r w:rsidR="00EC38AA">
          <w:instrText xml:space="preserve"> PAGEREF _Toc189466078 \h </w:instrText>
        </w:r>
        <w:r w:rsidR="00EC38AA">
          <w:fldChar w:fldCharType="separate"/>
        </w:r>
        <w:r w:rsidR="00EC38AA">
          <w:t>9</w:t>
        </w:r>
        <w:r w:rsidR="00160199">
          <w:t>20</w:t>
        </w:r>
        <w:r w:rsidR="00EC38AA">
          <w:fldChar w:fldCharType="end"/>
        </w:r>
      </w:hyperlink>
    </w:p>
    <w:p w14:paraId="30C3BA7D" w14:textId="4708153A" w:rsidR="00EC38AA" w:rsidRDefault="00186048">
      <w:pPr>
        <w:pStyle w:val="T4"/>
        <w:rPr>
          <w:rFonts w:asciiTheme="minorHAnsi" w:eastAsiaTheme="minorEastAsia" w:hAnsiTheme="minorHAnsi" w:cstheme="minorBidi"/>
        </w:rPr>
      </w:pPr>
      <w:hyperlink w:anchor="_Toc189466079" w:history="1">
        <w:r w:rsidR="00EC38AA">
          <w:rPr>
            <w:rStyle w:val="Kpr"/>
          </w:rPr>
          <w:t>7.8.2. Çay Bahçeleri</w:t>
        </w:r>
        <w:r w:rsidR="00EC38AA">
          <w:tab/>
        </w:r>
        <w:r w:rsidR="00EC38AA">
          <w:fldChar w:fldCharType="begin"/>
        </w:r>
        <w:r w:rsidR="00EC38AA">
          <w:instrText xml:space="preserve"> PAGEREF _Toc189466079 \h </w:instrText>
        </w:r>
        <w:r w:rsidR="00EC38AA">
          <w:fldChar w:fldCharType="separate"/>
        </w:r>
        <w:r w:rsidR="00EC38AA">
          <w:t>9</w:t>
        </w:r>
        <w:r w:rsidR="00160199">
          <w:t>2</w:t>
        </w:r>
        <w:r w:rsidR="00EC38AA">
          <w:fldChar w:fldCharType="end"/>
        </w:r>
      </w:hyperlink>
    </w:p>
    <w:p w14:paraId="5FD6205B" w14:textId="4D790371" w:rsidR="00EC38AA" w:rsidRDefault="00186048">
      <w:pPr>
        <w:pStyle w:val="T4"/>
        <w:rPr>
          <w:rFonts w:asciiTheme="minorHAnsi" w:eastAsiaTheme="minorEastAsia" w:hAnsiTheme="minorHAnsi" w:cstheme="minorBidi"/>
        </w:rPr>
      </w:pPr>
      <w:hyperlink w:anchor="_Toc189466080" w:history="1">
        <w:r w:rsidR="00EC38AA">
          <w:rPr>
            <w:rStyle w:val="Kpr"/>
          </w:rPr>
          <w:t>7.8.2-3. Sebze/Meyve Bahçeleri</w:t>
        </w:r>
        <w:r w:rsidR="00EC38AA">
          <w:tab/>
        </w:r>
        <w:r w:rsidR="00EC38AA">
          <w:fldChar w:fldCharType="begin"/>
        </w:r>
        <w:r w:rsidR="00EC38AA">
          <w:instrText xml:space="preserve"> PAGEREF _Toc189466080 \h </w:instrText>
        </w:r>
        <w:r w:rsidR="00EC38AA">
          <w:fldChar w:fldCharType="separate"/>
        </w:r>
        <w:r w:rsidR="00EC38AA">
          <w:t>9</w:t>
        </w:r>
        <w:r w:rsidR="00160199">
          <w:t>2</w:t>
        </w:r>
        <w:r w:rsidR="00EC38AA">
          <w:fldChar w:fldCharType="end"/>
        </w:r>
      </w:hyperlink>
    </w:p>
    <w:p w14:paraId="34A41FD2" w14:textId="2EB58788" w:rsidR="00EC38AA" w:rsidRDefault="00186048" w:rsidP="00160199">
      <w:pPr>
        <w:pStyle w:val="T3"/>
        <w:rPr>
          <w:rFonts w:eastAsiaTheme="minorEastAsia" w:cstheme="minorBidi"/>
        </w:rPr>
      </w:pPr>
      <w:hyperlink w:anchor="_Toc189466081" w:history="1">
        <w:r w:rsidR="00EC38AA">
          <w:rPr>
            <w:rStyle w:val="Kpr"/>
          </w:rPr>
          <w:t>7.9. MEZARLIK ALANLARI</w:t>
        </w:r>
        <w:r w:rsidR="00EC38AA">
          <w:tab/>
        </w:r>
        <w:r w:rsidR="00EC38AA">
          <w:fldChar w:fldCharType="begin"/>
        </w:r>
        <w:r w:rsidR="00EC38AA">
          <w:instrText xml:space="preserve"> PAGEREF _Toc189466081 \h </w:instrText>
        </w:r>
        <w:r w:rsidR="00EC38AA">
          <w:fldChar w:fldCharType="separate"/>
        </w:r>
        <w:r w:rsidR="00EC38AA">
          <w:t>9</w:t>
        </w:r>
        <w:r w:rsidR="00160199">
          <w:t>2</w:t>
        </w:r>
        <w:r w:rsidR="00EC38AA">
          <w:fldChar w:fldCharType="end"/>
        </w:r>
      </w:hyperlink>
    </w:p>
    <w:p w14:paraId="17659030" w14:textId="51F95290" w:rsidR="00EC38AA" w:rsidRDefault="00186048" w:rsidP="00160199">
      <w:pPr>
        <w:pStyle w:val="T3"/>
        <w:rPr>
          <w:rFonts w:eastAsiaTheme="minorEastAsia" w:cstheme="minorBidi"/>
        </w:rPr>
      </w:pPr>
      <w:hyperlink w:anchor="_Toc189466082" w:history="1">
        <w:r w:rsidR="00EC38AA">
          <w:rPr>
            <w:rStyle w:val="Kpr"/>
          </w:rPr>
          <w:t>7.10. AĞAÇLIK ALANLAR</w:t>
        </w:r>
        <w:r w:rsidR="00EC38AA">
          <w:tab/>
        </w:r>
        <w:r w:rsidR="00EC38AA">
          <w:fldChar w:fldCharType="begin"/>
        </w:r>
        <w:r w:rsidR="00EC38AA">
          <w:instrText xml:space="preserve"> PAGEREF _Toc189466082 \h </w:instrText>
        </w:r>
        <w:r w:rsidR="00EC38AA">
          <w:fldChar w:fldCharType="separate"/>
        </w:r>
        <w:r w:rsidR="00EC38AA">
          <w:t>9</w:t>
        </w:r>
        <w:r w:rsidR="00160199">
          <w:t>2</w:t>
        </w:r>
        <w:r w:rsidR="00EC38AA">
          <w:fldChar w:fldCharType="end"/>
        </w:r>
      </w:hyperlink>
    </w:p>
    <w:p w14:paraId="2E592D32" w14:textId="00A50BB7" w:rsidR="00EC38AA" w:rsidRDefault="00186048" w:rsidP="00160199">
      <w:pPr>
        <w:pStyle w:val="T3"/>
        <w:rPr>
          <w:rFonts w:eastAsiaTheme="minorEastAsia" w:cstheme="minorBidi"/>
        </w:rPr>
      </w:pPr>
      <w:hyperlink w:anchor="_Toc189466083" w:history="1">
        <w:r w:rsidR="00EC38AA">
          <w:rPr>
            <w:rStyle w:val="Kpr"/>
          </w:rPr>
          <w:t>7.11. SAHİL/PLAJ ALANLAR</w:t>
        </w:r>
        <w:r w:rsidR="00EC38AA">
          <w:tab/>
        </w:r>
        <w:r w:rsidR="00EC38AA">
          <w:fldChar w:fldCharType="begin"/>
        </w:r>
        <w:r w:rsidR="00EC38AA">
          <w:instrText xml:space="preserve"> PAGEREF _Toc189466083 \h </w:instrText>
        </w:r>
        <w:r w:rsidR="00EC38AA">
          <w:fldChar w:fldCharType="separate"/>
        </w:r>
        <w:r w:rsidR="00EC38AA">
          <w:t>9</w:t>
        </w:r>
        <w:r w:rsidR="00160199">
          <w:t>3</w:t>
        </w:r>
        <w:r w:rsidR="00EC38AA">
          <w:fldChar w:fldCharType="end"/>
        </w:r>
      </w:hyperlink>
    </w:p>
    <w:p w14:paraId="2E27B400" w14:textId="0054CA4D" w:rsidR="00EC38AA" w:rsidRDefault="00186048" w:rsidP="00160199">
      <w:pPr>
        <w:pStyle w:val="T3"/>
        <w:rPr>
          <w:rFonts w:eastAsiaTheme="minorEastAsia" w:cstheme="minorBidi"/>
        </w:rPr>
      </w:pPr>
      <w:hyperlink w:anchor="_Toc189466084" w:history="1">
        <w:r w:rsidR="00EC38AA">
          <w:rPr>
            <w:rStyle w:val="Kpr"/>
          </w:rPr>
          <w:t>7.12. KENT İÇİNDE KULLANILMAYAN ALANLAR</w:t>
        </w:r>
        <w:r w:rsidR="00EC38AA">
          <w:tab/>
        </w:r>
        <w:r w:rsidR="006D168B">
          <w:t>9</w:t>
        </w:r>
        <w:r w:rsidR="00160199">
          <w:t>3</w:t>
        </w:r>
      </w:hyperlink>
    </w:p>
    <w:p w14:paraId="44313FDD" w14:textId="488A3AF0" w:rsidR="00EC38AA" w:rsidRDefault="00186048">
      <w:pPr>
        <w:pStyle w:val="T4"/>
        <w:rPr>
          <w:rFonts w:asciiTheme="minorHAnsi" w:eastAsiaTheme="minorEastAsia" w:hAnsiTheme="minorHAnsi" w:cstheme="minorBidi"/>
        </w:rPr>
      </w:pPr>
      <w:hyperlink w:anchor="_Toc189466085" w:history="1">
        <w:r w:rsidR="00EC38AA">
          <w:rPr>
            <w:rStyle w:val="Kpr"/>
          </w:rPr>
          <w:t>7.12.1. Boş İfrazlı Alan</w:t>
        </w:r>
        <w:r w:rsidR="00EC38AA">
          <w:tab/>
        </w:r>
        <w:r w:rsidR="00EC38AA">
          <w:fldChar w:fldCharType="begin"/>
        </w:r>
        <w:r w:rsidR="00EC38AA">
          <w:instrText xml:space="preserve"> PAGEREF _Toc189466085 \h </w:instrText>
        </w:r>
        <w:r w:rsidR="00EC38AA">
          <w:fldChar w:fldCharType="separate"/>
        </w:r>
        <w:r w:rsidR="00EC38AA">
          <w:t>9</w:t>
        </w:r>
        <w:r w:rsidR="00160199">
          <w:t>3</w:t>
        </w:r>
        <w:r w:rsidR="00EC38AA">
          <w:fldChar w:fldCharType="end"/>
        </w:r>
      </w:hyperlink>
    </w:p>
    <w:p w14:paraId="306BCF49" w14:textId="6BAFA8EE" w:rsidR="00EC38AA" w:rsidRDefault="00186048">
      <w:pPr>
        <w:pStyle w:val="T4"/>
        <w:rPr>
          <w:rFonts w:asciiTheme="minorHAnsi" w:eastAsiaTheme="minorEastAsia" w:hAnsiTheme="minorHAnsi" w:cstheme="minorBidi"/>
        </w:rPr>
      </w:pPr>
      <w:hyperlink w:anchor="_Toc189466086" w:history="1">
        <w:r w:rsidR="00EC38AA">
          <w:rPr>
            <w:rStyle w:val="Kpr"/>
          </w:rPr>
          <w:t>7.12.2. Boş İfrazsız Alan</w:t>
        </w:r>
        <w:r w:rsidR="00EC38AA">
          <w:tab/>
        </w:r>
        <w:r w:rsidR="00EC38AA">
          <w:fldChar w:fldCharType="begin"/>
        </w:r>
        <w:r w:rsidR="00EC38AA">
          <w:instrText xml:space="preserve"> PAGEREF _Toc189466086 \h </w:instrText>
        </w:r>
        <w:r w:rsidR="00EC38AA">
          <w:fldChar w:fldCharType="separate"/>
        </w:r>
        <w:r w:rsidR="00EC38AA">
          <w:t>9</w:t>
        </w:r>
        <w:r w:rsidR="00160199">
          <w:t>3</w:t>
        </w:r>
        <w:r w:rsidR="00EC38AA">
          <w:fldChar w:fldCharType="end"/>
        </w:r>
      </w:hyperlink>
    </w:p>
    <w:p w14:paraId="32FC00BB" w14:textId="18E58848" w:rsidR="00EC38AA" w:rsidRDefault="00186048">
      <w:pPr>
        <w:pStyle w:val="T4"/>
        <w:rPr>
          <w:rFonts w:asciiTheme="minorHAnsi" w:eastAsiaTheme="minorEastAsia" w:hAnsiTheme="minorHAnsi" w:cstheme="minorBidi"/>
        </w:rPr>
      </w:pPr>
      <w:hyperlink w:anchor="_Toc189466087" w:history="1">
        <w:r w:rsidR="00EC38AA">
          <w:rPr>
            <w:rStyle w:val="Kpr"/>
          </w:rPr>
          <w:t>7.12.3. Kayalık Alanlar</w:t>
        </w:r>
        <w:r w:rsidR="00EC38AA">
          <w:tab/>
        </w:r>
        <w:r w:rsidR="00EC38AA">
          <w:fldChar w:fldCharType="begin"/>
        </w:r>
        <w:r w:rsidR="00EC38AA">
          <w:instrText xml:space="preserve"> PAGEREF _Toc189466087 \h </w:instrText>
        </w:r>
        <w:r w:rsidR="00EC38AA">
          <w:fldChar w:fldCharType="separate"/>
        </w:r>
        <w:r w:rsidR="00EC38AA">
          <w:t>9</w:t>
        </w:r>
        <w:r w:rsidR="00160199">
          <w:t>3</w:t>
        </w:r>
        <w:r w:rsidR="00EC38AA">
          <w:fldChar w:fldCharType="end"/>
        </w:r>
      </w:hyperlink>
    </w:p>
    <w:p w14:paraId="08B4DE47" w14:textId="09BE93BD" w:rsidR="00EC38AA" w:rsidRDefault="00186048">
      <w:pPr>
        <w:pStyle w:val="T4"/>
        <w:rPr>
          <w:rFonts w:asciiTheme="minorHAnsi" w:eastAsiaTheme="minorEastAsia" w:hAnsiTheme="minorHAnsi" w:cstheme="minorBidi"/>
        </w:rPr>
      </w:pPr>
      <w:hyperlink w:anchor="_Toc189466088" w:history="1">
        <w:r w:rsidR="00EC38AA">
          <w:rPr>
            <w:rStyle w:val="Kpr"/>
          </w:rPr>
          <w:t>7.12.4. Dere ve Arklar</w:t>
        </w:r>
        <w:r w:rsidR="00EC38AA">
          <w:tab/>
        </w:r>
        <w:r w:rsidR="00EC38AA">
          <w:fldChar w:fldCharType="begin"/>
        </w:r>
        <w:r w:rsidR="00EC38AA">
          <w:instrText xml:space="preserve"> PAGEREF _Toc189466088 \h </w:instrText>
        </w:r>
        <w:r w:rsidR="00EC38AA">
          <w:fldChar w:fldCharType="separate"/>
        </w:r>
        <w:r w:rsidR="00EC38AA">
          <w:t>9</w:t>
        </w:r>
        <w:r w:rsidR="00160199">
          <w:t>3</w:t>
        </w:r>
        <w:r w:rsidR="00EC38AA">
          <w:fldChar w:fldCharType="end"/>
        </w:r>
      </w:hyperlink>
    </w:p>
    <w:p w14:paraId="1DC00331" w14:textId="0DB89D5A" w:rsidR="00EC38AA" w:rsidRDefault="00186048" w:rsidP="00160199">
      <w:pPr>
        <w:pStyle w:val="T2"/>
        <w:rPr>
          <w:rFonts w:asciiTheme="minorHAnsi" w:eastAsiaTheme="minorEastAsia" w:hAnsiTheme="minorHAnsi" w:cstheme="minorBidi"/>
          <w:szCs w:val="22"/>
        </w:rPr>
      </w:pPr>
      <w:hyperlink w:anchor="_Toc189466089" w:history="1">
        <w:r w:rsidR="00EC38AA">
          <w:rPr>
            <w:rStyle w:val="Kpr"/>
          </w:rPr>
          <w:t>VIII. KENTSEL ULAŞIM VE TEKNİK ALTYAPI</w:t>
        </w:r>
        <w:r w:rsidR="00EC38AA">
          <w:tab/>
        </w:r>
        <w:r w:rsidR="00EC38AA">
          <w:fldChar w:fldCharType="begin"/>
        </w:r>
        <w:r w:rsidR="00EC38AA">
          <w:instrText xml:space="preserve"> PAGEREF _Toc189466089 \h </w:instrText>
        </w:r>
        <w:r w:rsidR="00EC38AA">
          <w:fldChar w:fldCharType="separate"/>
        </w:r>
        <w:r w:rsidR="00EC38AA">
          <w:t>9</w:t>
        </w:r>
        <w:r w:rsidR="00160199">
          <w:t>3</w:t>
        </w:r>
        <w:r w:rsidR="00EC38AA">
          <w:fldChar w:fldCharType="end"/>
        </w:r>
      </w:hyperlink>
    </w:p>
    <w:p w14:paraId="6A472785" w14:textId="7EFEF88F" w:rsidR="00EC38AA" w:rsidRDefault="00186048" w:rsidP="00160199">
      <w:pPr>
        <w:pStyle w:val="T3"/>
        <w:rPr>
          <w:rFonts w:eastAsiaTheme="minorEastAsia" w:cstheme="minorBidi"/>
        </w:rPr>
      </w:pPr>
      <w:hyperlink w:anchor="_Toc189466090" w:history="1">
        <w:r w:rsidR="00EC38AA">
          <w:rPr>
            <w:rStyle w:val="Kpr"/>
          </w:rPr>
          <w:t>8.1. KENTSEL ULAŞIM</w:t>
        </w:r>
        <w:r w:rsidR="00EC38AA">
          <w:tab/>
        </w:r>
        <w:r w:rsidR="00EC38AA">
          <w:fldChar w:fldCharType="begin"/>
        </w:r>
        <w:r w:rsidR="00EC38AA">
          <w:instrText xml:space="preserve"> PAGEREF _Toc189466090 \h </w:instrText>
        </w:r>
        <w:r w:rsidR="00EC38AA">
          <w:fldChar w:fldCharType="separate"/>
        </w:r>
        <w:r w:rsidR="00EC38AA">
          <w:t>9</w:t>
        </w:r>
        <w:r w:rsidR="00160199">
          <w:t>3</w:t>
        </w:r>
        <w:r w:rsidR="00EC38AA">
          <w:fldChar w:fldCharType="end"/>
        </w:r>
      </w:hyperlink>
    </w:p>
    <w:p w14:paraId="46C40669" w14:textId="1FFF3657" w:rsidR="00EC38AA" w:rsidRDefault="00186048" w:rsidP="00160199">
      <w:pPr>
        <w:pStyle w:val="T3"/>
        <w:rPr>
          <w:rFonts w:eastAsiaTheme="minorEastAsia" w:cstheme="minorBidi"/>
        </w:rPr>
      </w:pPr>
      <w:hyperlink w:anchor="_Toc189466091" w:history="1">
        <w:r w:rsidR="00EC38AA">
          <w:rPr>
            <w:rStyle w:val="Kpr"/>
          </w:rPr>
          <w:t>8.2. TEKNİK ALTYAPI</w:t>
        </w:r>
        <w:r w:rsidR="00EC38AA">
          <w:tab/>
        </w:r>
        <w:r w:rsidR="00160199">
          <w:t>97</w:t>
        </w:r>
      </w:hyperlink>
    </w:p>
    <w:p w14:paraId="6936D5F7" w14:textId="3E23319E" w:rsidR="00EC38AA" w:rsidRDefault="00186048">
      <w:pPr>
        <w:pStyle w:val="T4"/>
        <w:rPr>
          <w:rFonts w:asciiTheme="minorHAnsi" w:eastAsiaTheme="minorEastAsia" w:hAnsiTheme="minorHAnsi" w:cstheme="minorBidi"/>
        </w:rPr>
      </w:pPr>
      <w:hyperlink w:anchor="_Toc189466092" w:history="1">
        <w:r w:rsidR="00EC38AA">
          <w:rPr>
            <w:rStyle w:val="Kpr"/>
          </w:rPr>
          <w:t>8.2.1. Haberleşme</w:t>
        </w:r>
        <w:r w:rsidR="00EC38AA">
          <w:tab/>
        </w:r>
        <w:r w:rsidR="00160199">
          <w:t>97</w:t>
        </w:r>
      </w:hyperlink>
    </w:p>
    <w:p w14:paraId="77BB4D2D" w14:textId="1015CF8C" w:rsidR="00EC38AA" w:rsidRDefault="00186048">
      <w:pPr>
        <w:pStyle w:val="T4"/>
        <w:rPr>
          <w:rFonts w:asciiTheme="minorHAnsi" w:eastAsiaTheme="minorEastAsia" w:hAnsiTheme="minorHAnsi" w:cstheme="minorBidi"/>
        </w:rPr>
      </w:pPr>
      <w:hyperlink w:anchor="_Toc189466093" w:history="1">
        <w:r w:rsidR="00EC38AA">
          <w:rPr>
            <w:rStyle w:val="Kpr"/>
          </w:rPr>
          <w:t>8.2.2. Elektrik</w:t>
        </w:r>
        <w:r w:rsidR="00EC38AA">
          <w:tab/>
        </w:r>
        <w:r w:rsidR="00160199">
          <w:t>97</w:t>
        </w:r>
      </w:hyperlink>
    </w:p>
    <w:p w14:paraId="678CBF7E" w14:textId="41481746" w:rsidR="00EC38AA" w:rsidRDefault="00186048">
      <w:pPr>
        <w:pStyle w:val="T4"/>
        <w:rPr>
          <w:rFonts w:asciiTheme="minorHAnsi" w:eastAsiaTheme="minorEastAsia" w:hAnsiTheme="minorHAnsi" w:cstheme="minorBidi"/>
        </w:rPr>
      </w:pPr>
      <w:hyperlink w:anchor="_Toc189466094" w:history="1">
        <w:r w:rsidR="00EC38AA">
          <w:rPr>
            <w:rStyle w:val="Kpr"/>
          </w:rPr>
          <w:t>8.2.3. İçme Suyu</w:t>
        </w:r>
        <w:r w:rsidR="00EC38AA">
          <w:tab/>
        </w:r>
        <w:r w:rsidR="00160199">
          <w:t>98</w:t>
        </w:r>
      </w:hyperlink>
    </w:p>
    <w:p w14:paraId="1D9B2043" w14:textId="306D15FE" w:rsidR="00EC38AA" w:rsidRDefault="00186048">
      <w:pPr>
        <w:pStyle w:val="T4"/>
        <w:rPr>
          <w:rFonts w:asciiTheme="minorHAnsi" w:eastAsiaTheme="minorEastAsia" w:hAnsiTheme="minorHAnsi" w:cstheme="minorBidi"/>
        </w:rPr>
      </w:pPr>
      <w:hyperlink w:anchor="_Toc189466095" w:history="1">
        <w:r w:rsidR="00EC38AA">
          <w:rPr>
            <w:rStyle w:val="Kpr"/>
          </w:rPr>
          <w:t>8.2.4. Kanalizasyon</w:t>
        </w:r>
        <w:r w:rsidR="00EC38AA">
          <w:tab/>
        </w:r>
        <w:r w:rsidR="00160199">
          <w:t>98</w:t>
        </w:r>
      </w:hyperlink>
    </w:p>
    <w:p w14:paraId="63317BDC" w14:textId="0D5B8F61" w:rsidR="00EC38AA" w:rsidRDefault="00186048">
      <w:pPr>
        <w:pStyle w:val="T4"/>
      </w:pPr>
      <w:hyperlink w:anchor="_Toc189466096" w:history="1">
        <w:r w:rsidR="00EC38AA">
          <w:rPr>
            <w:rStyle w:val="Kpr"/>
          </w:rPr>
          <w:t>8.2.5. Çöp</w:t>
        </w:r>
        <w:r w:rsidR="00EC38AA">
          <w:t xml:space="preserve"> </w:t>
        </w:r>
        <w:r w:rsidR="006D168B">
          <w:t xml:space="preserve">                                                                                                                                                                        </w:t>
        </w:r>
        <w:r w:rsidR="00160199">
          <w:t xml:space="preserve">  </w:t>
        </w:r>
        <w:r w:rsidR="006D168B">
          <w:t xml:space="preserve">              </w:t>
        </w:r>
        <w:r w:rsidR="00160199">
          <w:t>98</w:t>
        </w:r>
      </w:hyperlink>
    </w:p>
    <w:p w14:paraId="7A7A2444" w14:textId="3118D0C0" w:rsidR="00522C3C" w:rsidRPr="00522C3C" w:rsidRDefault="00186048" w:rsidP="00160199">
      <w:pPr>
        <w:pStyle w:val="T2"/>
        <w:rPr>
          <w:rFonts w:eastAsiaTheme="minorEastAsia" w:cstheme="minorBidi"/>
        </w:rPr>
      </w:pPr>
      <w:hyperlink w:anchor="_Toc189466016" w:history="1">
        <w:r w:rsidR="00522C3C" w:rsidRPr="00522C3C">
          <w:t>IX</w:t>
        </w:r>
        <w:r w:rsidR="00522C3C">
          <w:t>. MÜLKİYET DURUMU – KENTSEL ARAZİ DEĞERLERİ</w:t>
        </w:r>
        <w:r w:rsidR="00522C3C" w:rsidRPr="00522C3C">
          <w:tab/>
        </w:r>
        <w:r w:rsidR="00160199">
          <w:t>99</w:t>
        </w:r>
      </w:hyperlink>
    </w:p>
    <w:p w14:paraId="3ACE43DB" w14:textId="7E7478E4" w:rsidR="00522C3C" w:rsidRPr="00522C3C" w:rsidRDefault="00186048" w:rsidP="00160199">
      <w:pPr>
        <w:pStyle w:val="T3"/>
        <w:rPr>
          <w:rFonts w:eastAsiaTheme="minorEastAsia" w:cstheme="minorBidi"/>
        </w:rPr>
      </w:pPr>
      <w:hyperlink w:anchor="_Toc189466017" w:history="1">
        <w:r w:rsidR="00522C3C">
          <w:rPr>
            <w:rStyle w:val="Kpr"/>
            <w:color w:val="auto"/>
            <w:u w:val="none"/>
          </w:rPr>
          <w:t>9</w:t>
        </w:r>
        <w:r w:rsidR="00522C3C" w:rsidRPr="00522C3C">
          <w:rPr>
            <w:rStyle w:val="Kpr"/>
            <w:color w:val="auto"/>
            <w:u w:val="none"/>
          </w:rPr>
          <w:t xml:space="preserve">.1. </w:t>
        </w:r>
        <w:r w:rsidR="00522C3C">
          <w:rPr>
            <w:caps/>
          </w:rPr>
          <w:t>MÜLKİYET DURUMU</w:t>
        </w:r>
        <w:r w:rsidR="00522C3C" w:rsidRPr="00522C3C">
          <w:tab/>
        </w:r>
        <w:r w:rsidR="00160199">
          <w:t>99</w:t>
        </w:r>
      </w:hyperlink>
    </w:p>
    <w:p w14:paraId="160E0BD7" w14:textId="05EED22C" w:rsidR="00522C3C" w:rsidRPr="00522C3C" w:rsidRDefault="00522C3C" w:rsidP="00160199">
      <w:pPr>
        <w:pStyle w:val="T3"/>
        <w:rPr>
          <w:rFonts w:eastAsiaTheme="minorEastAsia" w:cstheme="minorBidi"/>
        </w:rPr>
      </w:pPr>
      <w:r>
        <w:t xml:space="preserve"> </w:t>
      </w:r>
      <w:hyperlink w:anchor="_Toc189466018" w:history="1">
        <w:r>
          <w:rPr>
            <w:rStyle w:val="Kpr"/>
            <w:color w:val="auto"/>
            <w:u w:val="none"/>
          </w:rPr>
          <w:t>9</w:t>
        </w:r>
        <w:r w:rsidRPr="00522C3C">
          <w:rPr>
            <w:rStyle w:val="Kpr"/>
            <w:color w:val="auto"/>
            <w:u w:val="none"/>
          </w:rPr>
          <w:t xml:space="preserve">.2. </w:t>
        </w:r>
        <w:r>
          <w:rPr>
            <w:caps/>
          </w:rPr>
          <w:t>ARAZİ DEĞERLERİ</w:t>
        </w:r>
        <w:r w:rsidRPr="00522C3C">
          <w:tab/>
        </w:r>
        <w:r w:rsidR="00160199">
          <w:t>99</w:t>
        </w:r>
      </w:hyperlink>
    </w:p>
    <w:p w14:paraId="33E9046F" w14:textId="769EA810" w:rsidR="00522C3C" w:rsidRPr="00522C3C" w:rsidRDefault="00186048" w:rsidP="00522C3C">
      <w:pPr>
        <w:pStyle w:val="T1"/>
        <w:rPr>
          <w:rFonts w:asciiTheme="minorHAnsi" w:eastAsiaTheme="minorEastAsia" w:hAnsiTheme="minorHAnsi" w:cstheme="minorBidi"/>
          <w:b w:val="0"/>
          <w:color w:val="auto"/>
          <w:sz w:val="22"/>
          <w:szCs w:val="22"/>
          <w:u w:val="none"/>
        </w:rPr>
      </w:pPr>
      <w:hyperlink w:anchor="_Toc189466015" w:history="1">
        <w:r w:rsidR="00522C3C">
          <w:rPr>
            <w:rStyle w:val="Kpr"/>
            <w:color w:val="auto"/>
          </w:rPr>
          <w:t>B</w:t>
        </w:r>
        <w:r w:rsidR="00522C3C" w:rsidRPr="00522C3C">
          <w:rPr>
            <w:rStyle w:val="Kpr"/>
            <w:color w:val="auto"/>
          </w:rPr>
          <w:t xml:space="preserve">. </w:t>
        </w:r>
        <w:r w:rsidR="00522C3C">
          <w:rPr>
            <w:rStyle w:val="Kpr"/>
            <w:color w:val="auto"/>
          </w:rPr>
          <w:t>SENTEZ</w:t>
        </w:r>
        <w:r w:rsidR="00522C3C" w:rsidRPr="00522C3C">
          <w:rPr>
            <w:color w:val="auto"/>
          </w:rPr>
          <w:tab/>
        </w:r>
        <w:r w:rsidR="00160199">
          <w:rPr>
            <w:color w:val="auto"/>
          </w:rPr>
          <w:t>99</w:t>
        </w:r>
      </w:hyperlink>
    </w:p>
    <w:p w14:paraId="0D5BDB30" w14:textId="54967B9F" w:rsidR="00522C3C" w:rsidRPr="00522C3C" w:rsidRDefault="00186048" w:rsidP="00160199">
      <w:pPr>
        <w:pStyle w:val="T2"/>
        <w:rPr>
          <w:rFonts w:eastAsiaTheme="minorEastAsia" w:cstheme="minorBidi"/>
        </w:rPr>
      </w:pPr>
      <w:hyperlink w:anchor="_Toc189466016" w:history="1">
        <w:r w:rsidR="00522C3C">
          <w:rPr>
            <w:rStyle w:val="Kpr"/>
            <w:color w:val="auto"/>
            <w:u w:val="none"/>
          </w:rPr>
          <w:t>X</w:t>
        </w:r>
        <w:r w:rsidR="00522C3C" w:rsidRPr="00522C3C">
          <w:rPr>
            <w:rStyle w:val="Kpr"/>
            <w:color w:val="auto"/>
            <w:u w:val="none"/>
          </w:rPr>
          <w:t xml:space="preserve">. </w:t>
        </w:r>
        <w:r w:rsidR="00522C3C" w:rsidRPr="006D168B">
          <w:t>SENTEZ VE ARAŞTIRMA SONUÇLARININ DEĞERLENDİRİLMESİ</w:t>
        </w:r>
        <w:r w:rsidR="00522C3C" w:rsidRPr="00522C3C">
          <w:tab/>
        </w:r>
        <w:r w:rsidR="00160199">
          <w:t>99</w:t>
        </w:r>
      </w:hyperlink>
    </w:p>
    <w:p w14:paraId="17F47125" w14:textId="0D86F576" w:rsidR="00522C3C" w:rsidRPr="00160199" w:rsidRDefault="00186048" w:rsidP="00160199">
      <w:pPr>
        <w:pStyle w:val="T3"/>
        <w:rPr>
          <w:rFonts w:eastAsiaTheme="minorEastAsia"/>
          <w:sz w:val="22"/>
          <w:szCs w:val="22"/>
        </w:rPr>
      </w:pPr>
      <w:hyperlink w:anchor="_Toc189466017" w:history="1">
        <w:r w:rsidR="00522C3C" w:rsidRPr="00160199">
          <w:rPr>
            <w:rStyle w:val="Kpr"/>
            <w:i w:val="0"/>
            <w:iCs w:val="0"/>
            <w:color w:val="auto"/>
            <w:u w:val="none"/>
          </w:rPr>
          <w:t>XI. EŞİK SENTEZİ VE ARAŞTIRMA SONUÇLARININ DEĞERLENDİRİLMESİ</w:t>
        </w:r>
        <w:r w:rsidR="00522C3C" w:rsidRPr="00160199">
          <w:tab/>
          <w:t>10</w:t>
        </w:r>
        <w:r w:rsidR="00160199">
          <w:t>2</w:t>
        </w:r>
      </w:hyperlink>
    </w:p>
    <w:p w14:paraId="17A54E78" w14:textId="02BDED35" w:rsidR="00522C3C" w:rsidRPr="00522C3C" w:rsidRDefault="00186048" w:rsidP="00522C3C">
      <w:pPr>
        <w:pStyle w:val="T1"/>
        <w:rPr>
          <w:rFonts w:asciiTheme="minorHAnsi" w:eastAsiaTheme="minorEastAsia" w:hAnsiTheme="minorHAnsi" w:cstheme="minorBidi"/>
          <w:b w:val="0"/>
          <w:color w:val="auto"/>
          <w:sz w:val="22"/>
          <w:szCs w:val="22"/>
          <w:u w:val="none"/>
        </w:rPr>
      </w:pPr>
      <w:hyperlink w:anchor="_Toc189466015" w:history="1">
        <w:r w:rsidR="00522C3C">
          <w:rPr>
            <w:rStyle w:val="Kpr"/>
            <w:color w:val="auto"/>
          </w:rPr>
          <w:t>C</w:t>
        </w:r>
        <w:r w:rsidR="00522C3C" w:rsidRPr="00522C3C">
          <w:rPr>
            <w:rStyle w:val="Kpr"/>
            <w:color w:val="auto"/>
          </w:rPr>
          <w:t xml:space="preserve">. </w:t>
        </w:r>
        <w:r w:rsidR="00522C3C">
          <w:rPr>
            <w:rStyle w:val="Kpr"/>
            <w:color w:val="auto"/>
          </w:rPr>
          <w:t>PLANLAMA KARARLARI</w:t>
        </w:r>
        <w:r w:rsidR="00522C3C" w:rsidRPr="00522C3C">
          <w:rPr>
            <w:color w:val="auto"/>
          </w:rPr>
          <w:tab/>
        </w:r>
        <w:r w:rsidR="00522C3C">
          <w:rPr>
            <w:color w:val="auto"/>
          </w:rPr>
          <w:t>10</w:t>
        </w:r>
      </w:hyperlink>
      <w:r w:rsidR="00160199">
        <w:rPr>
          <w:color w:val="auto"/>
        </w:rPr>
        <w:t>3</w:t>
      </w:r>
    </w:p>
    <w:p w14:paraId="3BC003A5" w14:textId="347D1C15" w:rsidR="00522C3C" w:rsidRPr="00522C3C" w:rsidRDefault="00186048" w:rsidP="00160199">
      <w:pPr>
        <w:pStyle w:val="T2"/>
        <w:rPr>
          <w:rFonts w:asciiTheme="minorHAnsi" w:eastAsiaTheme="minorEastAsia" w:hAnsiTheme="minorHAnsi" w:cstheme="minorBidi"/>
          <w:szCs w:val="22"/>
        </w:rPr>
      </w:pPr>
      <w:hyperlink w:anchor="_Toc189466016" w:history="1">
        <w:r w:rsidR="00522C3C">
          <w:rPr>
            <w:rStyle w:val="Kpr"/>
            <w:color w:val="auto"/>
            <w:u w:val="none"/>
          </w:rPr>
          <w:t>XII</w:t>
        </w:r>
        <w:r w:rsidR="00522C3C" w:rsidRPr="00522C3C">
          <w:rPr>
            <w:rStyle w:val="Kpr"/>
            <w:color w:val="auto"/>
            <w:u w:val="none"/>
          </w:rPr>
          <w:t xml:space="preserve">. </w:t>
        </w:r>
        <w:r w:rsidR="00522C3C" w:rsidRPr="00522C3C">
          <w:rPr>
            <w:rFonts w:asciiTheme="minorHAnsi" w:hAnsiTheme="minorHAnsi" w:cstheme="minorHAnsi"/>
            <w:szCs w:val="22"/>
          </w:rPr>
          <w:t>KURUM GÖRÜŞLERİ</w:t>
        </w:r>
        <w:r w:rsidR="00522C3C" w:rsidRPr="00522C3C">
          <w:tab/>
        </w:r>
        <w:r w:rsidR="00522C3C">
          <w:t>10</w:t>
        </w:r>
        <w:r w:rsidR="00160199">
          <w:t>3</w:t>
        </w:r>
      </w:hyperlink>
    </w:p>
    <w:p w14:paraId="5058B7AB" w14:textId="46B277A5" w:rsidR="00522C3C" w:rsidRPr="00522C3C" w:rsidRDefault="00186048" w:rsidP="00160199">
      <w:pPr>
        <w:pStyle w:val="T3"/>
        <w:rPr>
          <w:rFonts w:eastAsiaTheme="minorEastAsia"/>
          <w:sz w:val="24"/>
          <w:szCs w:val="24"/>
        </w:rPr>
      </w:pPr>
      <w:hyperlink w:anchor="_Toc189466017" w:history="1">
        <w:r w:rsidR="00522C3C" w:rsidRPr="00522C3C">
          <w:rPr>
            <w:rStyle w:val="Kpr"/>
            <w:color w:val="auto"/>
            <w:u w:val="none"/>
          </w:rPr>
          <w:t>X</w:t>
        </w:r>
        <w:r w:rsidR="00522C3C">
          <w:rPr>
            <w:rStyle w:val="Kpr"/>
            <w:color w:val="auto"/>
            <w:u w:val="none"/>
          </w:rPr>
          <w:t>III</w:t>
        </w:r>
        <w:r w:rsidR="00522C3C" w:rsidRPr="00522C3C">
          <w:rPr>
            <w:rStyle w:val="Kpr"/>
            <w:color w:val="auto"/>
            <w:u w:val="none"/>
          </w:rPr>
          <w:t>. PROJEKSİYONLAR</w:t>
        </w:r>
        <w:r w:rsidR="00522C3C" w:rsidRPr="00522C3C">
          <w:tab/>
        </w:r>
        <w:r w:rsidR="00522C3C">
          <w:t>11</w:t>
        </w:r>
        <w:r w:rsidR="00160199">
          <w:t>2</w:t>
        </w:r>
      </w:hyperlink>
    </w:p>
    <w:p w14:paraId="768AF615" w14:textId="0E6FCFBC" w:rsidR="00522C3C" w:rsidRDefault="00522C3C" w:rsidP="00160199">
      <w:pPr>
        <w:pStyle w:val="T3"/>
      </w:pPr>
      <w:r>
        <w:t xml:space="preserve">XIV. </w:t>
      </w:r>
      <w:r w:rsidRPr="00522C3C">
        <w:t>PLANLAMA KARARLARI</w:t>
      </w:r>
      <w:r>
        <w:tab/>
        <w:t>1</w:t>
      </w:r>
      <w:r w:rsidR="00160199">
        <w:t>16</w:t>
      </w:r>
    </w:p>
    <w:p w14:paraId="4C0F7119" w14:textId="741018DF" w:rsidR="00522C3C" w:rsidRDefault="00522C3C" w:rsidP="00160199">
      <w:pPr>
        <w:pStyle w:val="T3"/>
      </w:pPr>
      <w:r>
        <w:t xml:space="preserve">XV. </w:t>
      </w:r>
      <w:r w:rsidRPr="00522C3C">
        <w:t xml:space="preserve">İMAR PLANLARI VE PLAN NOTLARI   </w:t>
      </w:r>
      <w:r>
        <w:tab/>
        <w:t>12</w:t>
      </w:r>
      <w:r w:rsidR="006D267C">
        <w:t>1</w:t>
      </w:r>
    </w:p>
    <w:p w14:paraId="0772B476" w14:textId="71FCCFC9" w:rsidR="00522C3C" w:rsidRPr="00522C3C" w:rsidRDefault="00186048" w:rsidP="00160199">
      <w:pPr>
        <w:pStyle w:val="T3"/>
        <w:rPr>
          <w:rFonts w:eastAsiaTheme="minorEastAsia" w:cstheme="minorBidi"/>
        </w:rPr>
      </w:pPr>
      <w:hyperlink w:anchor="_Toc189466017" w:history="1">
        <w:r w:rsidR="00522C3C">
          <w:rPr>
            <w:rStyle w:val="Kpr"/>
            <w:color w:val="auto"/>
            <w:u w:val="none"/>
          </w:rPr>
          <w:t>13</w:t>
        </w:r>
        <w:r w:rsidR="00522C3C" w:rsidRPr="00522C3C">
          <w:rPr>
            <w:rStyle w:val="Kpr"/>
            <w:color w:val="auto"/>
            <w:u w:val="none"/>
          </w:rPr>
          <w:t xml:space="preserve">.1. </w:t>
        </w:r>
        <w:r w:rsidR="00522C3C" w:rsidRPr="00522C3C">
          <w:t>1/5.000 ÖLÇEKLİ NAZIM İMAR PLANI, PLAN NOTLARI</w:t>
        </w:r>
        <w:r w:rsidR="00522C3C" w:rsidRPr="00522C3C">
          <w:tab/>
        </w:r>
        <w:r w:rsidR="00522C3C">
          <w:t>12</w:t>
        </w:r>
        <w:r w:rsidR="006D267C">
          <w:t>1</w:t>
        </w:r>
      </w:hyperlink>
    </w:p>
    <w:p w14:paraId="5681C751" w14:textId="4ADBD92A" w:rsidR="00522C3C" w:rsidRPr="00522C3C" w:rsidRDefault="00186048" w:rsidP="00160199">
      <w:pPr>
        <w:pStyle w:val="T3"/>
        <w:rPr>
          <w:rFonts w:eastAsiaTheme="minorEastAsia" w:cstheme="minorBidi"/>
        </w:rPr>
      </w:pPr>
      <w:hyperlink w:anchor="_Toc189466018" w:history="1">
        <w:r w:rsidR="00522C3C">
          <w:rPr>
            <w:rStyle w:val="Kpr"/>
            <w:color w:val="auto"/>
            <w:u w:val="none"/>
          </w:rPr>
          <w:t>13</w:t>
        </w:r>
        <w:r w:rsidR="00522C3C" w:rsidRPr="00522C3C">
          <w:rPr>
            <w:rStyle w:val="Kpr"/>
            <w:color w:val="auto"/>
            <w:u w:val="none"/>
          </w:rPr>
          <w:t xml:space="preserve">.2. </w:t>
        </w:r>
        <w:r w:rsidR="00522C3C" w:rsidRPr="00522C3C">
          <w:t xml:space="preserve">1/1.000 ÖLÇEKLİ UYGULAMA İMAR PLANI PLAN NOTLARI  </w:t>
        </w:r>
        <w:r w:rsidR="00522C3C" w:rsidRPr="00522C3C">
          <w:tab/>
        </w:r>
        <w:r w:rsidR="00522C3C">
          <w:t xml:space="preserve"> 12</w:t>
        </w:r>
        <w:r w:rsidR="00B07148">
          <w:t>2</w:t>
        </w:r>
      </w:hyperlink>
    </w:p>
    <w:p w14:paraId="2F5649D8" w14:textId="77777777" w:rsidR="00EC38AA" w:rsidRDefault="00EC38AA">
      <w:pPr>
        <w:tabs>
          <w:tab w:val="right" w:pos="9639"/>
        </w:tabs>
        <w:spacing w:line="360" w:lineRule="auto"/>
        <w:ind w:right="-28"/>
        <w:jc w:val="both"/>
        <w:rPr>
          <w:rFonts w:asciiTheme="minorHAnsi" w:hAnsiTheme="minorHAnsi" w:cstheme="minorHAnsi"/>
          <w:b/>
          <w:sz w:val="22"/>
          <w:szCs w:val="22"/>
        </w:rPr>
      </w:pPr>
    </w:p>
    <w:p w14:paraId="1C5BAA34" w14:textId="2F10437B" w:rsidR="00EC38AA" w:rsidRDefault="009D1402">
      <w:pPr>
        <w:tabs>
          <w:tab w:val="right" w:pos="8931"/>
          <w:tab w:val="right" w:pos="9639"/>
        </w:tabs>
        <w:spacing w:line="360" w:lineRule="auto"/>
        <w:ind w:right="-28"/>
        <w:jc w:val="both"/>
        <w:rPr>
          <w:rFonts w:ascii="Cambria" w:hAnsi="Cambria"/>
          <w:b/>
          <w:bCs/>
          <w:caps/>
          <w:sz w:val="20"/>
          <w:szCs w:val="20"/>
          <w:u w:val="single"/>
        </w:rPr>
      </w:pPr>
      <w:r>
        <w:rPr>
          <w:rFonts w:ascii="Cambria" w:hAnsi="Cambria"/>
          <w:b/>
          <w:bCs/>
          <w:caps/>
          <w:sz w:val="20"/>
          <w:szCs w:val="20"/>
          <w:u w:val="single"/>
        </w:rPr>
        <w:fldChar w:fldCharType="end"/>
      </w:r>
    </w:p>
    <w:p w14:paraId="039D525A" w14:textId="6864A02C" w:rsidR="00EC38AA" w:rsidRPr="00522C3C" w:rsidRDefault="009D1402" w:rsidP="00160199">
      <w:pPr>
        <w:pStyle w:val="T2"/>
        <w:rPr>
          <w:rFonts w:eastAsiaTheme="minorEastAsia" w:cstheme="minorBidi"/>
        </w:rPr>
      </w:pPr>
      <w:r>
        <w:br w:type="page"/>
      </w:r>
    </w:p>
    <w:p w14:paraId="456D08C8" w14:textId="77777777" w:rsidR="00EC38AA" w:rsidRDefault="009D1402">
      <w:pPr>
        <w:pStyle w:val="T1"/>
      </w:pPr>
      <w:r>
        <w:lastRenderedPageBreak/>
        <w:t>TABLOLAR:</w:t>
      </w:r>
    </w:p>
    <w:p w14:paraId="02F6C271" w14:textId="25238F10" w:rsidR="00EC38AA" w:rsidRPr="0007098F" w:rsidRDefault="00186048" w:rsidP="0007098F">
      <w:pPr>
        <w:pStyle w:val="ekillerTablosu"/>
        <w:tabs>
          <w:tab w:val="right" w:leader="underscore" w:pos="9600"/>
        </w:tabs>
        <w:rPr>
          <w:rFonts w:eastAsiaTheme="minorEastAsia" w:cstheme="minorBidi"/>
          <w:i w:val="0"/>
          <w:iCs w:val="0"/>
          <w:sz w:val="22"/>
          <w:szCs w:val="22"/>
        </w:rPr>
      </w:pPr>
      <w:hyperlink w:anchor="_Toc189212115" w:history="1">
        <w:r w:rsidR="0007098F" w:rsidRPr="0007098F">
          <w:rPr>
            <w:rStyle w:val="Kpr"/>
            <w:color w:val="auto"/>
            <w:u w:val="none"/>
          </w:rPr>
          <w:t>Tablo</w:t>
        </w:r>
        <w:r w:rsidR="0007098F">
          <w:rPr>
            <w:rStyle w:val="Kpr"/>
            <w:color w:val="auto"/>
            <w:u w:val="none"/>
          </w:rPr>
          <w:t xml:space="preserve"> 1</w:t>
        </w:r>
        <w:r w:rsidR="0007098F" w:rsidRPr="0007098F">
          <w:rPr>
            <w:rStyle w:val="Kpr"/>
            <w:color w:val="auto"/>
            <w:u w:val="none"/>
          </w:rPr>
          <w:t>:</w:t>
        </w:r>
        <w:r w:rsidR="0007098F" w:rsidRPr="0007098F">
          <w:t xml:space="preserve"> NUTS Sistemine Göre Bölgelerin Şehir-Köy Nüfusları Ve Nüfus Artış Hızları (2000-2020)</w:t>
        </w:r>
        <w:proofErr w:type="gramStart"/>
        <w:r w:rsidR="0007098F">
          <w:t>)</w:t>
        </w:r>
        <w:proofErr w:type="gramEnd"/>
        <w:r w:rsidR="0007098F">
          <w:tab/>
          <w:t>11</w:t>
        </w:r>
      </w:hyperlink>
    </w:p>
    <w:p w14:paraId="5F91AC82" w14:textId="7DE6A1AD" w:rsidR="00E272F4" w:rsidRDefault="009D1402" w:rsidP="00E272F4">
      <w:pPr>
        <w:pStyle w:val="ekillerTablosu"/>
        <w:tabs>
          <w:tab w:val="right" w:leader="underscore" w:pos="9600"/>
        </w:tabs>
        <w:rPr>
          <w:rFonts w:eastAsiaTheme="minorEastAsia" w:cstheme="minorBidi"/>
          <w:i w:val="0"/>
          <w:iCs w:val="0"/>
          <w:sz w:val="22"/>
          <w:szCs w:val="22"/>
        </w:rPr>
      </w:pPr>
      <w:r>
        <w:rPr>
          <w:rFonts w:ascii="Cambria" w:hAnsi="Cambria"/>
          <w:b/>
          <w:bCs/>
          <w:i w:val="0"/>
          <w:caps/>
          <w:sz w:val="24"/>
          <w:szCs w:val="24"/>
          <w:u w:val="single"/>
        </w:rPr>
        <w:fldChar w:fldCharType="begin"/>
      </w:r>
      <w:r>
        <w:rPr>
          <w:rFonts w:ascii="Cambria" w:hAnsi="Cambria"/>
          <w:b/>
          <w:bCs/>
          <w:i w:val="0"/>
          <w:caps/>
          <w:sz w:val="24"/>
          <w:szCs w:val="24"/>
          <w:u w:val="single"/>
        </w:rPr>
        <w:instrText xml:space="preserve"> TOC \h \z \c "Tablo" </w:instrText>
      </w:r>
      <w:r>
        <w:rPr>
          <w:rFonts w:ascii="Cambria" w:hAnsi="Cambria"/>
          <w:b/>
          <w:bCs/>
          <w:i w:val="0"/>
          <w:caps/>
          <w:sz w:val="24"/>
          <w:szCs w:val="24"/>
          <w:u w:val="single"/>
        </w:rPr>
        <w:fldChar w:fldCharType="separate"/>
      </w:r>
      <w:hyperlink w:anchor="_Toc189212115" w:history="1">
        <w:r w:rsidR="00E272F4">
          <w:rPr>
            <w:rStyle w:val="Kpr"/>
          </w:rPr>
          <w:t>Tablo 2:</w:t>
        </w:r>
        <w:r w:rsidR="00E272F4" w:rsidRPr="00AB415D">
          <w:t xml:space="preserve"> </w:t>
        </w:r>
        <w:r w:rsidR="00E272F4">
          <w:t>Doğu Karadeniz Bölgesine Ait</w:t>
        </w:r>
        <w:r w:rsidR="00E272F4" w:rsidRPr="00770059">
          <w:t xml:space="preserve"> İllerin Şehir-Köy Nüfusları Ve Nüfus Artış Hızları</w:t>
        </w:r>
        <w:r w:rsidR="00E272F4">
          <w:t xml:space="preserve"> (2000-2020)</w:t>
        </w:r>
        <w:r w:rsidR="00E272F4">
          <w:tab/>
        </w:r>
        <w:r w:rsidR="0007098F">
          <w:t>12</w:t>
        </w:r>
      </w:hyperlink>
    </w:p>
    <w:p w14:paraId="7293E4EB" w14:textId="490D2C76"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16" w:history="1">
        <w:r w:rsidR="00E272F4">
          <w:rPr>
            <w:rStyle w:val="Kpr"/>
          </w:rPr>
          <w:t>Tablo 3:</w:t>
        </w:r>
        <w:r w:rsidR="00E272F4" w:rsidRPr="00AB415D">
          <w:t xml:space="preserve"> </w:t>
        </w:r>
        <w:r w:rsidR="00E272F4" w:rsidRPr="003F52BA">
          <w:t>Giresun İline Bağlı İlçelerin Nüfus Artış Hızları</w:t>
        </w:r>
        <w:r w:rsidR="00E272F4">
          <w:t xml:space="preserve"> (2000-2020)</w:t>
        </w:r>
        <w:r w:rsidR="00E272F4">
          <w:tab/>
        </w:r>
        <w:r w:rsidR="0007098F">
          <w:t>13</w:t>
        </w:r>
      </w:hyperlink>
    </w:p>
    <w:p w14:paraId="2EC20894" w14:textId="211F3AB0"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17" w:history="1">
        <w:r w:rsidR="00E272F4">
          <w:rPr>
            <w:rStyle w:val="Kpr"/>
          </w:rPr>
          <w:t>Tablo 4:</w:t>
        </w:r>
        <w:r w:rsidR="00E272F4" w:rsidRPr="00AB415D">
          <w:t xml:space="preserve"> </w:t>
        </w:r>
        <w:r w:rsidR="00E272F4" w:rsidRPr="00AB415D">
          <w:rPr>
            <w:rStyle w:val="Kpr"/>
          </w:rPr>
          <w:t>Ülke, Bölge; İl, Merkez İlçe ve Tirebolu İlçesinin Şehir-Köy Nüfusları (1980-2020)</w:t>
        </w:r>
        <w:r w:rsidR="00E272F4">
          <w:tab/>
        </w:r>
        <w:r w:rsidR="0007098F">
          <w:t>14</w:t>
        </w:r>
      </w:hyperlink>
    </w:p>
    <w:p w14:paraId="64CFDD52" w14:textId="4222C77F"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18" w:history="1">
        <w:r w:rsidR="00E272F4">
          <w:rPr>
            <w:rStyle w:val="Kpr"/>
          </w:rPr>
          <w:t>Tablo 5:</w:t>
        </w:r>
        <w:r w:rsidR="00E272F4" w:rsidRPr="00AB415D">
          <w:t xml:space="preserve"> </w:t>
        </w:r>
        <w:r w:rsidR="00E272F4">
          <w:t>1980-2020 Yılları Arası</w:t>
        </w:r>
        <w:r w:rsidR="00E272F4" w:rsidRPr="004F0752">
          <w:t xml:space="preserve"> Ülke, Bölge, İl, </w:t>
        </w:r>
        <w:r w:rsidR="00E272F4">
          <w:t>Merkez İlçe ve</w:t>
        </w:r>
        <w:r w:rsidR="00E272F4" w:rsidRPr="004F0752">
          <w:t xml:space="preserve"> </w:t>
        </w:r>
        <w:r w:rsidR="00E272F4">
          <w:t xml:space="preserve">Tirebolu </w:t>
        </w:r>
        <w:r w:rsidR="00E272F4" w:rsidRPr="004F0752">
          <w:t>İlçesinin Nüfus İndeksleri</w:t>
        </w:r>
        <w:r w:rsidR="00E272F4">
          <w:tab/>
        </w:r>
        <w:r w:rsidR="0007098F">
          <w:t>15</w:t>
        </w:r>
      </w:hyperlink>
    </w:p>
    <w:p w14:paraId="156A7E8A" w14:textId="14538414"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19" w:history="1">
        <w:r w:rsidR="00E272F4">
          <w:rPr>
            <w:rStyle w:val="Kpr"/>
          </w:rPr>
          <w:t>Tablo 6:</w:t>
        </w:r>
        <w:r w:rsidR="00E272F4">
          <w:t>Giresun İline Bağlı</w:t>
        </w:r>
        <w:r w:rsidR="00E272F4" w:rsidRPr="00EB7302">
          <w:t xml:space="preserve"> İlçelerin</w:t>
        </w:r>
        <w:r w:rsidR="00E272F4">
          <w:t xml:space="preserve"> Toplam</w:t>
        </w:r>
        <w:r w:rsidR="00E272F4" w:rsidRPr="00EB7302">
          <w:t xml:space="preserve"> Kentsel ve Kırsal Nüfusları</w:t>
        </w:r>
        <w:r w:rsidR="00E272F4">
          <w:t xml:space="preserve"> (2020)</w:t>
        </w:r>
        <w:r w:rsidR="00E272F4">
          <w:rPr>
            <w:rStyle w:val="Kpr"/>
          </w:rPr>
          <w:t>)</w:t>
        </w:r>
        <w:r w:rsidR="00E272F4">
          <w:tab/>
        </w:r>
        <w:r w:rsidR="0007098F">
          <w:t>16</w:t>
        </w:r>
      </w:hyperlink>
    </w:p>
    <w:p w14:paraId="31852F41" w14:textId="4310FABB"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20" w:history="1">
        <w:r w:rsidR="00E272F4">
          <w:rPr>
            <w:rStyle w:val="Kpr"/>
          </w:rPr>
          <w:t>Tablo 7:</w:t>
        </w:r>
        <w:r w:rsidR="00E272F4" w:rsidRPr="00AB415D">
          <w:t xml:space="preserve"> </w:t>
        </w:r>
        <w:r w:rsidR="00E272F4">
          <w:t>Giresun İline Bağlı İlçelerin Kırsal, Kentsel ve Toplam Nüfuslarının Yıllara Göre Değişimi (2000-2023)</w:t>
        </w:r>
        <w:r w:rsidR="00E272F4">
          <w:tab/>
        </w:r>
        <w:r w:rsidR="0007098F">
          <w:t>18</w:t>
        </w:r>
      </w:hyperlink>
    </w:p>
    <w:p w14:paraId="5D729027" w14:textId="3EFB8203"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21" w:history="1">
        <w:r w:rsidR="00E272F4">
          <w:rPr>
            <w:rStyle w:val="Kpr"/>
          </w:rPr>
          <w:t>Tablo 8:</w:t>
        </w:r>
        <w:r w:rsidR="00E272F4" w:rsidRPr="00AB415D">
          <w:t xml:space="preserve"> </w:t>
        </w:r>
        <w:r w:rsidR="00E272F4">
          <w:t>Giresun İline Bağlı İlçelerin Kırsal, Kentsel ve Toplam Nüfuslarının Yıllara Göre Değişim İndeksi (1980-2020)</w:t>
        </w:r>
        <w:r w:rsidR="00E272F4">
          <w:rPr>
            <w:rStyle w:val="Kpr"/>
          </w:rPr>
          <w:t>)</w:t>
        </w:r>
        <w:r w:rsidR="00E272F4">
          <w:tab/>
        </w:r>
        <w:r w:rsidR="00E272F4">
          <w:fldChar w:fldCharType="begin"/>
        </w:r>
        <w:r w:rsidR="00E272F4">
          <w:instrText xml:space="preserve"> PAGEREF _Toc189212121 \h </w:instrText>
        </w:r>
        <w:r w:rsidR="00E272F4">
          <w:fldChar w:fldCharType="separate"/>
        </w:r>
        <w:r w:rsidR="00E272F4">
          <w:t>1</w:t>
        </w:r>
        <w:r w:rsidR="0007098F">
          <w:t>9</w:t>
        </w:r>
        <w:r w:rsidR="00E272F4">
          <w:fldChar w:fldCharType="end"/>
        </w:r>
      </w:hyperlink>
    </w:p>
    <w:p w14:paraId="0F110336" w14:textId="6B46DC8C"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22" w:history="1">
        <w:r w:rsidR="00E272F4">
          <w:rPr>
            <w:rStyle w:val="Kpr"/>
          </w:rPr>
          <w:t>Tablo 9:</w:t>
        </w:r>
        <w:r w:rsidR="00E272F4" w:rsidRPr="00AB415D">
          <w:t xml:space="preserve"> </w:t>
        </w:r>
        <w:r w:rsidR="00E272F4">
          <w:t>Giresun İli Arazi Dağılımı</w:t>
        </w:r>
        <w:r w:rsidR="00E272F4">
          <w:tab/>
        </w:r>
        <w:r w:rsidR="0007098F">
          <w:t>21</w:t>
        </w:r>
      </w:hyperlink>
    </w:p>
    <w:p w14:paraId="1AB4D655" w14:textId="63593F72"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23" w:history="1">
        <w:r w:rsidR="00E272F4">
          <w:rPr>
            <w:rStyle w:val="Kpr"/>
          </w:rPr>
          <w:t>Tablo 10:</w:t>
        </w:r>
        <w:r w:rsidR="00E272F4">
          <w:t>Kullanılabilir Durumdaki Tarım Arazilerinin Kullanım Şekilleri</w:t>
        </w:r>
        <w:r w:rsidR="00E272F4">
          <w:tab/>
        </w:r>
        <w:r w:rsidR="0007098F">
          <w:t>21</w:t>
        </w:r>
      </w:hyperlink>
    </w:p>
    <w:p w14:paraId="268F38B2" w14:textId="511D6EF0"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24" w:history="1">
        <w:r w:rsidR="00E272F4">
          <w:rPr>
            <w:rStyle w:val="Kpr"/>
          </w:rPr>
          <w:t>Tablo 11:</w:t>
        </w:r>
        <w:r w:rsidR="00E272F4" w:rsidRPr="00AB415D">
          <w:t xml:space="preserve"> </w:t>
        </w:r>
        <w:r w:rsidR="00E272F4" w:rsidRPr="002503BD">
          <w:t>Tirebolu İlçesi Arazi Dağılımı</w:t>
        </w:r>
        <w:r w:rsidR="00E272F4">
          <w:tab/>
        </w:r>
        <w:r w:rsidR="0007098F">
          <w:t>22</w:t>
        </w:r>
      </w:hyperlink>
    </w:p>
    <w:p w14:paraId="5F7ED8E2" w14:textId="612E3F95"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25" w:history="1">
        <w:r w:rsidR="00E272F4">
          <w:rPr>
            <w:rStyle w:val="Kpr"/>
          </w:rPr>
          <w:t>Tablo 12:</w:t>
        </w:r>
        <w:r w:rsidR="00E272F4">
          <w:rPr>
            <w:rFonts w:ascii="Cambria" w:hAnsi="Cambria" w:cs="Arial"/>
            <w:color w:val="000000" w:themeColor="text1"/>
          </w:rPr>
          <w:t>Giresun İli Sanayi İşletmelerinin Sektörel Dağılımı (2021)</w:t>
        </w:r>
        <w:r w:rsidR="00E272F4">
          <w:tab/>
        </w:r>
        <w:r w:rsidR="0007098F">
          <w:t>25</w:t>
        </w:r>
      </w:hyperlink>
    </w:p>
    <w:p w14:paraId="2053363D" w14:textId="30EA7C89"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26" w:history="1">
        <w:r w:rsidR="00E272F4">
          <w:rPr>
            <w:rStyle w:val="Kpr"/>
          </w:rPr>
          <w:t>Tablo 13:</w:t>
        </w:r>
        <w:r w:rsidR="00E272F4" w:rsidRPr="00AB415D">
          <w:t xml:space="preserve"> </w:t>
        </w:r>
        <w:r w:rsidR="00E272F4" w:rsidRPr="00AB415D">
          <w:rPr>
            <w:rStyle w:val="Kpr"/>
          </w:rPr>
          <w:t>Giresun İli’ne bağlı İlçelerin Sosyo-Ekonomik Gelişmişlik Sıralaması (1996-2022)</w:t>
        </w:r>
        <w:r w:rsidR="00E272F4">
          <w:rPr>
            <w:rStyle w:val="Kpr"/>
          </w:rPr>
          <w:t>)</w:t>
        </w:r>
        <w:r w:rsidR="00E272F4">
          <w:tab/>
        </w:r>
        <w:r w:rsidR="0007098F">
          <w:t>28</w:t>
        </w:r>
      </w:hyperlink>
    </w:p>
    <w:p w14:paraId="3354775C" w14:textId="31F5B631"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27" w:history="1">
        <w:r w:rsidR="00E272F4">
          <w:rPr>
            <w:rStyle w:val="Kpr"/>
          </w:rPr>
          <w:t>Tablo 14</w:t>
        </w:r>
        <w:r w:rsidR="00E272F4" w:rsidRPr="00AB415D">
          <w:t xml:space="preserve"> </w:t>
        </w:r>
        <w:r w:rsidR="00E272F4">
          <w:t>Tirebolu İlçesini Etki Alanı İçine Alan Kentsel Kademelenme Merkezleri</w:t>
        </w:r>
        <w:r w:rsidR="00E272F4">
          <w:tab/>
        </w:r>
        <w:r w:rsidR="0007098F">
          <w:t>29</w:t>
        </w:r>
      </w:hyperlink>
    </w:p>
    <w:p w14:paraId="4A73DCE9" w14:textId="23DA7C36"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28" w:history="1">
        <w:r w:rsidR="00E272F4">
          <w:rPr>
            <w:rStyle w:val="Kpr"/>
          </w:rPr>
          <w:t>Tablo 15:</w:t>
        </w:r>
        <w:r w:rsidR="00E272F4" w:rsidRPr="00AB415D">
          <w:t xml:space="preserve"> </w:t>
        </w:r>
        <w:r w:rsidR="00E272F4">
          <w:t>Tirebolu İlçesi’nin Çeşitli Merkezlere Uzaklığı</w:t>
        </w:r>
        <w:r w:rsidR="00E272F4">
          <w:tab/>
        </w:r>
        <w:r w:rsidR="0007098F">
          <w:t>31</w:t>
        </w:r>
      </w:hyperlink>
    </w:p>
    <w:p w14:paraId="59EEC457" w14:textId="717EC943"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29" w:history="1">
        <w:r w:rsidR="00E272F4">
          <w:rPr>
            <w:rStyle w:val="Kpr"/>
          </w:rPr>
          <w:t xml:space="preserve">Tablo 16: </w:t>
        </w:r>
        <w:r w:rsidR="00E272F4">
          <w:t>Tirebolu İlçesi’nin Giresun İli, İlçe Merkezlerine Uzaklığ</w:t>
        </w:r>
        <w:r w:rsidR="00E272F4">
          <w:rPr>
            <w:rStyle w:val="Kpr"/>
          </w:rPr>
          <w:t>ı</w:t>
        </w:r>
        <w:r w:rsidR="00E272F4">
          <w:tab/>
        </w:r>
        <w:r w:rsidR="0007098F">
          <w:t>32</w:t>
        </w:r>
      </w:hyperlink>
    </w:p>
    <w:p w14:paraId="37EF1473" w14:textId="09C7CF67"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30" w:history="1">
        <w:r w:rsidR="00E272F4">
          <w:rPr>
            <w:rStyle w:val="Kpr"/>
            <w:rFonts w:ascii="Cambria" w:hAnsi="Cambria" w:cs="Arial"/>
          </w:rPr>
          <w:t xml:space="preserve">Tablo 17: </w:t>
        </w:r>
        <w:r w:rsidR="00E272F4">
          <w:t>Tirebolu İlçe Merkezinde Yer Alan Sivil Mimarlık Örnekleri</w:t>
        </w:r>
        <w:r w:rsidR="00E272F4">
          <w:tab/>
        </w:r>
        <w:r w:rsidR="0007098F">
          <w:t>38</w:t>
        </w:r>
      </w:hyperlink>
    </w:p>
    <w:p w14:paraId="69F04742" w14:textId="43B8C240"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31" w:history="1">
        <w:r w:rsidR="00E272F4">
          <w:rPr>
            <w:rStyle w:val="Kpr"/>
            <w:rFonts w:ascii="Cambria" w:hAnsi="Cambria" w:cs="Arial"/>
          </w:rPr>
          <w:t xml:space="preserve">Tablo 18: </w:t>
        </w:r>
        <w:r w:rsidR="00E272F4" w:rsidRPr="00AB415D">
          <w:rPr>
            <w:rStyle w:val="Kpr"/>
            <w:rFonts w:ascii="Cambria" w:hAnsi="Cambria" w:cs="Arial"/>
          </w:rPr>
          <w:t>Tirebolu İlçe Merkezinde Yer Alan Anıtsal Yapılar</w:t>
        </w:r>
        <w:r w:rsidR="00E272F4">
          <w:rPr>
            <w:rStyle w:val="Kpr"/>
            <w:rFonts w:ascii="Cambria" w:hAnsi="Cambria" w:cs="Arial"/>
          </w:rPr>
          <w:t>)</w:t>
        </w:r>
        <w:r w:rsidR="00E272F4">
          <w:tab/>
        </w:r>
        <w:r w:rsidR="0007098F">
          <w:t>39</w:t>
        </w:r>
      </w:hyperlink>
    </w:p>
    <w:p w14:paraId="41EA93C1" w14:textId="5C1F5BC6"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32" w:history="1">
        <w:r w:rsidR="00E272F4">
          <w:rPr>
            <w:rStyle w:val="Kpr"/>
          </w:rPr>
          <w:t xml:space="preserve">Tablo 19: </w:t>
        </w:r>
        <w:r w:rsidR="00E272F4">
          <w:t>Tirebolu İlçe Merkezinde Yer Alan Resmi Yapılar</w:t>
        </w:r>
        <w:r w:rsidR="00E272F4">
          <w:rPr>
            <w:rStyle w:val="Kpr"/>
          </w:rPr>
          <w:t xml:space="preserve"> </w:t>
        </w:r>
        <w:r w:rsidR="00E272F4">
          <w:tab/>
        </w:r>
        <w:r w:rsidR="0007098F">
          <w:t>39</w:t>
        </w:r>
      </w:hyperlink>
    </w:p>
    <w:p w14:paraId="5F3338B7" w14:textId="4B19B1BB"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33" w:history="1">
        <w:r w:rsidR="00E272F4">
          <w:rPr>
            <w:rStyle w:val="Kpr"/>
          </w:rPr>
          <w:t xml:space="preserve">Tablo 20: </w:t>
        </w:r>
        <w:r w:rsidR="00E272F4" w:rsidRPr="00AB415D">
          <w:rPr>
            <w:rStyle w:val="Kpr"/>
          </w:rPr>
          <w:t>Trabzon Kültür ve Tabiat Varlıklarını Koruma Kurulunun kültür varlığı olarak tescil ettiği yapılar</w:t>
        </w:r>
        <w:r w:rsidR="00E272F4">
          <w:tab/>
        </w:r>
        <w:r w:rsidR="0007098F">
          <w:t>39</w:t>
        </w:r>
      </w:hyperlink>
    </w:p>
    <w:p w14:paraId="4B13AA02" w14:textId="798E6CC3"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34" w:history="1">
        <w:r w:rsidR="00E272F4">
          <w:rPr>
            <w:rStyle w:val="Kpr"/>
          </w:rPr>
          <w:t xml:space="preserve">Tablo 21: </w:t>
        </w:r>
        <w:r w:rsidR="00E272F4">
          <w:t>Kültür</w:t>
        </w:r>
        <w:r w:rsidR="00E272F4">
          <w:rPr>
            <w:spacing w:val="-2"/>
          </w:rPr>
          <w:t xml:space="preserve"> </w:t>
        </w:r>
        <w:r w:rsidR="00E272F4">
          <w:t>Varlığı özelliği göstermeleri nedeni ile korunması gerekli taşınmaz kültür varlığı olarak tescil edilen çeşmeler</w:t>
        </w:r>
        <w:r w:rsidR="00E272F4">
          <w:tab/>
        </w:r>
        <w:r w:rsidR="0025108E">
          <w:t>41</w:t>
        </w:r>
      </w:hyperlink>
    </w:p>
    <w:p w14:paraId="4C6DED49" w14:textId="27749FFF"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35" w:history="1">
        <w:r w:rsidR="00E272F4">
          <w:rPr>
            <w:rStyle w:val="Kpr"/>
          </w:rPr>
          <w:t xml:space="preserve">Tablo 22: </w:t>
        </w:r>
        <w:r w:rsidR="00E272F4">
          <w:t>Giresun İli Meteorolojik Verileri</w:t>
        </w:r>
        <w:r w:rsidR="00E272F4">
          <w:tab/>
        </w:r>
        <w:r w:rsidR="0025108E">
          <w:t>46</w:t>
        </w:r>
      </w:hyperlink>
    </w:p>
    <w:p w14:paraId="3034EC34" w14:textId="1F410DC2"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36" w:history="1">
        <w:r w:rsidR="00E272F4">
          <w:rPr>
            <w:rStyle w:val="Kpr"/>
          </w:rPr>
          <w:t xml:space="preserve">Tablo 23: </w:t>
        </w:r>
        <w:r w:rsidR="00E272F4" w:rsidRPr="00CC661A">
          <w:rPr>
            <w:rFonts w:ascii="Cambria" w:hAnsi="Cambria" w:cs="Arial"/>
            <w:color w:val="000000" w:themeColor="text1"/>
          </w:rPr>
          <w:t>Tirebolu İlçesi, Giresun İli ve Türkiye’nin Yıllara Göre Kentsel Nüfusunun Değişimleri</w:t>
        </w:r>
        <w:r w:rsidR="00E272F4">
          <w:tab/>
        </w:r>
        <w:r w:rsidR="0025108E">
          <w:t>65</w:t>
        </w:r>
      </w:hyperlink>
    </w:p>
    <w:p w14:paraId="795642D5" w14:textId="01ABFDE1"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37" w:history="1">
        <w:r w:rsidR="00E272F4">
          <w:rPr>
            <w:rStyle w:val="Kpr"/>
          </w:rPr>
          <w:t xml:space="preserve">Tablo 24: </w:t>
        </w:r>
        <w:r w:rsidR="00E272F4" w:rsidRPr="00CC661A">
          <w:rPr>
            <w:rFonts w:ascii="Cambria" w:hAnsi="Cambria" w:cs="Arial"/>
            <w:color w:val="000000" w:themeColor="text1"/>
          </w:rPr>
          <w:t>Giresun İli Göç Değerleri (2022-2023 dönemi)</w:t>
        </w:r>
        <w:r w:rsidR="00E272F4">
          <w:tab/>
        </w:r>
        <w:r w:rsidR="0025108E">
          <w:t>66</w:t>
        </w:r>
      </w:hyperlink>
    </w:p>
    <w:p w14:paraId="7D4ECB34" w14:textId="2BF85E1E"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38" w:history="1">
        <w:r w:rsidR="00E272F4">
          <w:rPr>
            <w:rStyle w:val="Kpr"/>
          </w:rPr>
          <w:t>Tablo 25:</w:t>
        </w:r>
        <w:r w:rsidR="00E272F4" w:rsidRPr="00FE5149">
          <w:t xml:space="preserve"> </w:t>
        </w:r>
        <w:r w:rsidR="00E272F4" w:rsidRPr="00FE5149">
          <w:rPr>
            <w:rStyle w:val="Kpr"/>
          </w:rPr>
          <w:t>Giresun İli’nin Göç Verdiği Başlıca İller (2022-2024 dönemi)</w:t>
        </w:r>
        <w:r w:rsidR="00E272F4">
          <w:tab/>
        </w:r>
        <w:r w:rsidR="0025108E">
          <w:t>66</w:t>
        </w:r>
      </w:hyperlink>
    </w:p>
    <w:p w14:paraId="52D68466" w14:textId="2FED50F2"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39" w:history="1">
        <w:r w:rsidR="00E272F4">
          <w:t>Tablo 26:</w:t>
        </w:r>
        <w:r w:rsidR="00E272F4" w:rsidRPr="00FE5149">
          <w:rPr>
            <w:rFonts w:ascii="Cambria" w:hAnsi="Cambria" w:cs="Arial"/>
            <w:color w:val="000000" w:themeColor="text1"/>
          </w:rPr>
          <w:t xml:space="preserve"> </w:t>
        </w:r>
        <w:r w:rsidR="00E272F4" w:rsidRPr="00CC661A">
          <w:rPr>
            <w:rFonts w:ascii="Cambria" w:hAnsi="Cambria" w:cs="Arial"/>
            <w:color w:val="000000" w:themeColor="text1"/>
          </w:rPr>
          <w:t>Giresun İli’nin Göç Aldığı Başlıca İller (2022-2023 dönemi)</w:t>
        </w:r>
        <w:r w:rsidR="00E272F4">
          <w:tab/>
        </w:r>
        <w:r w:rsidR="0025108E">
          <w:t>67</w:t>
        </w:r>
      </w:hyperlink>
    </w:p>
    <w:p w14:paraId="0AA2164C" w14:textId="2BF1F4DC"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40" w:history="1">
        <w:r w:rsidR="00E272F4">
          <w:rPr>
            <w:rStyle w:val="Kpr"/>
          </w:rPr>
          <w:t>Tablo 27:</w:t>
        </w:r>
        <w:r w:rsidR="0025108E" w:rsidRPr="0025108E">
          <w:t xml:space="preserve"> </w:t>
        </w:r>
        <w:r w:rsidR="0025108E" w:rsidRPr="0025108E">
          <w:rPr>
            <w:rStyle w:val="Kpr"/>
          </w:rPr>
          <w:t>Tirebolu İlçesi Kentsel Eğitim Durumu (2024</w:t>
        </w:r>
        <w:r w:rsidR="0025108E">
          <w:rPr>
            <w:rStyle w:val="Kpr"/>
          </w:rPr>
          <w:t>)</w:t>
        </w:r>
        <w:r w:rsidR="00E272F4">
          <w:tab/>
        </w:r>
        <w:r w:rsidR="0025108E">
          <w:t>67</w:t>
        </w:r>
      </w:hyperlink>
    </w:p>
    <w:p w14:paraId="073E21E7" w14:textId="598EA925"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41" w:history="1">
        <w:r w:rsidR="00E272F4">
          <w:rPr>
            <w:rStyle w:val="Kpr"/>
          </w:rPr>
          <w:t>Tablo 28:</w:t>
        </w:r>
        <w:r w:rsidR="00E272F4" w:rsidRPr="00FE5149">
          <w:rPr>
            <w:rFonts w:ascii="Cambria" w:hAnsi="Cambria"/>
            <w:bCs/>
          </w:rPr>
          <w:t xml:space="preserve"> </w:t>
        </w:r>
        <w:r w:rsidR="0025108E" w:rsidRPr="0025108E">
          <w:rPr>
            <w:rFonts w:ascii="Cambria" w:hAnsi="Cambria"/>
            <w:bCs/>
          </w:rPr>
          <w:t>Çalışanların Sektörel Dağılımı – 2024</w:t>
        </w:r>
        <w:r w:rsidR="00E272F4">
          <w:tab/>
        </w:r>
        <w:r w:rsidR="0025108E">
          <w:t>71</w:t>
        </w:r>
      </w:hyperlink>
    </w:p>
    <w:p w14:paraId="75A7488C" w14:textId="5FD7FBA3"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42" w:history="1">
        <w:r w:rsidR="00E272F4">
          <w:rPr>
            <w:rStyle w:val="Kpr"/>
            <w:rFonts w:ascii="Cambria" w:hAnsi="Cambria" w:cs="Arial"/>
          </w:rPr>
          <w:t>Tablo 29:</w:t>
        </w:r>
        <w:r w:rsidR="00E272F4" w:rsidRPr="00FE5149">
          <w:t xml:space="preserve"> </w:t>
        </w:r>
        <w:r w:rsidR="0025108E" w:rsidRPr="0025108E">
          <w:t>İdari ve Sosyal Hizmetlerde Çalışanların Dağılımı</w:t>
        </w:r>
        <w:r w:rsidR="00E272F4">
          <w:rPr>
            <w:rStyle w:val="Kpr"/>
          </w:rPr>
          <w:t>)</w:t>
        </w:r>
        <w:r w:rsidR="00E272F4">
          <w:tab/>
        </w:r>
        <w:r w:rsidR="0025108E">
          <w:t>73</w:t>
        </w:r>
      </w:hyperlink>
    </w:p>
    <w:p w14:paraId="2D971474" w14:textId="328C5BE4"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43" w:history="1">
        <w:r w:rsidR="00E272F4">
          <w:rPr>
            <w:rStyle w:val="Kpr"/>
            <w:rFonts w:ascii="Cambria" w:hAnsi="Cambria" w:cs="Arial"/>
          </w:rPr>
          <w:t xml:space="preserve">Tablo 30: </w:t>
        </w:r>
        <w:r w:rsidR="0025108E" w:rsidRPr="0025108E">
          <w:t>Merkez Analizi</w:t>
        </w:r>
        <w:r w:rsidR="00E272F4">
          <w:tab/>
        </w:r>
        <w:r w:rsidR="0025108E">
          <w:t>75</w:t>
        </w:r>
      </w:hyperlink>
    </w:p>
    <w:p w14:paraId="17F867B5" w14:textId="0136F5E2"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44" w:history="1">
        <w:r w:rsidR="00E272F4">
          <w:rPr>
            <w:rStyle w:val="Kpr"/>
            <w:rFonts w:ascii="Cambria" w:hAnsi="Cambria" w:cs="Arial"/>
          </w:rPr>
          <w:t>Tablo 31</w:t>
        </w:r>
        <w:r w:rsidR="00E272F4">
          <w:rPr>
            <w:rStyle w:val="Kpr"/>
            <w:rFonts w:ascii="Cambria" w:hAnsi="Cambria" w:cs="Arial"/>
            <w:bCs/>
          </w:rPr>
          <w:t xml:space="preserve">:  </w:t>
        </w:r>
        <w:r w:rsidR="0025108E" w:rsidRPr="0025108E">
          <w:t>Ticari İşletmeler ve Çalışan Sayıları</w:t>
        </w:r>
        <w:r w:rsidR="00E272F4">
          <w:tab/>
        </w:r>
        <w:r w:rsidR="0025108E">
          <w:t>80</w:t>
        </w:r>
      </w:hyperlink>
    </w:p>
    <w:p w14:paraId="2FAF3BC2" w14:textId="5B3FB4CF" w:rsidR="00E272F4" w:rsidRPr="00FE5149" w:rsidRDefault="00186048" w:rsidP="00E272F4">
      <w:pPr>
        <w:pStyle w:val="ekillerTablosu"/>
        <w:tabs>
          <w:tab w:val="right" w:leader="underscore" w:pos="9600"/>
        </w:tabs>
        <w:rPr>
          <w:color w:val="0000FF"/>
          <w:u w:val="single"/>
        </w:rPr>
      </w:pPr>
      <w:hyperlink w:anchor="_Toc189212145" w:history="1">
        <w:r w:rsidR="00E272F4">
          <w:rPr>
            <w:rStyle w:val="Kpr"/>
          </w:rPr>
          <w:t>Tablo 32:</w:t>
        </w:r>
        <w:r w:rsidR="00E272F4" w:rsidRPr="00FE5149">
          <w:t xml:space="preserve"> </w:t>
        </w:r>
        <w:r w:rsidR="00E272F4" w:rsidRPr="0004762C">
          <w:t>Ticari İşletmeler ve Çalışan Sayıları</w:t>
        </w:r>
        <w:r w:rsidR="00E272F4">
          <w:tab/>
        </w:r>
        <w:r w:rsidR="0025108E">
          <w:t>80</w:t>
        </w:r>
      </w:hyperlink>
    </w:p>
    <w:p w14:paraId="7094535F" w14:textId="4BE2DF88"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46" w:history="1">
        <w:r w:rsidR="00E272F4">
          <w:rPr>
            <w:rStyle w:val="Kpr"/>
          </w:rPr>
          <w:t>Tablo 33:</w:t>
        </w:r>
        <w:r w:rsidR="0025108E" w:rsidRPr="0025108E">
          <w:t xml:space="preserve"> Küçük Sanayi Tesisleri ve Çalışan Sayıları</w:t>
        </w:r>
        <w:r w:rsidR="00E272F4">
          <w:tab/>
        </w:r>
        <w:r w:rsidR="00607F3E">
          <w:t>80</w:t>
        </w:r>
      </w:hyperlink>
    </w:p>
    <w:p w14:paraId="229416B1" w14:textId="1CD2D478"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48" w:history="1">
        <w:r w:rsidR="00E272F4">
          <w:rPr>
            <w:rStyle w:val="Kpr"/>
          </w:rPr>
          <w:t>Tablo 3</w:t>
        </w:r>
        <w:r w:rsidR="00607F3E">
          <w:rPr>
            <w:rStyle w:val="Kpr"/>
          </w:rPr>
          <w:t>4</w:t>
        </w:r>
        <w:r w:rsidR="00E272F4">
          <w:rPr>
            <w:rStyle w:val="Kpr"/>
          </w:rPr>
          <w:t xml:space="preserve">: </w:t>
        </w:r>
        <w:r w:rsidR="00E272F4" w:rsidRPr="0004762C">
          <w:t>Doku Analizleri</w:t>
        </w:r>
        <w:r w:rsidR="00E272F4">
          <w:tab/>
        </w:r>
        <w:r w:rsidR="00607F3E">
          <w:t>83</w:t>
        </w:r>
      </w:hyperlink>
    </w:p>
    <w:p w14:paraId="263745B7" w14:textId="08DAF006" w:rsidR="00E272F4" w:rsidRDefault="00186048" w:rsidP="00E272F4">
      <w:pPr>
        <w:pStyle w:val="ekillerTablosu"/>
        <w:tabs>
          <w:tab w:val="right" w:leader="underscore" w:pos="9600"/>
        </w:tabs>
        <w:rPr>
          <w:rFonts w:eastAsiaTheme="minorEastAsia" w:cstheme="minorBidi"/>
          <w:i w:val="0"/>
          <w:iCs w:val="0"/>
          <w:sz w:val="22"/>
          <w:szCs w:val="22"/>
        </w:rPr>
      </w:pPr>
      <w:hyperlink w:anchor="_Toc189212149" w:history="1">
        <w:r w:rsidR="00E272F4">
          <w:rPr>
            <w:rStyle w:val="Kpr"/>
          </w:rPr>
          <w:t>Tablo 3</w:t>
        </w:r>
        <w:r w:rsidR="00607F3E">
          <w:rPr>
            <w:rStyle w:val="Kpr"/>
          </w:rPr>
          <w:t>5</w:t>
        </w:r>
        <w:r w:rsidR="00E272F4">
          <w:rPr>
            <w:rStyle w:val="Kpr"/>
          </w:rPr>
          <w:t xml:space="preserve">: </w:t>
        </w:r>
        <w:r w:rsidR="00E272F4" w:rsidRPr="0004762C">
          <w:rPr>
            <w:rFonts w:eastAsia="Arial" w:cs="Arial"/>
            <w:szCs w:val="22"/>
          </w:rPr>
          <w:t>Mahalleler İtibariyle Nüfus Yoğunlukları</w:t>
        </w:r>
        <w:r w:rsidR="00E272F4">
          <w:tab/>
        </w:r>
        <w:r w:rsidR="00607F3E">
          <w:t>84</w:t>
        </w:r>
      </w:hyperlink>
    </w:p>
    <w:p w14:paraId="1A5F5A79" w14:textId="42DECEAA" w:rsidR="006D7644" w:rsidRPr="006D7644" w:rsidRDefault="009D1402" w:rsidP="006D7644">
      <w:pPr>
        <w:pStyle w:val="ekillerTablosu"/>
        <w:tabs>
          <w:tab w:val="right" w:leader="underscore" w:pos="9600"/>
        </w:tabs>
        <w:rPr>
          <w:rFonts w:eastAsiaTheme="minorEastAsia" w:cstheme="minorBidi"/>
          <w:i w:val="0"/>
          <w:iCs w:val="0"/>
          <w:sz w:val="22"/>
          <w:szCs w:val="22"/>
        </w:rPr>
      </w:pPr>
      <w:r>
        <w:rPr>
          <w:rFonts w:ascii="Cambria" w:hAnsi="Cambria"/>
          <w:b/>
          <w:bCs/>
          <w:caps/>
          <w:u w:val="single"/>
        </w:rPr>
        <w:fldChar w:fldCharType="end"/>
      </w:r>
      <w:hyperlink w:anchor="_Toc189212157" w:history="1">
        <w:r w:rsidR="00607F3E" w:rsidRPr="00607F3E">
          <w:rPr>
            <w:rStyle w:val="Kpr"/>
            <w:color w:val="auto"/>
            <w:u w:val="none"/>
          </w:rPr>
          <w:t xml:space="preserve">Tablo </w:t>
        </w:r>
        <w:r w:rsidR="00607F3E">
          <w:rPr>
            <w:rStyle w:val="Kpr"/>
            <w:color w:val="auto"/>
            <w:u w:val="none"/>
          </w:rPr>
          <w:t>36</w:t>
        </w:r>
        <w:r w:rsidR="00607F3E" w:rsidRPr="00607F3E">
          <w:rPr>
            <w:rStyle w:val="Kpr"/>
            <w:color w:val="auto"/>
            <w:u w:val="none"/>
          </w:rPr>
          <w:t>:</w:t>
        </w:r>
        <w:r w:rsidR="00607F3E">
          <w:rPr>
            <w:rStyle w:val="Kpr"/>
            <w:color w:val="auto"/>
            <w:u w:val="none"/>
          </w:rPr>
          <w:t xml:space="preserve"> </w:t>
        </w:r>
        <w:r w:rsidR="00607F3E">
          <w:t>Eğitim</w:t>
        </w:r>
        <w:r w:rsidR="00607F3E" w:rsidRPr="0045668B">
          <w:t xml:space="preserve"> Tesisleri Fiziki Durumu</w:t>
        </w:r>
        <w:r w:rsidR="00607F3E" w:rsidRPr="00607F3E">
          <w:t xml:space="preserve"> Sağlık Tesisleri Fiziki Durumu </w:t>
        </w:r>
        <w:r w:rsidR="00607F3E" w:rsidRPr="00607F3E">
          <w:tab/>
        </w:r>
      </w:hyperlink>
      <w:hyperlink w:anchor="_Toc189212159" w:history="1">
        <w:r w:rsidR="00607F3E">
          <w:t>86</w:t>
        </w:r>
      </w:hyperlink>
    </w:p>
    <w:p w14:paraId="04383623" w14:textId="5F5C29A5" w:rsidR="00607F3E" w:rsidRPr="00607F3E" w:rsidRDefault="00186048" w:rsidP="00607F3E">
      <w:pPr>
        <w:pStyle w:val="ekillerTablosu"/>
        <w:tabs>
          <w:tab w:val="right" w:leader="underscore" w:pos="9600"/>
        </w:tabs>
        <w:rPr>
          <w:rFonts w:eastAsiaTheme="minorEastAsia" w:cstheme="minorBidi"/>
          <w:i w:val="0"/>
          <w:iCs w:val="0"/>
          <w:sz w:val="22"/>
          <w:szCs w:val="22"/>
        </w:rPr>
      </w:pPr>
      <w:hyperlink w:anchor="_Toc189212146" w:history="1">
        <w:r w:rsidR="00607F3E" w:rsidRPr="00607F3E">
          <w:rPr>
            <w:rStyle w:val="Kpr"/>
            <w:color w:val="auto"/>
            <w:u w:val="none"/>
          </w:rPr>
          <w:t>Tablo 3</w:t>
        </w:r>
        <w:r w:rsidR="00607F3E">
          <w:rPr>
            <w:rStyle w:val="Kpr"/>
            <w:color w:val="auto"/>
            <w:u w:val="none"/>
          </w:rPr>
          <w:t>7</w:t>
        </w:r>
        <w:r w:rsidR="00607F3E" w:rsidRPr="00607F3E">
          <w:rPr>
            <w:rStyle w:val="Kpr"/>
            <w:color w:val="auto"/>
            <w:u w:val="none"/>
          </w:rPr>
          <w:t>:</w:t>
        </w:r>
        <w:r w:rsidR="00607F3E" w:rsidRPr="00607F3E">
          <w:t xml:space="preserve"> Sağlık Tesisleri Fiziki Durumu</w:t>
        </w:r>
        <w:r w:rsidR="00607F3E" w:rsidRPr="00607F3E">
          <w:tab/>
        </w:r>
        <w:r w:rsidR="00607F3E">
          <w:t>87</w:t>
        </w:r>
      </w:hyperlink>
    </w:p>
    <w:p w14:paraId="7B818267" w14:textId="61FE34A0" w:rsidR="00607F3E" w:rsidRPr="00607F3E" w:rsidRDefault="00186048" w:rsidP="00607F3E">
      <w:pPr>
        <w:pStyle w:val="ekillerTablosu"/>
        <w:tabs>
          <w:tab w:val="right" w:leader="underscore" w:pos="9600"/>
        </w:tabs>
        <w:rPr>
          <w:rFonts w:eastAsiaTheme="minorEastAsia" w:cstheme="minorBidi"/>
          <w:i w:val="0"/>
          <w:iCs w:val="0"/>
          <w:sz w:val="22"/>
          <w:szCs w:val="22"/>
        </w:rPr>
      </w:pPr>
      <w:hyperlink w:anchor="_Toc189212148" w:history="1">
        <w:r w:rsidR="00607F3E" w:rsidRPr="00607F3E">
          <w:rPr>
            <w:rStyle w:val="Kpr"/>
            <w:color w:val="auto"/>
            <w:u w:val="none"/>
          </w:rPr>
          <w:t>Tablo 3</w:t>
        </w:r>
        <w:r w:rsidR="00335275">
          <w:rPr>
            <w:rStyle w:val="Kpr"/>
            <w:color w:val="auto"/>
            <w:u w:val="none"/>
          </w:rPr>
          <w:t>8</w:t>
        </w:r>
        <w:r w:rsidR="00607F3E" w:rsidRPr="00607F3E">
          <w:rPr>
            <w:rStyle w:val="Kpr"/>
            <w:color w:val="auto"/>
            <w:u w:val="none"/>
          </w:rPr>
          <w:t xml:space="preserve">: </w:t>
        </w:r>
        <w:r w:rsidR="00335275">
          <w:t>Nüfus Projeksiyon Verileri</w:t>
        </w:r>
        <w:r w:rsidR="00607F3E" w:rsidRPr="00607F3E">
          <w:tab/>
        </w:r>
        <w:r w:rsidR="00335275">
          <w:t>111</w:t>
        </w:r>
      </w:hyperlink>
    </w:p>
    <w:p w14:paraId="7EA8B29D" w14:textId="633F932F" w:rsidR="00335275" w:rsidRPr="00607F3E" w:rsidRDefault="00186048" w:rsidP="00335275">
      <w:pPr>
        <w:pStyle w:val="ekillerTablosu"/>
        <w:tabs>
          <w:tab w:val="right" w:leader="underscore" w:pos="9600"/>
        </w:tabs>
        <w:rPr>
          <w:rFonts w:eastAsiaTheme="minorEastAsia" w:cstheme="minorBidi"/>
          <w:i w:val="0"/>
          <w:iCs w:val="0"/>
          <w:sz w:val="22"/>
          <w:szCs w:val="22"/>
        </w:rPr>
      </w:pPr>
      <w:hyperlink w:anchor="_Toc189212146" w:history="1">
        <w:r w:rsidR="00335275" w:rsidRPr="00607F3E">
          <w:rPr>
            <w:rStyle w:val="Kpr"/>
            <w:color w:val="auto"/>
            <w:u w:val="none"/>
          </w:rPr>
          <w:t>Tablo 3</w:t>
        </w:r>
        <w:r w:rsidR="00335275">
          <w:rPr>
            <w:rStyle w:val="Kpr"/>
            <w:color w:val="auto"/>
            <w:u w:val="none"/>
          </w:rPr>
          <w:t>9</w:t>
        </w:r>
        <w:r w:rsidR="00335275" w:rsidRPr="00607F3E">
          <w:t xml:space="preserve"> </w:t>
        </w:r>
        <w:r w:rsidR="00335275" w:rsidRPr="00691F4A">
          <w:rPr>
            <w:rFonts w:eastAsia="Times New Roman"/>
            <w:color w:val="000000"/>
            <w:szCs w:val="28"/>
          </w:rPr>
          <w:t>Projeksiyon Hesapları-1</w:t>
        </w:r>
        <w:r w:rsidR="00335275" w:rsidRPr="00607F3E">
          <w:tab/>
        </w:r>
        <w:r w:rsidR="00335275">
          <w:t>111</w:t>
        </w:r>
      </w:hyperlink>
    </w:p>
    <w:p w14:paraId="571E9BBD" w14:textId="618E6C91" w:rsidR="006D7644" w:rsidRPr="006D7644" w:rsidRDefault="00186048" w:rsidP="00335275">
      <w:pPr>
        <w:pStyle w:val="ekillerTablosu"/>
        <w:tabs>
          <w:tab w:val="right" w:leader="underscore" w:pos="9600"/>
        </w:tabs>
        <w:rPr>
          <w:rFonts w:eastAsiaTheme="minorEastAsia" w:cstheme="minorBidi"/>
          <w:i w:val="0"/>
          <w:iCs w:val="0"/>
          <w:sz w:val="22"/>
          <w:szCs w:val="22"/>
        </w:rPr>
      </w:pPr>
      <w:hyperlink w:anchor="_Toc189212148" w:history="1">
        <w:r w:rsidR="00335275" w:rsidRPr="00607F3E">
          <w:rPr>
            <w:rStyle w:val="Kpr"/>
            <w:color w:val="auto"/>
            <w:u w:val="none"/>
          </w:rPr>
          <w:t xml:space="preserve">Tablo </w:t>
        </w:r>
        <w:r w:rsidR="00335275">
          <w:rPr>
            <w:rStyle w:val="Kpr"/>
            <w:color w:val="auto"/>
            <w:u w:val="none"/>
          </w:rPr>
          <w:t>40</w:t>
        </w:r>
        <w:r w:rsidR="00335275" w:rsidRPr="00607F3E">
          <w:rPr>
            <w:rStyle w:val="Kpr"/>
            <w:color w:val="auto"/>
            <w:u w:val="none"/>
          </w:rPr>
          <w:t xml:space="preserve">: </w:t>
        </w:r>
        <w:r w:rsidR="00335275">
          <w:t>Projeksiyon Hesapları -2</w:t>
        </w:r>
        <w:r w:rsidR="00335275" w:rsidRPr="00607F3E">
          <w:tab/>
        </w:r>
        <w:r w:rsidR="00335275">
          <w:t>111</w:t>
        </w:r>
      </w:hyperlink>
    </w:p>
    <w:p w14:paraId="114F57F2" w14:textId="77777777" w:rsidR="00117053" w:rsidRDefault="00117053">
      <w:pPr>
        <w:pStyle w:val="T1"/>
      </w:pPr>
    </w:p>
    <w:p w14:paraId="245A6B5C" w14:textId="77777777" w:rsidR="006D7644" w:rsidRDefault="006D7644" w:rsidP="006D7644"/>
    <w:p w14:paraId="0646F4CC" w14:textId="77777777" w:rsidR="006D7644" w:rsidRDefault="006D7644" w:rsidP="006D7644"/>
    <w:p w14:paraId="575C52C7" w14:textId="77777777" w:rsidR="00B729F5" w:rsidRDefault="00B729F5" w:rsidP="006D7644"/>
    <w:p w14:paraId="4059C2E8" w14:textId="77777777" w:rsidR="00B729F5" w:rsidRDefault="00B729F5" w:rsidP="006D7644"/>
    <w:p w14:paraId="166E0476" w14:textId="77777777" w:rsidR="00B729F5" w:rsidRDefault="00B729F5" w:rsidP="006D7644"/>
    <w:p w14:paraId="4AAB4CA1" w14:textId="77777777" w:rsidR="00B729F5" w:rsidRDefault="00B729F5" w:rsidP="006D7644"/>
    <w:p w14:paraId="41613920" w14:textId="77777777" w:rsidR="00B729F5" w:rsidRDefault="00B729F5" w:rsidP="006D7644"/>
    <w:p w14:paraId="333C6FB9" w14:textId="77777777" w:rsidR="00B729F5" w:rsidRDefault="00B729F5" w:rsidP="006D7644"/>
    <w:p w14:paraId="24583653" w14:textId="77777777" w:rsidR="00B729F5" w:rsidRDefault="00B729F5" w:rsidP="006D7644"/>
    <w:p w14:paraId="2242A788" w14:textId="77777777" w:rsidR="00B729F5" w:rsidRDefault="00B729F5" w:rsidP="006D7644"/>
    <w:p w14:paraId="178847B6" w14:textId="77777777" w:rsidR="00B729F5" w:rsidRDefault="00B729F5" w:rsidP="006D7644"/>
    <w:p w14:paraId="784BBE67" w14:textId="77777777" w:rsidR="00B729F5" w:rsidRDefault="00B729F5" w:rsidP="006D7644"/>
    <w:p w14:paraId="4D71E95A" w14:textId="77777777" w:rsidR="00B729F5" w:rsidRDefault="00B729F5" w:rsidP="006D7644"/>
    <w:p w14:paraId="1DFC4523" w14:textId="77777777" w:rsidR="00B729F5" w:rsidRDefault="00B729F5" w:rsidP="006D7644"/>
    <w:p w14:paraId="6356B4A1" w14:textId="77777777" w:rsidR="00B729F5" w:rsidRPr="006D7644" w:rsidRDefault="00B729F5" w:rsidP="006D7644"/>
    <w:p w14:paraId="1011D4B3" w14:textId="74D1023A" w:rsidR="00EC38AA" w:rsidRDefault="009D1402">
      <w:pPr>
        <w:pStyle w:val="T1"/>
      </w:pPr>
      <w:r>
        <w:lastRenderedPageBreak/>
        <w:t>GRAFİKLER</w:t>
      </w:r>
    </w:p>
    <w:p w14:paraId="17198CE7" w14:textId="77777777" w:rsidR="00EC38AA" w:rsidRDefault="00EC38AA"/>
    <w:p w14:paraId="4A3F4465" w14:textId="6DCD0818" w:rsidR="00EC38AA" w:rsidRDefault="009D1402">
      <w:pPr>
        <w:pStyle w:val="ekillerTablosu"/>
        <w:tabs>
          <w:tab w:val="right" w:pos="9600"/>
        </w:tabs>
        <w:rPr>
          <w:rFonts w:eastAsiaTheme="minorEastAsia" w:cstheme="minorBidi"/>
          <w:i w:val="0"/>
          <w:iCs w:val="0"/>
          <w:sz w:val="22"/>
          <w:szCs w:val="22"/>
        </w:rPr>
      </w:pPr>
      <w:r>
        <w:rPr>
          <w:rFonts w:ascii="Cambria" w:hAnsi="Cambria" w:cs="Arial"/>
          <w:i w:val="0"/>
          <w:smallCaps/>
          <w:sz w:val="24"/>
          <w:szCs w:val="24"/>
        </w:rPr>
        <w:fldChar w:fldCharType="begin"/>
      </w:r>
      <w:r>
        <w:rPr>
          <w:rFonts w:ascii="Cambria" w:hAnsi="Cambria" w:cs="Arial"/>
          <w:i w:val="0"/>
          <w:smallCaps/>
          <w:sz w:val="24"/>
          <w:szCs w:val="24"/>
        </w:rPr>
        <w:instrText xml:space="preserve"> TOC \h \z \c "Grafik" </w:instrText>
      </w:r>
      <w:r>
        <w:rPr>
          <w:rFonts w:ascii="Cambria" w:hAnsi="Cambria" w:cs="Arial"/>
          <w:i w:val="0"/>
          <w:smallCaps/>
          <w:sz w:val="24"/>
          <w:szCs w:val="24"/>
        </w:rPr>
        <w:fldChar w:fldCharType="separate"/>
      </w:r>
      <w:hyperlink r:id="rId13" w:anchor="_Toc189212163" w:history="1">
        <w:r w:rsidR="00EC38AA">
          <w:rPr>
            <w:rStyle w:val="Kpr"/>
          </w:rPr>
          <w:t>Grafik 1.Giresun İli Arazi Durumu Grafiği (2013)</w:t>
        </w:r>
        <w:r w:rsidR="00EC38AA">
          <w:tab/>
        </w:r>
        <w:r w:rsidR="00E86E05">
          <w:t>2</w:t>
        </w:r>
        <w:r w:rsidR="00EC38AA">
          <w:fldChar w:fldCharType="begin"/>
        </w:r>
        <w:r w:rsidR="00EC38AA">
          <w:instrText xml:space="preserve"> PAGEREF _Toc189212163 \h </w:instrText>
        </w:r>
        <w:r w:rsidR="00EC38AA">
          <w:fldChar w:fldCharType="separate"/>
        </w:r>
        <w:r w:rsidR="00EC38AA">
          <w:t>1</w:t>
        </w:r>
        <w:r w:rsidR="00EC38AA">
          <w:fldChar w:fldCharType="end"/>
        </w:r>
      </w:hyperlink>
    </w:p>
    <w:p w14:paraId="782FC5A8" w14:textId="4CF309B5" w:rsidR="00EC38AA" w:rsidRDefault="00186048">
      <w:pPr>
        <w:pStyle w:val="ekillerTablosu"/>
        <w:tabs>
          <w:tab w:val="right" w:pos="9600"/>
        </w:tabs>
        <w:rPr>
          <w:rFonts w:eastAsiaTheme="minorEastAsia" w:cstheme="minorBidi"/>
          <w:i w:val="0"/>
          <w:iCs w:val="0"/>
          <w:sz w:val="22"/>
          <w:szCs w:val="22"/>
        </w:rPr>
      </w:pPr>
      <w:hyperlink r:id="rId14" w:anchor="_Toc189212164" w:history="1">
        <w:r w:rsidR="00EC38AA">
          <w:rPr>
            <w:rStyle w:val="Kpr"/>
          </w:rPr>
          <w:t>Grafik 2.Giresun İli Tarım Arazisi Kullanım Biçimi (2013)</w:t>
        </w:r>
        <w:r w:rsidR="00EC38AA">
          <w:tab/>
        </w:r>
        <w:r w:rsidR="00E86E05">
          <w:t>22</w:t>
        </w:r>
      </w:hyperlink>
    </w:p>
    <w:p w14:paraId="5BBEBE9B" w14:textId="72533978" w:rsidR="00EC38AA" w:rsidRDefault="00186048">
      <w:pPr>
        <w:pStyle w:val="ekillerTablosu"/>
        <w:tabs>
          <w:tab w:val="right" w:pos="9600"/>
        </w:tabs>
        <w:rPr>
          <w:rFonts w:eastAsiaTheme="minorEastAsia" w:cstheme="minorBidi"/>
          <w:i w:val="0"/>
          <w:iCs w:val="0"/>
          <w:sz w:val="22"/>
          <w:szCs w:val="22"/>
        </w:rPr>
      </w:pPr>
      <w:hyperlink w:anchor="_Toc189212165" w:history="1">
        <w:r w:rsidR="00EC38AA">
          <w:rPr>
            <w:rStyle w:val="Kpr"/>
            <w:rFonts w:ascii="Cambria" w:hAnsi="Cambria"/>
          </w:rPr>
          <w:t>Grafik 3: Tirebolu İlçesi Arazi Durumu (2013)</w:t>
        </w:r>
        <w:r w:rsidR="00EC38AA">
          <w:tab/>
        </w:r>
        <w:r w:rsidR="00EC38AA">
          <w:fldChar w:fldCharType="begin"/>
        </w:r>
        <w:r w:rsidR="00EC38AA">
          <w:instrText xml:space="preserve"> PAGEREF _Toc189212165 \h </w:instrText>
        </w:r>
        <w:r w:rsidR="00EC38AA">
          <w:fldChar w:fldCharType="separate"/>
        </w:r>
        <w:r w:rsidR="00EC38AA">
          <w:t>2</w:t>
        </w:r>
        <w:r w:rsidR="00E86E05">
          <w:t>3</w:t>
        </w:r>
        <w:r w:rsidR="00EC38AA">
          <w:fldChar w:fldCharType="end"/>
        </w:r>
      </w:hyperlink>
    </w:p>
    <w:p w14:paraId="3FA334D3" w14:textId="6DEDAA6E" w:rsidR="00EC38AA" w:rsidRDefault="00186048">
      <w:pPr>
        <w:pStyle w:val="ekillerTablosu"/>
        <w:tabs>
          <w:tab w:val="right" w:pos="9600"/>
        </w:tabs>
        <w:rPr>
          <w:rFonts w:eastAsiaTheme="minorEastAsia" w:cstheme="minorBidi"/>
          <w:i w:val="0"/>
          <w:iCs w:val="0"/>
          <w:sz w:val="22"/>
          <w:szCs w:val="22"/>
        </w:rPr>
      </w:pPr>
      <w:hyperlink w:anchor="_Toc189212166" w:history="1">
        <w:r w:rsidR="00EC38AA">
          <w:rPr>
            <w:rStyle w:val="Kpr"/>
            <w:rFonts w:ascii="Cambria" w:hAnsi="Cambria"/>
          </w:rPr>
          <w:t>Grafik 4: Giresun İli Sanayi İşletmelerinin Sektörel Dağılımı (2012)</w:t>
        </w:r>
        <w:r w:rsidR="00EC38AA">
          <w:tab/>
        </w:r>
        <w:r w:rsidR="00E86E05">
          <w:t>26</w:t>
        </w:r>
      </w:hyperlink>
    </w:p>
    <w:p w14:paraId="732E476F" w14:textId="7B959DDF" w:rsidR="00EC38AA" w:rsidRDefault="00186048">
      <w:pPr>
        <w:pStyle w:val="ekillerTablosu"/>
        <w:tabs>
          <w:tab w:val="right" w:pos="9600"/>
        </w:tabs>
        <w:rPr>
          <w:rFonts w:eastAsiaTheme="minorEastAsia" w:cstheme="minorBidi"/>
          <w:i w:val="0"/>
          <w:iCs w:val="0"/>
          <w:sz w:val="22"/>
          <w:szCs w:val="22"/>
        </w:rPr>
      </w:pPr>
      <w:hyperlink w:anchor="_Toc189212167" w:history="1">
        <w:r w:rsidR="00EC38AA">
          <w:rPr>
            <w:rStyle w:val="Kpr"/>
            <w:rFonts w:ascii="Cambria" w:hAnsi="Cambria"/>
            <w:bCs/>
          </w:rPr>
          <w:t>Grafik 5: Giresun İli Rüzgâr Atlası</w:t>
        </w:r>
        <w:r w:rsidR="00EC38AA">
          <w:tab/>
        </w:r>
        <w:r w:rsidR="00EC38AA">
          <w:fldChar w:fldCharType="begin"/>
        </w:r>
        <w:r w:rsidR="00EC38AA">
          <w:instrText xml:space="preserve"> PAGEREF _Toc189212167 \h </w:instrText>
        </w:r>
        <w:r w:rsidR="00EC38AA">
          <w:fldChar w:fldCharType="separate"/>
        </w:r>
        <w:r w:rsidR="00EC38AA">
          <w:t>4</w:t>
        </w:r>
        <w:r w:rsidR="00E86E05">
          <w:t>6</w:t>
        </w:r>
        <w:r w:rsidR="00EC38AA">
          <w:fldChar w:fldCharType="end"/>
        </w:r>
      </w:hyperlink>
    </w:p>
    <w:p w14:paraId="517763C9" w14:textId="7D32AACC" w:rsidR="00EC38AA" w:rsidRDefault="00186048">
      <w:pPr>
        <w:pStyle w:val="ekillerTablosu"/>
        <w:tabs>
          <w:tab w:val="right" w:pos="9600"/>
        </w:tabs>
        <w:rPr>
          <w:rFonts w:eastAsiaTheme="minorEastAsia" w:cstheme="minorBidi"/>
          <w:i w:val="0"/>
          <w:iCs w:val="0"/>
          <w:sz w:val="22"/>
          <w:szCs w:val="22"/>
        </w:rPr>
      </w:pPr>
      <w:hyperlink w:anchor="_Toc189212168" w:history="1">
        <w:r w:rsidR="00EC38AA">
          <w:rPr>
            <w:rStyle w:val="Kpr"/>
            <w:rFonts w:ascii="Cambria" w:hAnsi="Cambria"/>
            <w:bCs/>
          </w:rPr>
          <w:t>Grafik 6:</w:t>
        </w:r>
        <w:r w:rsidR="00EC38AA">
          <w:rPr>
            <w:rStyle w:val="Kpr"/>
            <w:rFonts w:ascii="Cambria" w:hAnsi="Cambria"/>
          </w:rPr>
          <w:t xml:space="preserve"> Giresun İli Yıllık Ortalama Sıcaklık Değerleri</w:t>
        </w:r>
        <w:r w:rsidR="00EC38AA">
          <w:tab/>
        </w:r>
        <w:r w:rsidR="00EC38AA">
          <w:fldChar w:fldCharType="begin"/>
        </w:r>
        <w:r w:rsidR="00EC38AA">
          <w:instrText xml:space="preserve"> PAGEREF _Toc189212168 \h </w:instrText>
        </w:r>
        <w:r w:rsidR="00EC38AA">
          <w:fldChar w:fldCharType="separate"/>
        </w:r>
        <w:r w:rsidR="00EC38AA">
          <w:t>4</w:t>
        </w:r>
        <w:r w:rsidR="00E86E05">
          <w:t>7</w:t>
        </w:r>
        <w:r w:rsidR="00EC38AA">
          <w:fldChar w:fldCharType="end"/>
        </w:r>
      </w:hyperlink>
    </w:p>
    <w:p w14:paraId="6C3BF69A" w14:textId="7D216487" w:rsidR="00EC38AA" w:rsidRDefault="00186048">
      <w:pPr>
        <w:pStyle w:val="ekillerTablosu"/>
        <w:tabs>
          <w:tab w:val="right" w:pos="9600"/>
        </w:tabs>
        <w:rPr>
          <w:rFonts w:eastAsiaTheme="minorEastAsia" w:cstheme="minorBidi"/>
          <w:i w:val="0"/>
          <w:iCs w:val="0"/>
          <w:sz w:val="22"/>
          <w:szCs w:val="22"/>
        </w:rPr>
      </w:pPr>
      <w:hyperlink w:anchor="_Toc189212169" w:history="1">
        <w:r w:rsidR="00EC38AA">
          <w:rPr>
            <w:rStyle w:val="Kpr"/>
            <w:rFonts w:ascii="Cambria" w:eastAsia="Arial" w:hAnsi="Cambria"/>
            <w:bCs/>
          </w:rPr>
          <w:t>Grafik 7:</w:t>
        </w:r>
        <w:r w:rsidR="00EC38AA">
          <w:rPr>
            <w:rStyle w:val="Kpr"/>
            <w:rFonts w:ascii="Cambria" w:eastAsia="Arial" w:hAnsi="Cambria"/>
            <w:b/>
          </w:rPr>
          <w:t xml:space="preserve"> </w:t>
        </w:r>
        <w:r w:rsidR="00EC38AA">
          <w:rPr>
            <w:rStyle w:val="Kpr"/>
            <w:rFonts w:ascii="Cambria" w:eastAsia="Arial" w:hAnsi="Cambria"/>
          </w:rPr>
          <w:t>Giresun İli Yıllık Ortalama En Yüksek Sıcaklık Değerleri</w:t>
        </w:r>
        <w:r w:rsidR="00EC38AA">
          <w:tab/>
        </w:r>
        <w:r w:rsidR="00EC38AA">
          <w:fldChar w:fldCharType="begin"/>
        </w:r>
        <w:r w:rsidR="00EC38AA">
          <w:instrText xml:space="preserve"> PAGEREF _Toc189212169 \h </w:instrText>
        </w:r>
        <w:r w:rsidR="00EC38AA">
          <w:fldChar w:fldCharType="separate"/>
        </w:r>
        <w:r w:rsidR="00EC38AA">
          <w:t>4</w:t>
        </w:r>
        <w:r w:rsidR="00E86E05">
          <w:t>7</w:t>
        </w:r>
        <w:r w:rsidR="00EC38AA">
          <w:fldChar w:fldCharType="end"/>
        </w:r>
      </w:hyperlink>
    </w:p>
    <w:p w14:paraId="537050F4" w14:textId="57E0161D" w:rsidR="00EC38AA" w:rsidRDefault="00186048">
      <w:pPr>
        <w:pStyle w:val="ekillerTablosu"/>
        <w:tabs>
          <w:tab w:val="right" w:pos="9600"/>
        </w:tabs>
        <w:rPr>
          <w:rFonts w:eastAsiaTheme="minorEastAsia" w:cstheme="minorBidi"/>
          <w:i w:val="0"/>
          <w:iCs w:val="0"/>
          <w:sz w:val="22"/>
          <w:szCs w:val="22"/>
        </w:rPr>
      </w:pPr>
      <w:hyperlink w:anchor="_Toc189212170" w:history="1">
        <w:r w:rsidR="00EC38AA">
          <w:rPr>
            <w:rStyle w:val="Kpr"/>
            <w:rFonts w:ascii="Cambria" w:eastAsia="Arial" w:hAnsi="Cambria"/>
            <w:bCs/>
          </w:rPr>
          <w:t>Grafik 8:</w:t>
        </w:r>
        <w:r w:rsidR="00EC38AA">
          <w:rPr>
            <w:rStyle w:val="Kpr"/>
            <w:rFonts w:ascii="Cambria" w:eastAsia="Arial" w:hAnsi="Cambria"/>
            <w:b/>
          </w:rPr>
          <w:t xml:space="preserve"> </w:t>
        </w:r>
        <w:r w:rsidR="00EC38AA">
          <w:rPr>
            <w:rStyle w:val="Kpr"/>
            <w:rFonts w:ascii="Cambria" w:eastAsia="Arial" w:hAnsi="Cambria"/>
          </w:rPr>
          <w:t>Giresun İli Yıllık Ortalama En Düşük Sıcaklık Değerleri</w:t>
        </w:r>
        <w:r w:rsidR="00EC38AA">
          <w:tab/>
        </w:r>
        <w:r w:rsidR="00E86E05">
          <w:t>48</w:t>
        </w:r>
      </w:hyperlink>
    </w:p>
    <w:p w14:paraId="16DE86C5" w14:textId="242DF17B" w:rsidR="00EC38AA" w:rsidRDefault="00186048">
      <w:pPr>
        <w:pStyle w:val="ekillerTablosu"/>
        <w:tabs>
          <w:tab w:val="right" w:pos="9600"/>
        </w:tabs>
        <w:rPr>
          <w:rFonts w:eastAsiaTheme="minorEastAsia" w:cstheme="minorBidi"/>
          <w:i w:val="0"/>
          <w:iCs w:val="0"/>
          <w:sz w:val="22"/>
          <w:szCs w:val="22"/>
        </w:rPr>
      </w:pPr>
      <w:hyperlink w:anchor="_Toc189212171" w:history="1">
        <w:r w:rsidR="00EC38AA">
          <w:rPr>
            <w:rStyle w:val="Kpr"/>
            <w:rFonts w:ascii="Cambria" w:eastAsia="Arial" w:hAnsi="Cambria"/>
            <w:bCs/>
          </w:rPr>
          <w:t>Grafik 9:</w:t>
        </w:r>
        <w:r w:rsidR="00EC38AA">
          <w:rPr>
            <w:rStyle w:val="Kpr"/>
            <w:rFonts w:ascii="Cambria" w:eastAsia="Arial" w:hAnsi="Cambria"/>
            <w:b/>
          </w:rPr>
          <w:t xml:space="preserve"> </w:t>
        </w:r>
        <w:r w:rsidR="00EC38AA">
          <w:rPr>
            <w:rStyle w:val="Kpr"/>
            <w:rFonts w:ascii="Cambria" w:eastAsia="Arial" w:hAnsi="Cambria"/>
          </w:rPr>
          <w:t>Giresun İli Yıllık Ortalama Güneşlenme Süresi</w:t>
        </w:r>
        <w:r w:rsidR="00EC38AA">
          <w:tab/>
        </w:r>
        <w:r w:rsidR="00E86E05">
          <w:t>48</w:t>
        </w:r>
      </w:hyperlink>
    </w:p>
    <w:p w14:paraId="71E4FD25" w14:textId="3B0AF46A" w:rsidR="00EC38AA" w:rsidRDefault="00186048">
      <w:pPr>
        <w:pStyle w:val="ekillerTablosu"/>
        <w:tabs>
          <w:tab w:val="right" w:pos="9600"/>
        </w:tabs>
        <w:rPr>
          <w:rFonts w:eastAsiaTheme="minorEastAsia" w:cstheme="minorBidi"/>
          <w:i w:val="0"/>
          <w:iCs w:val="0"/>
          <w:sz w:val="22"/>
          <w:szCs w:val="22"/>
        </w:rPr>
      </w:pPr>
      <w:hyperlink w:anchor="_Toc189212172" w:history="1">
        <w:r w:rsidR="00EC38AA">
          <w:rPr>
            <w:rStyle w:val="Kpr"/>
            <w:rFonts w:ascii="Cambria" w:eastAsia="Arial" w:hAnsi="Cambria"/>
            <w:bCs/>
          </w:rPr>
          <w:t>Grafik 10:</w:t>
        </w:r>
        <w:r w:rsidR="00EC38AA">
          <w:rPr>
            <w:rStyle w:val="Kpr"/>
            <w:rFonts w:ascii="Cambria" w:eastAsia="Arial" w:hAnsi="Cambria"/>
            <w:b/>
          </w:rPr>
          <w:t xml:space="preserve"> </w:t>
        </w:r>
        <w:r w:rsidR="00EC38AA">
          <w:rPr>
            <w:rStyle w:val="Kpr"/>
            <w:rFonts w:ascii="Cambria" w:eastAsia="Arial" w:hAnsi="Cambria"/>
          </w:rPr>
          <w:t>Giresun İli Yıllık Ortalama Bağıl Nem</w:t>
        </w:r>
        <w:r w:rsidR="00EC38AA">
          <w:tab/>
        </w:r>
        <w:r w:rsidR="00EC38AA">
          <w:fldChar w:fldCharType="begin"/>
        </w:r>
        <w:r w:rsidR="00EC38AA">
          <w:instrText xml:space="preserve"> PAGEREF _Toc189212172 \h </w:instrText>
        </w:r>
        <w:r w:rsidR="00EC38AA">
          <w:fldChar w:fldCharType="separate"/>
        </w:r>
        <w:r w:rsidR="00EC38AA">
          <w:t>4</w:t>
        </w:r>
        <w:r w:rsidR="00E86E05">
          <w:t>9</w:t>
        </w:r>
        <w:r w:rsidR="00EC38AA">
          <w:fldChar w:fldCharType="end"/>
        </w:r>
      </w:hyperlink>
    </w:p>
    <w:p w14:paraId="78D05C83" w14:textId="354172BD" w:rsidR="00EC38AA" w:rsidRDefault="00186048">
      <w:pPr>
        <w:pStyle w:val="ekillerTablosu"/>
        <w:tabs>
          <w:tab w:val="right" w:pos="9600"/>
        </w:tabs>
        <w:rPr>
          <w:rFonts w:eastAsiaTheme="minorEastAsia" w:cstheme="minorBidi"/>
          <w:i w:val="0"/>
          <w:iCs w:val="0"/>
          <w:sz w:val="22"/>
          <w:szCs w:val="22"/>
        </w:rPr>
      </w:pPr>
      <w:hyperlink w:anchor="_Toc189212173" w:history="1">
        <w:r w:rsidR="00EC38AA">
          <w:rPr>
            <w:rStyle w:val="Kpr"/>
            <w:rFonts w:ascii="Cambria" w:eastAsia="Arial" w:hAnsi="Cambria"/>
            <w:bCs/>
          </w:rPr>
          <w:t>Grafik 11:</w:t>
        </w:r>
        <w:r w:rsidR="00EC38AA">
          <w:rPr>
            <w:rStyle w:val="Kpr"/>
            <w:rFonts w:ascii="Cambria" w:eastAsia="Arial" w:hAnsi="Cambria"/>
            <w:b/>
          </w:rPr>
          <w:t xml:space="preserve"> </w:t>
        </w:r>
        <w:r w:rsidR="00EC38AA">
          <w:rPr>
            <w:rStyle w:val="Kpr"/>
            <w:rFonts w:ascii="Cambria" w:eastAsia="Arial" w:hAnsi="Cambria"/>
          </w:rPr>
          <w:t>Giresun İli Yıllık Ortalama Yağış Miktarı</w:t>
        </w:r>
        <w:r w:rsidR="00EC38AA">
          <w:tab/>
        </w:r>
        <w:r w:rsidR="00EC38AA">
          <w:fldChar w:fldCharType="begin"/>
        </w:r>
        <w:r w:rsidR="00EC38AA">
          <w:instrText xml:space="preserve"> PAGEREF _Toc189212173 \h </w:instrText>
        </w:r>
        <w:r w:rsidR="00EC38AA">
          <w:fldChar w:fldCharType="separate"/>
        </w:r>
        <w:r w:rsidR="00EC38AA">
          <w:t>4</w:t>
        </w:r>
        <w:r w:rsidR="00E86E05">
          <w:t>9</w:t>
        </w:r>
        <w:r w:rsidR="00EC38AA">
          <w:fldChar w:fldCharType="end"/>
        </w:r>
      </w:hyperlink>
    </w:p>
    <w:p w14:paraId="6C7A1954" w14:textId="59FEA930" w:rsidR="00EC38AA" w:rsidRDefault="00186048">
      <w:pPr>
        <w:pStyle w:val="ekillerTablosu"/>
        <w:tabs>
          <w:tab w:val="right" w:pos="9600"/>
        </w:tabs>
        <w:rPr>
          <w:rFonts w:eastAsiaTheme="minorEastAsia" w:cstheme="minorBidi"/>
          <w:i w:val="0"/>
          <w:iCs w:val="0"/>
          <w:sz w:val="22"/>
          <w:szCs w:val="22"/>
        </w:rPr>
      </w:pPr>
      <w:hyperlink w:anchor="_Toc189212174" w:history="1">
        <w:r w:rsidR="00EC38AA">
          <w:rPr>
            <w:rStyle w:val="Kpr"/>
            <w:rFonts w:ascii="Cambria" w:eastAsia="Arial" w:hAnsi="Cambria"/>
            <w:bCs/>
          </w:rPr>
          <w:t xml:space="preserve">Grafik 12: </w:t>
        </w:r>
        <w:r w:rsidR="00147F6B" w:rsidRPr="00147F6B">
          <w:rPr>
            <w:rStyle w:val="Kpr"/>
            <w:rFonts w:ascii="Cambria" w:eastAsia="Arial" w:hAnsi="Cambria"/>
            <w:bCs/>
          </w:rPr>
          <w:t>Çalışanların Sektörel Dağılımı</w:t>
        </w:r>
        <w:r w:rsidR="00EC38AA">
          <w:tab/>
        </w:r>
        <w:r w:rsidR="00147F6B">
          <w:t>72</w:t>
        </w:r>
      </w:hyperlink>
    </w:p>
    <w:p w14:paraId="232AA294" w14:textId="53C36D84" w:rsidR="00EC38AA" w:rsidRDefault="00186048">
      <w:pPr>
        <w:pStyle w:val="ekillerTablosu"/>
        <w:tabs>
          <w:tab w:val="right" w:pos="9600"/>
        </w:tabs>
        <w:rPr>
          <w:rFonts w:eastAsiaTheme="minorEastAsia" w:cstheme="minorBidi"/>
          <w:i w:val="0"/>
          <w:iCs w:val="0"/>
          <w:sz w:val="22"/>
          <w:szCs w:val="22"/>
        </w:rPr>
      </w:pPr>
      <w:hyperlink w:anchor="_Toc189212175" w:history="1">
        <w:r w:rsidR="00EC38AA">
          <w:rPr>
            <w:rStyle w:val="Kpr"/>
            <w:rFonts w:ascii="Cambria" w:eastAsia="Arial" w:hAnsi="Cambria"/>
            <w:bCs/>
          </w:rPr>
          <w:t xml:space="preserve">Grafik 13: </w:t>
        </w:r>
        <w:r w:rsidR="00147F6B" w:rsidRPr="00147F6B">
          <w:rPr>
            <w:rStyle w:val="Kpr"/>
            <w:rFonts w:ascii="Cambria" w:eastAsia="Arial" w:hAnsi="Cambria"/>
            <w:bCs/>
          </w:rPr>
          <w:t>Nüfus Projeksiyonu</w:t>
        </w:r>
        <w:r w:rsidR="00EC38AA">
          <w:tab/>
        </w:r>
        <w:r w:rsidR="00147F6B">
          <w:t>112</w:t>
        </w:r>
      </w:hyperlink>
    </w:p>
    <w:p w14:paraId="36ED0322" w14:textId="1EB5F4F9" w:rsidR="00EC38AA" w:rsidRDefault="009D1402" w:rsidP="00147F6B">
      <w:pPr>
        <w:pStyle w:val="ekillerTablosu"/>
        <w:tabs>
          <w:tab w:val="right" w:pos="9600"/>
        </w:tabs>
        <w:rPr>
          <w:b/>
        </w:rPr>
      </w:pPr>
      <w:r>
        <w:rPr>
          <w:b/>
        </w:rPr>
        <w:fldChar w:fldCharType="end"/>
      </w:r>
    </w:p>
    <w:p w14:paraId="3D9DFD5A" w14:textId="77777777" w:rsidR="00EC38AA" w:rsidRDefault="009D1402">
      <w:pPr>
        <w:pStyle w:val="T1"/>
      </w:pPr>
      <w:r>
        <w:t>HARİTALAR</w:t>
      </w:r>
    </w:p>
    <w:p w14:paraId="710D42E7" w14:textId="77777777" w:rsidR="00EC38AA" w:rsidRDefault="00EC38AA"/>
    <w:p w14:paraId="24CC96A0" w14:textId="29A02648" w:rsidR="00EC38AA" w:rsidRDefault="009D1402">
      <w:pPr>
        <w:pStyle w:val="ekillerTablosu"/>
        <w:tabs>
          <w:tab w:val="right" w:leader="dot" w:pos="9600"/>
        </w:tabs>
        <w:rPr>
          <w:rFonts w:eastAsiaTheme="minorEastAsia" w:cstheme="minorBidi"/>
          <w:i w:val="0"/>
          <w:iCs w:val="0"/>
          <w:sz w:val="22"/>
          <w:szCs w:val="22"/>
        </w:rPr>
      </w:pPr>
      <w:r>
        <w:rPr>
          <w:rFonts w:ascii="Cambria" w:hAnsi="Cambria"/>
          <w:b/>
          <w:bCs/>
          <w:caps/>
          <w:u w:val="single"/>
        </w:rPr>
        <w:fldChar w:fldCharType="begin"/>
      </w:r>
      <w:r>
        <w:rPr>
          <w:rFonts w:ascii="Cambria" w:hAnsi="Cambria"/>
          <w:b/>
          <w:bCs/>
          <w:caps/>
          <w:u w:val="single"/>
        </w:rPr>
        <w:instrText xml:space="preserve"> TOC \h \z \c "Harita" </w:instrText>
      </w:r>
      <w:r>
        <w:rPr>
          <w:rFonts w:ascii="Cambria" w:hAnsi="Cambria"/>
          <w:b/>
          <w:bCs/>
          <w:caps/>
          <w:u w:val="single"/>
        </w:rPr>
        <w:fldChar w:fldCharType="separate"/>
      </w:r>
      <w:hyperlink w:anchor="_Toc189212180" w:history="1">
        <w:r w:rsidR="00EC38AA">
          <w:rPr>
            <w:rStyle w:val="Kpr"/>
          </w:rPr>
          <w:t>Harita 1.Ülke ve Bölgesindeki Yeri</w:t>
        </w:r>
        <w:r w:rsidR="00EC38AA">
          <w:tab/>
        </w:r>
        <w:r w:rsidR="00E86E05">
          <w:t>7</w:t>
        </w:r>
      </w:hyperlink>
    </w:p>
    <w:p w14:paraId="57BB3198" w14:textId="45115020" w:rsidR="00EC38AA" w:rsidRDefault="00186048">
      <w:pPr>
        <w:pStyle w:val="ekillerTablosu"/>
        <w:tabs>
          <w:tab w:val="right" w:leader="dot" w:pos="9600"/>
        </w:tabs>
        <w:rPr>
          <w:rFonts w:eastAsiaTheme="minorEastAsia" w:cstheme="minorBidi"/>
          <w:i w:val="0"/>
          <w:iCs w:val="0"/>
          <w:sz w:val="22"/>
          <w:szCs w:val="22"/>
        </w:rPr>
      </w:pPr>
      <w:hyperlink w:anchor="_Toc189212181" w:history="1">
        <w:r w:rsidR="00EC38AA">
          <w:rPr>
            <w:rStyle w:val="Kpr"/>
          </w:rPr>
          <w:t>Harita 2.Mücavir Alan ve Belediye Sınırları</w:t>
        </w:r>
        <w:r w:rsidR="00EC38AA">
          <w:tab/>
        </w:r>
        <w:r w:rsidR="00E86E05">
          <w:t>8</w:t>
        </w:r>
      </w:hyperlink>
    </w:p>
    <w:p w14:paraId="436A7A45" w14:textId="281E43E5" w:rsidR="00EC38AA" w:rsidRDefault="00186048">
      <w:pPr>
        <w:pStyle w:val="ekillerTablosu"/>
        <w:tabs>
          <w:tab w:val="right" w:leader="dot" w:pos="9600"/>
        </w:tabs>
        <w:rPr>
          <w:rFonts w:eastAsiaTheme="minorEastAsia" w:cstheme="minorBidi"/>
          <w:i w:val="0"/>
          <w:iCs w:val="0"/>
          <w:sz w:val="22"/>
          <w:szCs w:val="22"/>
        </w:rPr>
      </w:pPr>
      <w:hyperlink w:anchor="_Toc189212182" w:history="1">
        <w:r w:rsidR="00EC38AA">
          <w:rPr>
            <w:rStyle w:val="Kpr"/>
          </w:rPr>
          <w:t>Harita 3.İl İdari Bölünüş</w:t>
        </w:r>
        <w:r w:rsidR="00EC38AA">
          <w:tab/>
        </w:r>
        <w:r w:rsidR="00E86E05">
          <w:t>9</w:t>
        </w:r>
      </w:hyperlink>
    </w:p>
    <w:p w14:paraId="66E1920A" w14:textId="4B7F501C" w:rsidR="00EC38AA" w:rsidRDefault="00186048">
      <w:pPr>
        <w:pStyle w:val="ekillerTablosu"/>
        <w:tabs>
          <w:tab w:val="right" w:leader="dot" w:pos="9600"/>
        </w:tabs>
        <w:rPr>
          <w:rFonts w:eastAsiaTheme="minorEastAsia" w:cstheme="minorBidi"/>
          <w:i w:val="0"/>
          <w:iCs w:val="0"/>
          <w:sz w:val="22"/>
          <w:szCs w:val="22"/>
        </w:rPr>
      </w:pPr>
      <w:hyperlink w:anchor="_Toc189212183" w:history="1">
        <w:r w:rsidR="00EC38AA">
          <w:rPr>
            <w:rStyle w:val="Kpr"/>
          </w:rPr>
          <w:t>Harita 4.İlçe İdari Bölünüş</w:t>
        </w:r>
        <w:r w:rsidR="00EC38AA">
          <w:tab/>
        </w:r>
        <w:r w:rsidR="00E86E05">
          <w:t>9</w:t>
        </w:r>
      </w:hyperlink>
    </w:p>
    <w:p w14:paraId="76AC75D4" w14:textId="06638CBD" w:rsidR="00EC38AA" w:rsidRDefault="00186048">
      <w:pPr>
        <w:pStyle w:val="ekillerTablosu"/>
        <w:tabs>
          <w:tab w:val="right" w:leader="dot" w:pos="9600"/>
        </w:tabs>
        <w:rPr>
          <w:rFonts w:eastAsiaTheme="minorEastAsia" w:cstheme="minorBidi"/>
          <w:i w:val="0"/>
          <w:iCs w:val="0"/>
          <w:sz w:val="22"/>
          <w:szCs w:val="22"/>
        </w:rPr>
      </w:pPr>
      <w:hyperlink w:anchor="_Toc189212184" w:history="1">
        <w:r w:rsidR="00EC38AA">
          <w:rPr>
            <w:rStyle w:val="Kpr"/>
          </w:rPr>
          <w:t>Harita 5.Etki Alanları</w:t>
        </w:r>
        <w:r w:rsidR="00EC38AA">
          <w:tab/>
        </w:r>
        <w:r w:rsidR="00E86E05">
          <w:t>29</w:t>
        </w:r>
      </w:hyperlink>
    </w:p>
    <w:p w14:paraId="51312AF1" w14:textId="286703FB" w:rsidR="00EC38AA" w:rsidRDefault="00186048">
      <w:pPr>
        <w:pStyle w:val="ekillerTablosu"/>
        <w:tabs>
          <w:tab w:val="right" w:leader="dot" w:pos="9600"/>
        </w:tabs>
        <w:rPr>
          <w:rFonts w:eastAsiaTheme="minorEastAsia" w:cstheme="minorBidi"/>
          <w:i w:val="0"/>
          <w:iCs w:val="0"/>
          <w:sz w:val="22"/>
          <w:szCs w:val="22"/>
        </w:rPr>
      </w:pPr>
      <w:hyperlink w:anchor="_Toc189212185" w:history="1">
        <w:r w:rsidR="00EC38AA">
          <w:rPr>
            <w:rStyle w:val="Kpr"/>
          </w:rPr>
          <w:t>Harita 6.Ulaşım Ağındaki Yeri</w:t>
        </w:r>
        <w:r w:rsidR="00EC38AA">
          <w:tab/>
        </w:r>
        <w:r w:rsidR="00E86E05">
          <w:t>30</w:t>
        </w:r>
      </w:hyperlink>
    </w:p>
    <w:p w14:paraId="6649532A" w14:textId="2584BDA8" w:rsidR="00EC38AA" w:rsidRDefault="00186048">
      <w:pPr>
        <w:pStyle w:val="ekillerTablosu"/>
        <w:tabs>
          <w:tab w:val="right" w:leader="dot" w:pos="9600"/>
        </w:tabs>
        <w:rPr>
          <w:rFonts w:eastAsiaTheme="minorEastAsia" w:cstheme="minorBidi"/>
          <w:i w:val="0"/>
          <w:iCs w:val="0"/>
          <w:sz w:val="22"/>
          <w:szCs w:val="22"/>
        </w:rPr>
      </w:pPr>
      <w:hyperlink w:anchor="_Toc189212186" w:history="1">
        <w:r w:rsidR="00EC38AA">
          <w:rPr>
            <w:rStyle w:val="Kpr"/>
          </w:rPr>
          <w:t>Harita 7.Önemli Merkezlere Uzaklıklar</w:t>
        </w:r>
        <w:r w:rsidR="00EC38AA">
          <w:tab/>
        </w:r>
        <w:r w:rsidR="00E86E05">
          <w:t>31</w:t>
        </w:r>
      </w:hyperlink>
    </w:p>
    <w:p w14:paraId="26085684" w14:textId="5C47BC80" w:rsidR="00EC38AA" w:rsidRDefault="00186048">
      <w:pPr>
        <w:pStyle w:val="ekillerTablosu"/>
        <w:tabs>
          <w:tab w:val="right" w:leader="dot" w:pos="9600"/>
        </w:tabs>
        <w:rPr>
          <w:rFonts w:eastAsiaTheme="minorEastAsia" w:cstheme="minorBidi"/>
          <w:i w:val="0"/>
          <w:iCs w:val="0"/>
          <w:sz w:val="22"/>
          <w:szCs w:val="22"/>
        </w:rPr>
      </w:pPr>
      <w:hyperlink w:anchor="_Toc189212187" w:history="1">
        <w:r w:rsidR="00EC38AA">
          <w:rPr>
            <w:rStyle w:val="Kpr"/>
          </w:rPr>
          <w:t>Harita 8.Morfoloji</w:t>
        </w:r>
        <w:r w:rsidR="00EC38AA">
          <w:tab/>
        </w:r>
        <w:r w:rsidR="00EC38AA">
          <w:fldChar w:fldCharType="begin"/>
        </w:r>
        <w:r w:rsidR="00EC38AA">
          <w:instrText xml:space="preserve"> PAGEREF _Toc189212187 \h </w:instrText>
        </w:r>
        <w:r w:rsidR="00EC38AA">
          <w:fldChar w:fldCharType="separate"/>
        </w:r>
        <w:r w:rsidR="00E86E05">
          <w:t>44</w:t>
        </w:r>
        <w:r w:rsidR="00EC38AA">
          <w:fldChar w:fldCharType="end"/>
        </w:r>
      </w:hyperlink>
    </w:p>
    <w:p w14:paraId="28EBBAC8" w14:textId="4497C5EA" w:rsidR="00EC38AA" w:rsidRDefault="00186048">
      <w:pPr>
        <w:pStyle w:val="ekillerTablosu"/>
        <w:tabs>
          <w:tab w:val="right" w:leader="dot" w:pos="9600"/>
        </w:tabs>
        <w:rPr>
          <w:rFonts w:eastAsiaTheme="minorEastAsia" w:cstheme="minorBidi"/>
          <w:i w:val="0"/>
          <w:iCs w:val="0"/>
          <w:sz w:val="22"/>
          <w:szCs w:val="22"/>
        </w:rPr>
      </w:pPr>
      <w:hyperlink w:anchor="_Toc189212188" w:history="1">
        <w:r w:rsidR="00EC38AA">
          <w:rPr>
            <w:rStyle w:val="Kpr"/>
          </w:rPr>
          <w:t>Harita 9.Eğim Durumu</w:t>
        </w:r>
        <w:r w:rsidR="00EC38AA">
          <w:tab/>
        </w:r>
        <w:r w:rsidR="00E86E05">
          <w:t>45</w:t>
        </w:r>
      </w:hyperlink>
    </w:p>
    <w:p w14:paraId="7669404D" w14:textId="23EFD22B" w:rsidR="00EC38AA" w:rsidRDefault="00186048">
      <w:pPr>
        <w:pStyle w:val="ekillerTablosu"/>
        <w:tabs>
          <w:tab w:val="right" w:leader="dot" w:pos="9600"/>
        </w:tabs>
        <w:rPr>
          <w:rFonts w:eastAsiaTheme="minorEastAsia" w:cstheme="minorBidi"/>
          <w:i w:val="0"/>
          <w:iCs w:val="0"/>
          <w:sz w:val="22"/>
          <w:szCs w:val="22"/>
        </w:rPr>
      </w:pPr>
      <w:hyperlink w:anchor="_Toc189212189" w:history="1">
        <w:r w:rsidR="00EC38AA">
          <w:rPr>
            <w:rStyle w:val="Kpr"/>
          </w:rPr>
          <w:t>Harita 10.Bitki Örtüsü</w:t>
        </w:r>
        <w:r w:rsidR="00EC38AA">
          <w:tab/>
        </w:r>
        <w:r w:rsidR="00EC38AA">
          <w:fldChar w:fldCharType="begin"/>
        </w:r>
        <w:r w:rsidR="00EC38AA">
          <w:instrText xml:space="preserve"> PAGEREF _Toc189212189 \h </w:instrText>
        </w:r>
        <w:r w:rsidR="00EC38AA">
          <w:fldChar w:fldCharType="separate"/>
        </w:r>
        <w:r w:rsidR="00E86E05">
          <w:t>50</w:t>
        </w:r>
        <w:r w:rsidR="00EC38AA">
          <w:fldChar w:fldCharType="end"/>
        </w:r>
      </w:hyperlink>
    </w:p>
    <w:p w14:paraId="3ED4CC46" w14:textId="6713F32D" w:rsidR="00EC38AA" w:rsidRDefault="00186048">
      <w:pPr>
        <w:pStyle w:val="ekillerTablosu"/>
        <w:tabs>
          <w:tab w:val="right" w:leader="dot" w:pos="9600"/>
        </w:tabs>
        <w:rPr>
          <w:rFonts w:eastAsiaTheme="minorEastAsia" w:cstheme="minorBidi"/>
          <w:i w:val="0"/>
          <w:iCs w:val="0"/>
          <w:sz w:val="22"/>
          <w:szCs w:val="22"/>
        </w:rPr>
      </w:pPr>
      <w:hyperlink w:anchor="_Toc189212190" w:history="1">
        <w:r w:rsidR="00EC38AA">
          <w:rPr>
            <w:rStyle w:val="Kpr"/>
          </w:rPr>
          <w:t>Harita 11.Orman Durumu</w:t>
        </w:r>
        <w:r w:rsidR="00EC38AA">
          <w:tab/>
        </w:r>
        <w:r w:rsidR="00E86E05">
          <w:t>52</w:t>
        </w:r>
      </w:hyperlink>
    </w:p>
    <w:p w14:paraId="04AD6E7A" w14:textId="7720ADE1" w:rsidR="00EC38AA" w:rsidRDefault="00186048">
      <w:pPr>
        <w:pStyle w:val="ekillerTablosu"/>
        <w:tabs>
          <w:tab w:val="right" w:leader="dot" w:pos="9600"/>
        </w:tabs>
        <w:rPr>
          <w:rFonts w:eastAsiaTheme="minorEastAsia" w:cstheme="minorBidi"/>
          <w:i w:val="0"/>
          <w:iCs w:val="0"/>
          <w:sz w:val="22"/>
          <w:szCs w:val="22"/>
        </w:rPr>
      </w:pPr>
      <w:hyperlink w:anchor="_Toc189212191" w:history="1">
        <w:r w:rsidR="00EC38AA">
          <w:rPr>
            <w:rStyle w:val="Kpr"/>
          </w:rPr>
          <w:t>Harita 12.Jeolojik Yapı</w:t>
        </w:r>
        <w:r w:rsidR="00EC38AA">
          <w:tab/>
        </w:r>
        <w:r w:rsidR="00E86E05">
          <w:t>53</w:t>
        </w:r>
      </w:hyperlink>
    </w:p>
    <w:p w14:paraId="0C73F805" w14:textId="602CDF9A" w:rsidR="00EC38AA" w:rsidRDefault="00186048">
      <w:pPr>
        <w:pStyle w:val="ekillerTablosu"/>
        <w:tabs>
          <w:tab w:val="right" w:leader="dot" w:pos="9600"/>
        </w:tabs>
        <w:rPr>
          <w:rFonts w:eastAsiaTheme="minorEastAsia" w:cstheme="minorBidi"/>
          <w:i w:val="0"/>
          <w:iCs w:val="0"/>
          <w:sz w:val="22"/>
          <w:szCs w:val="22"/>
        </w:rPr>
      </w:pPr>
      <w:hyperlink w:anchor="_Toc189212192" w:history="1">
        <w:r w:rsidR="00EC38AA">
          <w:rPr>
            <w:rStyle w:val="Kpr"/>
          </w:rPr>
          <w:t>Harita 13.Türkiye Deprem Durumu</w:t>
        </w:r>
        <w:r w:rsidR="00EC38AA">
          <w:tab/>
        </w:r>
        <w:r w:rsidR="00E86E05">
          <w:t>60</w:t>
        </w:r>
      </w:hyperlink>
    </w:p>
    <w:p w14:paraId="57FE860C" w14:textId="6577FAA1" w:rsidR="00EC38AA" w:rsidRDefault="00186048">
      <w:pPr>
        <w:pStyle w:val="ekillerTablosu"/>
        <w:tabs>
          <w:tab w:val="right" w:leader="dot" w:pos="9600"/>
        </w:tabs>
        <w:rPr>
          <w:rFonts w:eastAsiaTheme="minorEastAsia" w:cstheme="minorBidi"/>
          <w:i w:val="0"/>
          <w:iCs w:val="0"/>
          <w:sz w:val="22"/>
          <w:szCs w:val="22"/>
        </w:rPr>
      </w:pPr>
      <w:hyperlink w:anchor="_Toc189212193" w:history="1">
        <w:r w:rsidR="00EC38AA">
          <w:rPr>
            <w:rStyle w:val="Kpr"/>
          </w:rPr>
          <w:t>Harita 14.DSİ Durumu</w:t>
        </w:r>
        <w:r w:rsidR="00EC38AA">
          <w:tab/>
        </w:r>
        <w:r w:rsidR="00E86E05">
          <w:t>61</w:t>
        </w:r>
      </w:hyperlink>
    </w:p>
    <w:p w14:paraId="0AB0BFB9" w14:textId="7CD7541F" w:rsidR="00F77D60" w:rsidRPr="00F77D60" w:rsidRDefault="009D1402" w:rsidP="00F77D60">
      <w:pPr>
        <w:pStyle w:val="ekillerTablosu"/>
        <w:tabs>
          <w:tab w:val="right" w:leader="dot" w:pos="9600"/>
        </w:tabs>
        <w:rPr>
          <w:rFonts w:eastAsiaTheme="minorEastAsia" w:cstheme="minorBidi"/>
          <w:i w:val="0"/>
          <w:iCs w:val="0"/>
          <w:color w:val="000000" w:themeColor="text1"/>
          <w:sz w:val="22"/>
          <w:szCs w:val="22"/>
        </w:rPr>
      </w:pPr>
      <w:r>
        <w:rPr>
          <w:rFonts w:ascii="Cambria" w:hAnsi="Cambria"/>
          <w:b/>
          <w:bCs/>
          <w:caps/>
          <w:u w:val="single"/>
        </w:rPr>
        <w:fldChar w:fldCharType="end"/>
      </w:r>
      <w:hyperlink w:anchor="_Toc189212192" w:history="1">
        <w:r w:rsidR="00F77D60" w:rsidRPr="00F77D60">
          <w:rPr>
            <w:rStyle w:val="Kpr"/>
            <w:color w:val="000000" w:themeColor="text1"/>
            <w:u w:val="none"/>
          </w:rPr>
          <w:t xml:space="preserve">Harita </w:t>
        </w:r>
        <w:r w:rsidR="00F77D60">
          <w:rPr>
            <w:rStyle w:val="Kpr"/>
            <w:color w:val="000000" w:themeColor="text1"/>
            <w:u w:val="none"/>
          </w:rPr>
          <w:t>15</w:t>
        </w:r>
        <w:r w:rsidR="00F77D60" w:rsidRPr="00F77D60">
          <w:rPr>
            <w:rStyle w:val="Kpr"/>
            <w:color w:val="000000" w:themeColor="text1"/>
            <w:u w:val="none"/>
          </w:rPr>
          <w:t>.</w:t>
        </w:r>
        <w:r w:rsidR="00F77D60">
          <w:rPr>
            <w:rStyle w:val="Kpr"/>
            <w:color w:val="000000" w:themeColor="text1"/>
            <w:u w:val="none"/>
          </w:rPr>
          <w:t xml:space="preserve">Sentez </w:t>
        </w:r>
        <w:r w:rsidR="00F77D60" w:rsidRPr="00F77D60">
          <w:rPr>
            <w:color w:val="000000" w:themeColor="text1"/>
          </w:rPr>
          <w:tab/>
        </w:r>
        <w:r w:rsidR="00147F6B">
          <w:rPr>
            <w:color w:val="000000" w:themeColor="text1"/>
          </w:rPr>
          <w:t>100</w:t>
        </w:r>
      </w:hyperlink>
    </w:p>
    <w:p w14:paraId="39B7DAFF" w14:textId="47E81F29" w:rsidR="00F77D60" w:rsidRPr="00F77D60" w:rsidRDefault="00186048" w:rsidP="00F77D60">
      <w:pPr>
        <w:pStyle w:val="ekillerTablosu"/>
        <w:tabs>
          <w:tab w:val="right" w:leader="dot" w:pos="9600"/>
        </w:tabs>
        <w:rPr>
          <w:rFonts w:eastAsiaTheme="minorEastAsia" w:cstheme="minorBidi"/>
          <w:i w:val="0"/>
          <w:iCs w:val="0"/>
          <w:color w:val="000000" w:themeColor="text1"/>
          <w:sz w:val="22"/>
          <w:szCs w:val="22"/>
        </w:rPr>
      </w:pPr>
      <w:hyperlink w:anchor="_Toc189212193" w:history="1">
        <w:r w:rsidR="00F77D60" w:rsidRPr="00F77D60">
          <w:rPr>
            <w:rStyle w:val="Kpr"/>
            <w:color w:val="000000" w:themeColor="text1"/>
            <w:u w:val="none"/>
          </w:rPr>
          <w:t xml:space="preserve">Harita </w:t>
        </w:r>
        <w:r w:rsidR="00F77D60">
          <w:rPr>
            <w:rStyle w:val="Kpr"/>
            <w:color w:val="000000" w:themeColor="text1"/>
            <w:u w:val="none"/>
          </w:rPr>
          <w:t>16</w:t>
        </w:r>
        <w:r w:rsidR="00F77D60" w:rsidRPr="00F77D60">
          <w:rPr>
            <w:rStyle w:val="Kpr"/>
            <w:color w:val="000000" w:themeColor="text1"/>
            <w:u w:val="none"/>
          </w:rPr>
          <w:t>.</w:t>
        </w:r>
        <w:r w:rsidR="00F77D60">
          <w:rPr>
            <w:rStyle w:val="Kpr"/>
            <w:color w:val="000000" w:themeColor="text1"/>
            <w:u w:val="none"/>
          </w:rPr>
          <w:t>Eşik Sentezi</w:t>
        </w:r>
        <w:r w:rsidR="00F77D60" w:rsidRPr="00F77D60">
          <w:rPr>
            <w:color w:val="000000" w:themeColor="text1"/>
          </w:rPr>
          <w:tab/>
        </w:r>
        <w:r w:rsidR="00147F6B">
          <w:rPr>
            <w:color w:val="000000" w:themeColor="text1"/>
          </w:rPr>
          <w:t>101</w:t>
        </w:r>
      </w:hyperlink>
    </w:p>
    <w:p w14:paraId="5A6956F8" w14:textId="5D594AB7" w:rsidR="00EC38AA" w:rsidRPr="00F77D60" w:rsidRDefault="00EC38AA">
      <w:pPr>
        <w:rPr>
          <w:rFonts w:ascii="Cambria" w:hAnsi="Cambria"/>
          <w:b/>
          <w:bCs/>
          <w:caps/>
          <w:color w:val="000000" w:themeColor="text1"/>
          <w:sz w:val="20"/>
          <w:szCs w:val="20"/>
        </w:rPr>
      </w:pPr>
    </w:p>
    <w:p w14:paraId="163A556B" w14:textId="77777777" w:rsidR="00EC38AA" w:rsidRDefault="00EC38AA">
      <w:pPr>
        <w:tabs>
          <w:tab w:val="right" w:pos="9639"/>
        </w:tabs>
        <w:spacing w:line="360" w:lineRule="auto"/>
        <w:ind w:right="-28"/>
        <w:jc w:val="both"/>
        <w:rPr>
          <w:rFonts w:ascii="Cambria" w:hAnsi="Cambria" w:cs="Arial"/>
          <w:b/>
        </w:rPr>
        <w:sectPr w:rsidR="00EC38AA">
          <w:headerReference w:type="default" r:id="rId15"/>
          <w:footerReference w:type="even" r:id="rId16"/>
          <w:footerReference w:type="default" r:id="rId17"/>
          <w:type w:val="nextColumn"/>
          <w:pgSz w:w="11907" w:h="16839"/>
          <w:pgMar w:top="964" w:right="709" w:bottom="851" w:left="1418" w:header="227" w:footer="567" w:gutter="170"/>
          <w:pgNumType w:fmt="lowerRoman" w:start="1"/>
          <w:cols w:space="720"/>
          <w:docGrid w:linePitch="360"/>
        </w:sectPr>
      </w:pPr>
    </w:p>
    <w:p w14:paraId="023A54F5" w14:textId="77777777" w:rsidR="00BE4543" w:rsidRPr="00007C92" w:rsidRDefault="00BE4543" w:rsidP="00BE4543">
      <w:pPr>
        <w:pStyle w:val="Balk1"/>
        <w:rPr>
          <w:rFonts w:ascii="Times New Roman" w:hAnsi="Times New Roman"/>
        </w:rPr>
      </w:pPr>
      <w:bookmarkStart w:id="2" w:name="_Toc89771603"/>
      <w:r w:rsidRPr="00007C92">
        <w:rPr>
          <w:rFonts w:ascii="Times New Roman" w:hAnsi="Times New Roman"/>
        </w:rPr>
        <w:lastRenderedPageBreak/>
        <w:t xml:space="preserve">PLANIN AMACI </w:t>
      </w:r>
      <w:r>
        <w:rPr>
          <w:rFonts w:ascii="Times New Roman" w:hAnsi="Times New Roman"/>
        </w:rPr>
        <w:t>ve</w:t>
      </w:r>
      <w:r w:rsidRPr="00007C92">
        <w:rPr>
          <w:rFonts w:ascii="Times New Roman" w:hAnsi="Times New Roman"/>
        </w:rPr>
        <w:t xml:space="preserve"> KAPSAMI</w:t>
      </w:r>
      <w:bookmarkEnd w:id="2"/>
    </w:p>
    <w:p w14:paraId="4BFB093D" w14:textId="77777777" w:rsidR="00BE4543" w:rsidRDefault="00BE4543" w:rsidP="00BE4543">
      <w:pPr>
        <w:spacing w:line="360" w:lineRule="auto"/>
        <w:jc w:val="both"/>
      </w:pPr>
    </w:p>
    <w:p w14:paraId="789E4D69" w14:textId="77777777" w:rsidR="00BE4543" w:rsidRDefault="00BE4543" w:rsidP="00BE4543">
      <w:pPr>
        <w:spacing w:line="360" w:lineRule="auto"/>
        <w:ind w:firstLine="432"/>
        <w:jc w:val="both"/>
      </w:pPr>
      <w:r>
        <w:t>Tirebolu</w:t>
      </w:r>
      <w:r w:rsidRPr="003F106B">
        <w:t xml:space="preserve"> (Giresun) ilçesi için hazırlanan Revizyon İmar Planı’nın amacı, 3194 Sayılı İmar Kanunu’nda yer alan Revizyon İmar Planları tanımları çerçevesinde; yürürlükteki imar planının ihtiyaca cevap vermeyen ve/veya uygulamada sorun yaratan kısımlarının revize edilmesi ve planın projeksiyon döneminde yerleşmede oluşması beklenen nüfusa yeterli gelecek alanların oluşturulmasıdır.</w:t>
      </w:r>
      <w:r>
        <w:t xml:space="preserve"> Ayrıca ilçe genelinde yapılan kadastro yenileme çalışmaları, doğalgaz çalışmaları, kültür koruma varlıkları koruma bölge müdürlüğünün kararlarının planla uygun hale getirilmesi ve Giresun 3. Organize Sanayi Alanının plan ile bütünlüğünün sağlanması amaçlanmıştır. </w:t>
      </w:r>
      <w:r w:rsidRPr="003F106B">
        <w:t xml:space="preserve"> Hazırlanacak Revizyon İmar Planı ile fiziksel gelişmenin sağlıklı bir yapıya kavuşturulması, mekânsal, </w:t>
      </w:r>
      <w:proofErr w:type="spellStart"/>
      <w:r w:rsidRPr="003F106B">
        <w:t>sosyo</w:t>
      </w:r>
      <w:proofErr w:type="spellEnd"/>
      <w:r>
        <w:t>-</w:t>
      </w:r>
      <w:r w:rsidRPr="003F106B">
        <w:t>ekonomik ve kültürel gelişmenin sağlanması amaçlanmaktadır.</w:t>
      </w:r>
    </w:p>
    <w:p w14:paraId="6C0CB6B1" w14:textId="77777777" w:rsidR="00BE4543" w:rsidRPr="003F106B" w:rsidRDefault="00BE4543" w:rsidP="00BE4543">
      <w:pPr>
        <w:spacing w:line="360" w:lineRule="auto"/>
        <w:ind w:firstLine="432"/>
        <w:jc w:val="both"/>
      </w:pPr>
    </w:p>
    <w:p w14:paraId="3EC9A6C0" w14:textId="77777777" w:rsidR="00BE4543" w:rsidRDefault="00BE4543" w:rsidP="00BE4543">
      <w:pPr>
        <w:spacing w:line="360" w:lineRule="auto"/>
        <w:ind w:firstLine="432"/>
        <w:jc w:val="both"/>
      </w:pPr>
      <w:r w:rsidRPr="003F106B">
        <w:t xml:space="preserve">TÜİK </w:t>
      </w:r>
      <w:r>
        <w:t>2024</w:t>
      </w:r>
      <w:r w:rsidRPr="003F106B">
        <w:t xml:space="preserve"> yılı Adrese Dayalı Nüfus Kayıt Sistemi sonuçlarına göre </w:t>
      </w:r>
      <w:r>
        <w:t xml:space="preserve">Tirebolu </w:t>
      </w:r>
      <w:r w:rsidRPr="003F106B">
        <w:t xml:space="preserve">yerleşmesinin </w:t>
      </w:r>
      <w:r w:rsidRPr="00233DF8">
        <w:t xml:space="preserve">kent nüfusu </w:t>
      </w:r>
      <w:r>
        <w:t>19819</w:t>
      </w:r>
      <w:r w:rsidRPr="00BB2B7A">
        <w:t xml:space="preserve"> </w:t>
      </w:r>
      <w:r>
        <w:t>kişidir. 2045</w:t>
      </w:r>
      <w:r w:rsidRPr="003F106B">
        <w:t xml:space="preserve"> yılı için Planlama Alanı toplam projeksiyon nüfusu </w:t>
      </w:r>
      <w:r>
        <w:t xml:space="preserve">25.000 </w:t>
      </w:r>
      <w:r w:rsidRPr="003F106B">
        <w:t>kişi olarak belirlenmiştir.</w:t>
      </w:r>
    </w:p>
    <w:p w14:paraId="590EF6BB" w14:textId="77777777" w:rsidR="00BE4543" w:rsidRPr="003F106B" w:rsidRDefault="00BE4543" w:rsidP="00BE4543">
      <w:pPr>
        <w:spacing w:line="360" w:lineRule="auto"/>
        <w:jc w:val="both"/>
      </w:pPr>
    </w:p>
    <w:p w14:paraId="2E1C3BC0" w14:textId="77777777" w:rsidR="00BE4543" w:rsidRDefault="00BE4543" w:rsidP="00BE4543">
      <w:pPr>
        <w:spacing w:line="360" w:lineRule="auto"/>
        <w:ind w:firstLine="432"/>
        <w:jc w:val="both"/>
      </w:pPr>
      <w:r w:rsidRPr="003F106B">
        <w:t>Yerinde yapılan çalışmalar kapsamında, belediye bünyesinde yetkili mercilerle görüşülmüş, resmi kurumlardan anket ve mülakat yöntemi ile detaylı bilgi alınmış; ticaret anketi, hane halkı anketi ve yerel halk ile görüşmeler neticesinde bilgiler derlenmiştir. Ayrıca hâlihazır haritalar üzerinde yerleşmenin mevcut halini daha iyi yansıtabilmek amacıyla detaylı bir arazi kullanım çalışması ve yerleşmenin karakteristik özelliklerini görsel açıdan desteklemek için fotoğraflama çalışması yapılmıştır.</w:t>
      </w:r>
    </w:p>
    <w:p w14:paraId="0C2D0A19" w14:textId="77777777" w:rsidR="00BE4543" w:rsidRPr="003F106B" w:rsidRDefault="00BE4543" w:rsidP="00BE4543">
      <w:pPr>
        <w:spacing w:line="360" w:lineRule="auto"/>
        <w:ind w:firstLine="432"/>
        <w:jc w:val="both"/>
      </w:pPr>
    </w:p>
    <w:p w14:paraId="36E9104A" w14:textId="4C267E69" w:rsidR="00BE4543" w:rsidRPr="003F106B" w:rsidRDefault="00BE4543" w:rsidP="00BE4543">
      <w:pPr>
        <w:spacing w:line="360" w:lineRule="auto"/>
        <w:ind w:firstLine="432"/>
        <w:jc w:val="both"/>
      </w:pPr>
      <w:r w:rsidRPr="003F106B">
        <w:t xml:space="preserve">İmar planı çalışmaları bünyesinde, yerleşmenin özelliklerini yansıtan bir sentez ve planlama çalışmalarına kaynak teşkil etmesi amacıyla fiziksel ve çevresel sınırlamaları gösteren bir eşik sentezi hazırlanmıştır. </w:t>
      </w:r>
      <w:proofErr w:type="gramStart"/>
      <w:r w:rsidRPr="00F26D9B">
        <w:t xml:space="preserve">Bunun için, </w:t>
      </w:r>
      <w:r>
        <w:t xml:space="preserve">T.C. Giresun Valiliği Çevre ve Şehircilik İl Müdürlüğü, Çoruh Elektrik, T.C. Orman ve Su İşleri Bakanlığı Devlet ve Su İşleri Genel Müdürlüğü 22. Bölge Müdürlüğü, T.C. Giresun Valiliği İl Afet ve Acil Durum Müdürlüğü, T.C. Ulaştırma, Denizcilik ve Haberleşme Bakanlığı Karayolları Genel Müdürlüğü 10. Bölge Müdürlüğü, T.C. Kültür ve Turizm Bakanlığı Trabzon Kültür Varlıklarını Koruma Bölge Kurulu Müdürlüğü, TEİAŞ Türkiye Elektrik İletim A.Ş. Genel Müdürlüğü 14. İletim Tesis ve İşletme Grup Müdürlüğü (Tesis Kontrol Müdürlüğü), T.C. Orman ve Su İşleri Bakanlığı Doğa Koruma ve Milli Parklar Genel Müdürlüğü, T.C. </w:t>
      </w:r>
      <w:r>
        <w:lastRenderedPageBreak/>
        <w:t>Başbakanlık Afet ve Acil Durum Yönetimi Başkanlığı, T.C. İçişleri Bakanlığı Jandarma Genel Komutanlığı, T.C. Giresun Valiliği Defterdarlık Mi</w:t>
      </w:r>
      <w:r w:rsidR="00263141">
        <w:t>lli Emlak Müdürlüğü, T.C. Tirebolu</w:t>
      </w:r>
      <w:r>
        <w:t xml:space="preserve"> Kaymakamlığı Mal Müdürlüğü, T.C. Milli Savunma Bakanlığı İnşaat Emlak Bölge Başkanlığı ve T.C. Orman Genel Müdürlüğü Giresun Orman Bölge Müdürlüğü’nün görüşleri değerlendirilmiştir.</w:t>
      </w:r>
      <w:proofErr w:type="gramEnd"/>
    </w:p>
    <w:p w14:paraId="2622AAFF" w14:textId="77777777" w:rsidR="00BE4543" w:rsidRDefault="00BE4543" w:rsidP="00BE4543">
      <w:pPr>
        <w:tabs>
          <w:tab w:val="right" w:pos="9639"/>
        </w:tabs>
        <w:spacing w:line="360" w:lineRule="auto"/>
        <w:ind w:right="-28"/>
        <w:jc w:val="both"/>
        <w:rPr>
          <w:rFonts w:ascii="Cambria" w:hAnsi="Cambria" w:cs="Arial"/>
        </w:rPr>
      </w:pPr>
    </w:p>
    <w:p w14:paraId="1B06B063" w14:textId="77777777" w:rsidR="00BE4543" w:rsidRPr="007D7B4C" w:rsidRDefault="00BE4543" w:rsidP="00BE4543">
      <w:pPr>
        <w:spacing w:line="360" w:lineRule="auto"/>
        <w:jc w:val="both"/>
      </w:pPr>
      <w:r w:rsidRPr="007D7B4C">
        <w:t>Hazırlanan imar planlarında temel hedefler;</w:t>
      </w:r>
    </w:p>
    <w:p w14:paraId="6AA97ED5" w14:textId="77777777" w:rsidR="00BE4543" w:rsidRPr="007D7B4C" w:rsidRDefault="00BE4543" w:rsidP="00BE4543">
      <w:pPr>
        <w:pStyle w:val="ListeParagraf"/>
        <w:numPr>
          <w:ilvl w:val="0"/>
          <w:numId w:val="10"/>
        </w:numPr>
        <w:spacing w:line="360" w:lineRule="auto"/>
        <w:jc w:val="both"/>
        <w:rPr>
          <w:rFonts w:ascii="Times New Roman" w:hAnsi="Times New Roman"/>
          <w:sz w:val="24"/>
          <w:szCs w:val="24"/>
        </w:rPr>
      </w:pPr>
      <w:r w:rsidRPr="007D7B4C">
        <w:rPr>
          <w:rFonts w:ascii="Times New Roman" w:hAnsi="Times New Roman"/>
          <w:sz w:val="24"/>
          <w:szCs w:val="24"/>
        </w:rPr>
        <w:t xml:space="preserve">İlçenin </w:t>
      </w:r>
      <w:proofErr w:type="spellStart"/>
      <w:r w:rsidRPr="007D7B4C">
        <w:rPr>
          <w:rFonts w:ascii="Times New Roman" w:hAnsi="Times New Roman"/>
          <w:sz w:val="24"/>
          <w:szCs w:val="24"/>
        </w:rPr>
        <w:t>mekansal</w:t>
      </w:r>
      <w:proofErr w:type="spellEnd"/>
      <w:r w:rsidRPr="007D7B4C">
        <w:rPr>
          <w:rFonts w:ascii="Times New Roman" w:hAnsi="Times New Roman"/>
          <w:sz w:val="24"/>
          <w:szCs w:val="24"/>
        </w:rPr>
        <w:t xml:space="preserve"> gelişimini planlamak ve yönlendirmek,</w:t>
      </w:r>
    </w:p>
    <w:p w14:paraId="0373AC6A" w14:textId="77777777" w:rsidR="00BE4543" w:rsidRPr="007D7B4C" w:rsidRDefault="00BE4543" w:rsidP="00BE4543">
      <w:pPr>
        <w:pStyle w:val="ListeParagraf"/>
        <w:numPr>
          <w:ilvl w:val="0"/>
          <w:numId w:val="10"/>
        </w:numPr>
        <w:spacing w:line="360" w:lineRule="auto"/>
        <w:jc w:val="both"/>
        <w:rPr>
          <w:rFonts w:ascii="Times New Roman" w:hAnsi="Times New Roman"/>
          <w:sz w:val="24"/>
          <w:szCs w:val="24"/>
        </w:rPr>
      </w:pPr>
      <w:r w:rsidRPr="007D7B4C">
        <w:rPr>
          <w:rFonts w:ascii="Times New Roman" w:hAnsi="Times New Roman"/>
          <w:sz w:val="24"/>
          <w:szCs w:val="24"/>
        </w:rPr>
        <w:t xml:space="preserve">Yerleşmeye kimlik kazandırmak ve vizyon oluşturarak bu doğrultuda </w:t>
      </w:r>
      <w:proofErr w:type="spellStart"/>
      <w:r w:rsidRPr="007D7B4C">
        <w:rPr>
          <w:rFonts w:ascii="Times New Roman" w:hAnsi="Times New Roman"/>
          <w:sz w:val="24"/>
          <w:szCs w:val="24"/>
        </w:rPr>
        <w:t>mekansal</w:t>
      </w:r>
      <w:proofErr w:type="spellEnd"/>
      <w:r w:rsidRPr="007D7B4C">
        <w:rPr>
          <w:rFonts w:ascii="Times New Roman" w:hAnsi="Times New Roman"/>
          <w:sz w:val="24"/>
          <w:szCs w:val="24"/>
        </w:rPr>
        <w:t xml:space="preserve"> planlama kararları üretmek,</w:t>
      </w:r>
    </w:p>
    <w:p w14:paraId="07AA1BBA" w14:textId="77777777" w:rsidR="00BE4543" w:rsidRPr="007D7B4C" w:rsidRDefault="00BE4543" w:rsidP="00BE4543">
      <w:pPr>
        <w:pStyle w:val="ListeParagraf"/>
        <w:numPr>
          <w:ilvl w:val="0"/>
          <w:numId w:val="10"/>
        </w:numPr>
        <w:spacing w:line="360" w:lineRule="auto"/>
        <w:jc w:val="both"/>
        <w:rPr>
          <w:rFonts w:ascii="Times New Roman" w:hAnsi="Times New Roman"/>
          <w:sz w:val="24"/>
          <w:szCs w:val="24"/>
        </w:rPr>
      </w:pPr>
      <w:r w:rsidRPr="007D7B4C">
        <w:rPr>
          <w:rFonts w:ascii="Times New Roman" w:hAnsi="Times New Roman"/>
          <w:sz w:val="24"/>
          <w:szCs w:val="24"/>
        </w:rPr>
        <w:t>2045 hedef yılı için gerçekleşeceği öngörülen nüfusa yönelik sosyal, kültürel alanlar yaratmak ve bu alanların kentin mevcut oluşumu ile tutarlı bir şekilde belirlenmesini sağlamak,</w:t>
      </w:r>
    </w:p>
    <w:p w14:paraId="23F67169" w14:textId="77777777" w:rsidR="00BE4543" w:rsidRPr="007D7B4C" w:rsidRDefault="00BE4543" w:rsidP="00BE4543">
      <w:pPr>
        <w:pStyle w:val="ListeParagraf"/>
        <w:numPr>
          <w:ilvl w:val="0"/>
          <w:numId w:val="10"/>
        </w:numPr>
        <w:spacing w:line="360" w:lineRule="auto"/>
        <w:jc w:val="both"/>
        <w:rPr>
          <w:rFonts w:ascii="Times New Roman" w:hAnsi="Times New Roman"/>
          <w:sz w:val="24"/>
          <w:szCs w:val="24"/>
        </w:rPr>
      </w:pPr>
      <w:r w:rsidRPr="007D7B4C">
        <w:rPr>
          <w:rFonts w:ascii="Times New Roman" w:hAnsi="Times New Roman"/>
          <w:sz w:val="24"/>
          <w:szCs w:val="24"/>
        </w:rPr>
        <w:t>Yapılacak planla, kentin fiziksel gelişimi, ekonomik ve sosyal gelişimini yönlendirecek kararlar üretmek,</w:t>
      </w:r>
    </w:p>
    <w:p w14:paraId="40697D85" w14:textId="77777777" w:rsidR="00BE4543" w:rsidRPr="007D7B4C" w:rsidRDefault="00BE4543" w:rsidP="00BE4543">
      <w:pPr>
        <w:pStyle w:val="ListeParagraf"/>
        <w:numPr>
          <w:ilvl w:val="0"/>
          <w:numId w:val="10"/>
        </w:numPr>
        <w:spacing w:line="360" w:lineRule="auto"/>
        <w:jc w:val="both"/>
        <w:rPr>
          <w:rFonts w:ascii="Times New Roman" w:hAnsi="Times New Roman"/>
          <w:sz w:val="24"/>
          <w:szCs w:val="24"/>
        </w:rPr>
      </w:pPr>
      <w:r w:rsidRPr="007D7B4C">
        <w:rPr>
          <w:rFonts w:ascii="Times New Roman" w:hAnsi="Times New Roman"/>
          <w:sz w:val="24"/>
          <w:szCs w:val="24"/>
        </w:rPr>
        <w:t>Ekonomik gelişmeyi sağlayacak istihdam alanları planlamak,</w:t>
      </w:r>
    </w:p>
    <w:p w14:paraId="2A012FE2" w14:textId="77777777" w:rsidR="00BE4543" w:rsidRPr="007D7B4C" w:rsidRDefault="00BE4543" w:rsidP="00BE4543">
      <w:pPr>
        <w:pStyle w:val="ListeParagraf"/>
        <w:numPr>
          <w:ilvl w:val="0"/>
          <w:numId w:val="10"/>
        </w:numPr>
        <w:spacing w:line="360" w:lineRule="auto"/>
        <w:jc w:val="both"/>
        <w:rPr>
          <w:rFonts w:ascii="Times New Roman" w:hAnsi="Times New Roman"/>
          <w:sz w:val="24"/>
          <w:szCs w:val="24"/>
        </w:rPr>
      </w:pPr>
      <w:r w:rsidRPr="007D7B4C">
        <w:rPr>
          <w:rFonts w:ascii="Times New Roman" w:hAnsi="Times New Roman"/>
          <w:sz w:val="24"/>
          <w:szCs w:val="24"/>
        </w:rPr>
        <w:t>Kentsel dokunun kalitesini arttırmak olarak belirlenmiştir.</w:t>
      </w:r>
    </w:p>
    <w:p w14:paraId="2814501A" w14:textId="77777777" w:rsidR="00EC38AA" w:rsidRDefault="00EC38AA">
      <w:pPr>
        <w:tabs>
          <w:tab w:val="right" w:pos="9639"/>
        </w:tabs>
        <w:spacing w:before="120" w:after="100" w:afterAutospacing="1" w:line="360" w:lineRule="auto"/>
        <w:ind w:right="-28"/>
        <w:jc w:val="both"/>
        <w:rPr>
          <w:rFonts w:ascii="Cambria" w:hAnsi="Cambria" w:cs="Arial"/>
        </w:rPr>
      </w:pPr>
    </w:p>
    <w:p w14:paraId="41D7D5EB" w14:textId="77777777" w:rsidR="009D1402" w:rsidRDefault="009D1402">
      <w:pPr>
        <w:tabs>
          <w:tab w:val="right" w:pos="9639"/>
        </w:tabs>
        <w:spacing w:before="120" w:after="100" w:afterAutospacing="1" w:line="360" w:lineRule="auto"/>
        <w:ind w:right="-28"/>
        <w:jc w:val="both"/>
        <w:rPr>
          <w:rFonts w:ascii="Cambria" w:hAnsi="Cambria" w:cs="Arial"/>
        </w:rPr>
      </w:pPr>
    </w:p>
    <w:p w14:paraId="10365FC8" w14:textId="77777777" w:rsidR="009D1402" w:rsidRDefault="009D1402">
      <w:pPr>
        <w:tabs>
          <w:tab w:val="right" w:pos="9639"/>
        </w:tabs>
        <w:spacing w:before="120" w:after="100" w:afterAutospacing="1" w:line="360" w:lineRule="auto"/>
        <w:ind w:right="-28"/>
        <w:jc w:val="both"/>
        <w:rPr>
          <w:rFonts w:ascii="Cambria" w:hAnsi="Cambria" w:cs="Arial"/>
        </w:rPr>
      </w:pPr>
    </w:p>
    <w:p w14:paraId="1105331B" w14:textId="77777777" w:rsidR="009D1402" w:rsidRDefault="009D1402">
      <w:pPr>
        <w:tabs>
          <w:tab w:val="right" w:pos="9639"/>
        </w:tabs>
        <w:spacing w:before="120" w:after="100" w:afterAutospacing="1" w:line="360" w:lineRule="auto"/>
        <w:ind w:right="-28"/>
        <w:jc w:val="both"/>
        <w:rPr>
          <w:rFonts w:ascii="Cambria" w:hAnsi="Cambria" w:cs="Arial"/>
        </w:rPr>
      </w:pPr>
    </w:p>
    <w:p w14:paraId="0F86562C" w14:textId="77777777" w:rsidR="009D1402" w:rsidRDefault="009D1402">
      <w:pPr>
        <w:tabs>
          <w:tab w:val="right" w:pos="9639"/>
        </w:tabs>
        <w:spacing w:before="120" w:after="100" w:afterAutospacing="1" w:line="360" w:lineRule="auto"/>
        <w:ind w:right="-28"/>
        <w:jc w:val="both"/>
        <w:rPr>
          <w:rFonts w:ascii="Cambria" w:hAnsi="Cambria" w:cs="Arial"/>
        </w:rPr>
      </w:pPr>
    </w:p>
    <w:p w14:paraId="2FA494C7" w14:textId="77777777" w:rsidR="009D1402" w:rsidRDefault="009D1402">
      <w:pPr>
        <w:tabs>
          <w:tab w:val="right" w:pos="9639"/>
        </w:tabs>
        <w:spacing w:before="120" w:after="100" w:afterAutospacing="1" w:line="360" w:lineRule="auto"/>
        <w:ind w:right="-28"/>
        <w:jc w:val="both"/>
        <w:rPr>
          <w:rFonts w:ascii="Cambria" w:hAnsi="Cambria" w:cs="Arial"/>
        </w:rPr>
      </w:pPr>
    </w:p>
    <w:p w14:paraId="57EC5202" w14:textId="77777777" w:rsidR="009D1402" w:rsidRDefault="009D1402">
      <w:pPr>
        <w:tabs>
          <w:tab w:val="right" w:pos="9639"/>
        </w:tabs>
        <w:spacing w:before="120" w:after="100" w:afterAutospacing="1" w:line="360" w:lineRule="auto"/>
        <w:ind w:right="-28"/>
        <w:jc w:val="both"/>
        <w:rPr>
          <w:rFonts w:ascii="Cambria" w:hAnsi="Cambria" w:cs="Arial"/>
        </w:rPr>
      </w:pPr>
    </w:p>
    <w:p w14:paraId="20130E04" w14:textId="77777777" w:rsidR="009D1402" w:rsidRDefault="009D1402">
      <w:pPr>
        <w:tabs>
          <w:tab w:val="right" w:pos="9639"/>
        </w:tabs>
        <w:spacing w:before="120" w:after="100" w:afterAutospacing="1" w:line="360" w:lineRule="auto"/>
        <w:ind w:right="-28"/>
        <w:jc w:val="both"/>
        <w:rPr>
          <w:rFonts w:ascii="Cambria" w:hAnsi="Cambria" w:cs="Arial"/>
        </w:rPr>
      </w:pPr>
    </w:p>
    <w:p w14:paraId="162C9877" w14:textId="77777777" w:rsidR="00EC38AA" w:rsidRDefault="009D1402">
      <w:pPr>
        <w:pStyle w:val="Balk1"/>
      </w:pPr>
      <w:bookmarkStart w:id="3" w:name="_Toc355683340"/>
      <w:bookmarkStart w:id="4" w:name="_Toc189466015"/>
      <w:r>
        <w:lastRenderedPageBreak/>
        <w:t>A. ANALİZ</w:t>
      </w:r>
      <w:bookmarkEnd w:id="3"/>
      <w:bookmarkEnd w:id="4"/>
    </w:p>
    <w:p w14:paraId="47E1BE62" w14:textId="77777777" w:rsidR="00EC38AA" w:rsidRDefault="009D1402">
      <w:pPr>
        <w:pStyle w:val="Balk2"/>
      </w:pPr>
      <w:bookmarkStart w:id="5" w:name="_I._KENTİN_ÜLKE"/>
      <w:bookmarkStart w:id="6" w:name="_Toc355683341"/>
      <w:bookmarkStart w:id="7" w:name="_Toc189466016"/>
      <w:bookmarkEnd w:id="5"/>
      <w:r>
        <w:t>I. KENTİN ÜLKE VE BÖLGESİNDEKİ YERİ</w:t>
      </w:r>
      <w:bookmarkEnd w:id="6"/>
      <w:bookmarkEnd w:id="7"/>
    </w:p>
    <w:p w14:paraId="3A51956F" w14:textId="77777777" w:rsidR="00EC38AA" w:rsidRDefault="009D1402">
      <w:pPr>
        <w:spacing w:line="360" w:lineRule="auto"/>
        <w:ind w:firstLine="720"/>
        <w:jc w:val="both"/>
        <w:rPr>
          <w:rFonts w:ascii="Cambria" w:hAnsi="Cambria"/>
        </w:rPr>
      </w:pPr>
      <w:r>
        <w:rPr>
          <w:rFonts w:ascii="Cambria" w:hAnsi="Cambria"/>
        </w:rPr>
        <w:t>Karadeniz Bölgesinin Doğu Karadeniz Bölümünde yer </w:t>
      </w:r>
      <w:hyperlink r:id="rId18" w:history="1">
        <w:r w:rsidR="00EC38AA">
          <w:rPr>
            <w:rFonts w:ascii="Cambria" w:hAnsi="Cambria"/>
          </w:rPr>
          <w:t>alan</w:t>
        </w:r>
      </w:hyperlink>
      <w:r>
        <w:rPr>
          <w:rFonts w:ascii="Cambria" w:hAnsi="Cambria"/>
        </w:rPr>
        <w:t xml:space="preserve"> Giresun ili 37° 50ʹ ve 39° 12ʹ doğu boylamları </w:t>
      </w:r>
      <w:hyperlink r:id="rId19" w:history="1">
        <w:r w:rsidR="00EC38AA">
          <w:rPr>
            <w:rFonts w:ascii="Cambria" w:hAnsi="Cambria"/>
          </w:rPr>
          <w:t>ile</w:t>
        </w:r>
      </w:hyperlink>
      <w:r>
        <w:rPr>
          <w:rFonts w:ascii="Cambria" w:hAnsi="Cambria"/>
        </w:rPr>
        <w:t xml:space="preserve"> 40° 07ʹ ve 41° 08ʹ kuzey enlemleri arasında bulunmaktadır. İl doğusunda Trabzon ve Gümüşhane batısında Ordu güneyinde Sivas ve Erzincan güneybatısında yine Sivas illeriyle komşu olup kuzeyi Karadeniz ile kuşatılmıştır. İl’in yüzölçümü 6.934 km²dir.</w:t>
      </w:r>
    </w:p>
    <w:p w14:paraId="66DEA960" w14:textId="77777777" w:rsidR="00EC38AA" w:rsidRDefault="009D1402">
      <w:pPr>
        <w:pStyle w:val="ResimYazs"/>
      </w:pPr>
      <w:bookmarkStart w:id="8" w:name="_Toc189212180"/>
      <w:r>
        <w:t xml:space="preserve">Harita </w:t>
      </w:r>
      <w:fldSimple w:instr=" SEQ Harita \* ARABIC ">
        <w:r w:rsidR="00EC38AA">
          <w:t>1</w:t>
        </w:r>
      </w:fldSimple>
      <w:r>
        <w:t>.Ülke ve Bölgesindeki Yeri</w:t>
      </w:r>
      <w:bookmarkEnd w:id="8"/>
    </w:p>
    <w:p w14:paraId="0714B0DA" w14:textId="77777777" w:rsidR="00EC38AA" w:rsidRDefault="009D1402">
      <w:pPr>
        <w:spacing w:line="360" w:lineRule="auto"/>
        <w:jc w:val="both"/>
        <w:rPr>
          <w:rFonts w:ascii="Cambria" w:hAnsi="Cambria"/>
        </w:rPr>
      </w:pPr>
      <w:r>
        <w:rPr>
          <w:rFonts w:ascii="Cambria" w:hAnsi="Cambria"/>
          <w:noProof/>
        </w:rPr>
        <w:drawing>
          <wp:inline distT="0" distB="0" distL="0" distR="0" wp14:anchorId="1901BAEC" wp14:editId="726CB018">
            <wp:extent cx="5457825" cy="3857625"/>
            <wp:effectExtent l="0" t="0" r="9525" b="9525"/>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esim 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57825" cy="3857625"/>
                    </a:xfrm>
                    <a:prstGeom prst="rect">
                      <a:avLst/>
                    </a:prstGeom>
                    <a:noFill/>
                    <a:ln>
                      <a:noFill/>
                    </a:ln>
                  </pic:spPr>
                </pic:pic>
              </a:graphicData>
            </a:graphic>
          </wp:inline>
        </w:drawing>
      </w:r>
    </w:p>
    <w:p w14:paraId="3FD16107" w14:textId="77777777" w:rsidR="00EC38AA" w:rsidRDefault="009D1402">
      <w:pPr>
        <w:tabs>
          <w:tab w:val="right" w:pos="9639"/>
        </w:tabs>
        <w:autoSpaceDE w:val="0"/>
        <w:autoSpaceDN w:val="0"/>
        <w:adjustRightInd w:val="0"/>
        <w:spacing w:line="360" w:lineRule="auto"/>
        <w:ind w:right="-28" w:firstLine="720"/>
        <w:jc w:val="both"/>
        <w:rPr>
          <w:rFonts w:ascii="Cambria" w:hAnsi="Cambria" w:cs="Arial"/>
        </w:rPr>
      </w:pPr>
      <w:r>
        <w:rPr>
          <w:rFonts w:ascii="Cambria" w:hAnsi="Cambria" w:cs="Arial"/>
        </w:rPr>
        <w:t>Tirebolu</w:t>
      </w:r>
      <w:r>
        <w:t xml:space="preserve"> </w:t>
      </w:r>
      <w:r>
        <w:rPr>
          <w:rFonts w:ascii="Cambria" w:hAnsi="Cambria"/>
        </w:rPr>
        <w:t xml:space="preserve">38° 48ʹ doğu boylamı </w:t>
      </w:r>
      <w:hyperlink r:id="rId21" w:history="1">
        <w:r w:rsidR="00EC38AA">
          <w:rPr>
            <w:rFonts w:ascii="Cambria" w:hAnsi="Cambria"/>
          </w:rPr>
          <w:t>ile</w:t>
        </w:r>
      </w:hyperlink>
      <w:r>
        <w:rPr>
          <w:rFonts w:ascii="Cambria" w:hAnsi="Cambria"/>
        </w:rPr>
        <w:t xml:space="preserve"> 41° 08ʹ kuzey enleminde yer almaktadır. </w:t>
      </w:r>
      <w:r>
        <w:rPr>
          <w:rFonts w:ascii="Cambria" w:hAnsi="Cambria" w:cs="Arial"/>
        </w:rPr>
        <w:t xml:space="preserve">İlçe Merkezi, Giresun İl Merkezinin 45 km doğusunda yer almaktadır. İlçenin toplam yüzölçümü 210 km² </w:t>
      </w:r>
      <w:proofErr w:type="spellStart"/>
      <w:r>
        <w:rPr>
          <w:rFonts w:ascii="Cambria" w:hAnsi="Cambria" w:cs="Arial"/>
        </w:rPr>
        <w:t>dir</w:t>
      </w:r>
      <w:proofErr w:type="spellEnd"/>
      <w:r>
        <w:rPr>
          <w:rFonts w:ascii="Cambria" w:hAnsi="Cambria" w:cs="Arial"/>
        </w:rPr>
        <w:t xml:space="preserve">. İl’in yüzölçümünün % 3,03’ünü oluşturmaktadır. </w:t>
      </w:r>
    </w:p>
    <w:p w14:paraId="5E842E78" w14:textId="77777777" w:rsidR="00EC38AA" w:rsidRDefault="009D1402">
      <w:pPr>
        <w:pStyle w:val="Balk3"/>
      </w:pPr>
      <w:bookmarkStart w:id="9" w:name="_Toc189466017"/>
      <w:bookmarkStart w:id="10" w:name="_Toc355683342"/>
      <w:r>
        <w:t>1.1. BÖLGENİN YÖNETİMSEL YAPISI, İDARİ BÖLÜNÜŞ</w:t>
      </w:r>
      <w:bookmarkEnd w:id="9"/>
      <w:bookmarkEnd w:id="10"/>
    </w:p>
    <w:p w14:paraId="0FF7A523" w14:textId="4893F3E9" w:rsidR="00EC38AA" w:rsidRDefault="009D1402">
      <w:pPr>
        <w:tabs>
          <w:tab w:val="right" w:pos="9639"/>
        </w:tabs>
        <w:spacing w:line="360" w:lineRule="auto"/>
        <w:ind w:firstLine="720"/>
        <w:jc w:val="both"/>
        <w:rPr>
          <w:rFonts w:ascii="Cambria" w:hAnsi="Cambria" w:cs="Arial"/>
        </w:rPr>
      </w:pPr>
      <w:r>
        <w:rPr>
          <w:rFonts w:ascii="Cambria" w:hAnsi="Cambria"/>
          <w:shd w:val="clear" w:color="auto" w:fill="FFFFFF"/>
        </w:rPr>
        <w:t xml:space="preserve">Giresun, Merkez ilçe, Alucra, Bulancak, Çanakçı, Dereli, Doğankent, Espiye, Eynesil, Görele, Güce, Keşap, Piraziz, Şebinkarahisar, Tirebolu ve Yağlıdere Kaymakamlığı olmak üzere dokuz ilçeden oluşmaktadır. Bunların yanında Merkez ilçeye bağlı </w:t>
      </w:r>
      <w:proofErr w:type="spellStart"/>
      <w:r>
        <w:rPr>
          <w:rFonts w:ascii="Cambria" w:hAnsi="Cambria"/>
          <w:shd w:val="clear" w:color="auto" w:fill="FFFFFF"/>
        </w:rPr>
        <w:t>Duroğlu</w:t>
      </w:r>
      <w:proofErr w:type="spellEnd"/>
      <w:r>
        <w:rPr>
          <w:rFonts w:ascii="Cambria" w:hAnsi="Cambria"/>
          <w:shd w:val="clear" w:color="auto" w:fill="FFFFFF"/>
        </w:rPr>
        <w:t xml:space="preserve">, Bulancak İlçesi’ne bağlı </w:t>
      </w:r>
      <w:proofErr w:type="spellStart"/>
      <w:r>
        <w:rPr>
          <w:rFonts w:ascii="Cambria" w:hAnsi="Cambria"/>
          <w:shd w:val="clear" w:color="auto" w:fill="FFFFFF"/>
        </w:rPr>
        <w:t>Aydındere</w:t>
      </w:r>
      <w:proofErr w:type="spellEnd"/>
      <w:r>
        <w:rPr>
          <w:rFonts w:ascii="Cambria" w:hAnsi="Cambria"/>
          <w:shd w:val="clear" w:color="auto" w:fill="FFFFFF"/>
        </w:rPr>
        <w:t xml:space="preserve"> ve Kovanlık, Dereli İlçesi’ne bağlı </w:t>
      </w:r>
      <w:proofErr w:type="spellStart"/>
      <w:r>
        <w:rPr>
          <w:rFonts w:ascii="Cambria" w:hAnsi="Cambria"/>
          <w:shd w:val="clear" w:color="auto" w:fill="FFFFFF"/>
        </w:rPr>
        <w:t>Yavuzkemal</w:t>
      </w:r>
      <w:proofErr w:type="spellEnd"/>
      <w:r>
        <w:rPr>
          <w:rFonts w:ascii="Cambria" w:hAnsi="Cambria"/>
          <w:shd w:val="clear" w:color="auto" w:fill="FFFFFF"/>
        </w:rPr>
        <w:t xml:space="preserve">, Espiye İlçesi’ne bağlı Soğukpınar, Eynesil İlçesi’ne bağlı Ören, </w:t>
      </w:r>
      <w:r>
        <w:rPr>
          <w:rFonts w:ascii="Cambria" w:hAnsi="Cambria"/>
          <w:shd w:val="clear" w:color="auto" w:fill="FFFFFF"/>
        </w:rPr>
        <w:lastRenderedPageBreak/>
        <w:t xml:space="preserve">Görele İlçesi’ne bağlı Çavuşlu ve Yağlıdere İlçesi’ne bağlı </w:t>
      </w:r>
      <w:proofErr w:type="spellStart"/>
      <w:r>
        <w:rPr>
          <w:rFonts w:ascii="Cambria" w:hAnsi="Cambria"/>
          <w:shd w:val="clear" w:color="auto" w:fill="FFFFFF"/>
        </w:rPr>
        <w:t>Üçtepe</w:t>
      </w:r>
      <w:proofErr w:type="spellEnd"/>
      <w:r>
        <w:rPr>
          <w:rFonts w:ascii="Cambria" w:hAnsi="Cambria"/>
          <w:shd w:val="clear" w:color="auto" w:fill="FFFFFF"/>
        </w:rPr>
        <w:t xml:space="preserve"> beldeleri bulunmaktadır. </w:t>
      </w:r>
      <w:proofErr w:type="gramStart"/>
      <w:r>
        <w:rPr>
          <w:rFonts w:ascii="Cambria" w:hAnsi="Cambria"/>
          <w:shd w:val="clear" w:color="auto" w:fill="FFFFFF"/>
        </w:rPr>
        <w:t xml:space="preserve">İl’de Merkez </w:t>
      </w:r>
      <w:proofErr w:type="spellStart"/>
      <w:r>
        <w:rPr>
          <w:rFonts w:ascii="Cambria" w:hAnsi="Cambria"/>
          <w:shd w:val="clear" w:color="auto" w:fill="FFFFFF"/>
        </w:rPr>
        <w:t>İlçe’ye</w:t>
      </w:r>
      <w:proofErr w:type="spellEnd"/>
      <w:r>
        <w:rPr>
          <w:rFonts w:ascii="Cambria" w:hAnsi="Cambria"/>
          <w:shd w:val="clear" w:color="auto" w:fill="FFFFFF"/>
        </w:rPr>
        <w:t xml:space="preserve"> bağlı 49, Alucra İlçesi’ne bağlı 38, Bulancak İlçesi’ne bağlı 60, Çamoluk İlçesi’ne bağlı 27, Çanakçı İlçesi’ne bağlı 14, Dereli İlçesi’ne bağlı 34, Doğankent İlçesi’ne bağlı 9, Espiye İlçesi’ne bağlı 30, Eynesil İlçesi’ne bağlı 11, Görele İlçesi’ne bağlı 51, Güce İlçesi’ne bağlı 15, Keşap İlçesi’ne bağlı 43, Piraziz İlçesi’ne bağlı 21, Şebinkarahisar İlçesi’ne bağlı</w:t>
      </w:r>
      <w:r w:rsidR="00263141">
        <w:rPr>
          <w:rFonts w:ascii="Cambria" w:hAnsi="Cambria"/>
          <w:shd w:val="clear" w:color="auto" w:fill="FFFFFF"/>
        </w:rPr>
        <w:t xml:space="preserve"> 62, Tirebolu İlçesi’ne bağlı 48</w:t>
      </w:r>
      <w:r>
        <w:rPr>
          <w:rFonts w:ascii="Cambria" w:hAnsi="Cambria"/>
          <w:shd w:val="clear" w:color="auto" w:fill="FFFFFF"/>
        </w:rPr>
        <w:t xml:space="preserve"> ve Yağlıdere İlçesi’ne</w:t>
      </w:r>
      <w:r w:rsidR="00263141">
        <w:rPr>
          <w:rFonts w:ascii="Cambria" w:hAnsi="Cambria"/>
          <w:shd w:val="clear" w:color="auto" w:fill="FFFFFF"/>
        </w:rPr>
        <w:t xml:space="preserve"> bağlı 22 olmak üzere toplam 534</w:t>
      </w:r>
      <w:r>
        <w:rPr>
          <w:rFonts w:ascii="Cambria" w:hAnsi="Cambria"/>
          <w:shd w:val="clear" w:color="auto" w:fill="FFFFFF"/>
        </w:rPr>
        <w:t xml:space="preserve"> köy bulunmaktadır. </w:t>
      </w:r>
      <w:proofErr w:type="gramEnd"/>
      <w:r>
        <w:rPr>
          <w:rFonts w:ascii="Cambria" w:hAnsi="Cambria" w:cs="Arial"/>
        </w:rPr>
        <w:t xml:space="preserve">2014 yılı Türkiye İstatistik Kurumu Adrese Dayalı Nüfus Kayıt Sistemi verilerine göre İl’in toplam nüfusu 429.984 kişidir. Nüfus yoğunluğu ise 62,01 kişi/ km² </w:t>
      </w:r>
      <w:proofErr w:type="spellStart"/>
      <w:r>
        <w:rPr>
          <w:rFonts w:ascii="Cambria" w:hAnsi="Cambria" w:cs="Arial"/>
        </w:rPr>
        <w:t>dir</w:t>
      </w:r>
      <w:proofErr w:type="spellEnd"/>
      <w:r>
        <w:rPr>
          <w:rFonts w:ascii="Cambria" w:hAnsi="Cambria" w:cs="Arial"/>
        </w:rPr>
        <w:t xml:space="preserve">. Tirebolu yerleşmesinin doğusunda Görele, Doğankent ilçeleri ve Gümüşhane’ye bağlı Kürtün İlçesi, batısında Espiye ve Güce ilçeleri, güneyinde yine Gümüşhane’ye bağlı Kürtün İlçesi ve kuzeyinde Karadeniz bulunmaktadır. </w:t>
      </w:r>
    </w:p>
    <w:p w14:paraId="2A86E6A4" w14:textId="77777777" w:rsidR="00EC38AA" w:rsidRDefault="009D1402">
      <w:pPr>
        <w:pStyle w:val="ResimYazs"/>
      </w:pPr>
      <w:bookmarkStart w:id="11" w:name="_Toc189212181"/>
      <w:r>
        <w:t xml:space="preserve">Harita </w:t>
      </w:r>
      <w:fldSimple w:instr=" SEQ Harita \* ARABIC ">
        <w:r w:rsidR="00EC38AA">
          <w:t>2</w:t>
        </w:r>
      </w:fldSimple>
      <w:r>
        <w:t>.Mücavir Alan ve Belediye Sınırları</w:t>
      </w:r>
      <w:bookmarkEnd w:id="11"/>
    </w:p>
    <w:p w14:paraId="144ADA87" w14:textId="77777777" w:rsidR="00EC38AA" w:rsidRDefault="009D1402">
      <w:pPr>
        <w:tabs>
          <w:tab w:val="right" w:pos="9639"/>
        </w:tabs>
        <w:spacing w:line="360" w:lineRule="auto"/>
        <w:jc w:val="both"/>
        <w:rPr>
          <w:rFonts w:ascii="Cambria" w:hAnsi="Cambria"/>
          <w:i/>
        </w:rPr>
      </w:pPr>
      <w:r>
        <w:rPr>
          <w:rFonts w:ascii="Cambria" w:hAnsi="Cambria"/>
          <w:i/>
          <w:noProof/>
        </w:rPr>
        <w:drawing>
          <wp:inline distT="0" distB="0" distL="0" distR="0" wp14:anchorId="4EAC8A0B" wp14:editId="4C38B59E">
            <wp:extent cx="5464175" cy="3284220"/>
            <wp:effectExtent l="0" t="0" r="3175"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Resim 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464175" cy="3284220"/>
                    </a:xfrm>
                    <a:prstGeom prst="rect">
                      <a:avLst/>
                    </a:prstGeom>
                    <a:noFill/>
                    <a:ln>
                      <a:noFill/>
                    </a:ln>
                  </pic:spPr>
                </pic:pic>
              </a:graphicData>
            </a:graphic>
          </wp:inline>
        </w:drawing>
      </w:r>
    </w:p>
    <w:p w14:paraId="16AE2252" w14:textId="77777777" w:rsidR="00EC38AA" w:rsidRDefault="00EC38AA">
      <w:pPr>
        <w:tabs>
          <w:tab w:val="right" w:pos="9639"/>
        </w:tabs>
        <w:spacing w:line="360" w:lineRule="auto"/>
        <w:ind w:firstLine="720"/>
        <w:jc w:val="both"/>
        <w:rPr>
          <w:rFonts w:ascii="Cambria" w:hAnsi="Cambria" w:cs="Arial"/>
        </w:rPr>
      </w:pPr>
    </w:p>
    <w:p w14:paraId="31675CE3" w14:textId="77777777" w:rsidR="00EC38AA" w:rsidRDefault="00EC38AA">
      <w:pPr>
        <w:tabs>
          <w:tab w:val="right" w:pos="9639"/>
        </w:tabs>
        <w:spacing w:line="360" w:lineRule="auto"/>
        <w:ind w:firstLine="720"/>
        <w:jc w:val="both"/>
        <w:rPr>
          <w:rFonts w:ascii="Cambria" w:hAnsi="Cambria" w:cs="Arial"/>
        </w:rPr>
      </w:pPr>
    </w:p>
    <w:p w14:paraId="656333AC" w14:textId="77777777" w:rsidR="00EC38AA" w:rsidRDefault="009D1402">
      <w:pPr>
        <w:pStyle w:val="ResimYazs"/>
      </w:pPr>
      <w:bookmarkStart w:id="12" w:name="_Toc189212182"/>
      <w:r>
        <w:lastRenderedPageBreak/>
        <w:t xml:space="preserve">Harita </w:t>
      </w:r>
      <w:fldSimple w:instr=" SEQ Harita \* ARABIC ">
        <w:r w:rsidR="00EC38AA">
          <w:t>3</w:t>
        </w:r>
      </w:fldSimple>
      <w:r>
        <w:t>.İl İdari Bölünüş</w:t>
      </w:r>
      <w:bookmarkEnd w:id="12"/>
    </w:p>
    <w:p w14:paraId="29C24B11" w14:textId="77777777" w:rsidR="00EC38AA" w:rsidRDefault="009D1402">
      <w:pPr>
        <w:tabs>
          <w:tab w:val="right" w:pos="9639"/>
        </w:tabs>
        <w:spacing w:line="360" w:lineRule="auto"/>
        <w:jc w:val="both"/>
        <w:rPr>
          <w:rFonts w:ascii="Cambria" w:hAnsi="Cambria" w:cs="Arial"/>
        </w:rPr>
      </w:pPr>
      <w:r>
        <w:rPr>
          <w:rFonts w:ascii="Cambria" w:hAnsi="Cambria" w:cs="Arial"/>
          <w:noProof/>
        </w:rPr>
        <w:drawing>
          <wp:inline distT="0" distB="0" distL="0" distR="0" wp14:anchorId="369C3E46" wp14:editId="230DCF09">
            <wp:extent cx="5457190" cy="3862705"/>
            <wp:effectExtent l="0" t="0" r="0" b="4445"/>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Resim 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457190" cy="3862705"/>
                    </a:xfrm>
                    <a:prstGeom prst="rect">
                      <a:avLst/>
                    </a:prstGeom>
                    <a:noFill/>
                    <a:ln>
                      <a:noFill/>
                    </a:ln>
                  </pic:spPr>
                </pic:pic>
              </a:graphicData>
            </a:graphic>
          </wp:inline>
        </w:drawing>
      </w:r>
    </w:p>
    <w:p w14:paraId="1DC68F23" w14:textId="77777777" w:rsidR="00EC38AA" w:rsidRDefault="00EC38AA">
      <w:pPr>
        <w:tabs>
          <w:tab w:val="right" w:pos="9639"/>
        </w:tabs>
        <w:spacing w:line="360" w:lineRule="auto"/>
        <w:jc w:val="both"/>
        <w:rPr>
          <w:rFonts w:ascii="Cambria" w:hAnsi="Cambria" w:cs="Arial"/>
        </w:rPr>
      </w:pPr>
    </w:p>
    <w:p w14:paraId="656E01E3" w14:textId="77777777" w:rsidR="00EC38AA" w:rsidRDefault="009D1402">
      <w:pPr>
        <w:pStyle w:val="ResimYazs"/>
      </w:pPr>
      <w:bookmarkStart w:id="13" w:name="_Toc189212183"/>
      <w:r>
        <w:t xml:space="preserve">Harita </w:t>
      </w:r>
      <w:fldSimple w:instr=" SEQ Harita \* ARABIC ">
        <w:r w:rsidR="00EC38AA">
          <w:t>4</w:t>
        </w:r>
      </w:fldSimple>
      <w:r>
        <w:t>.İlçe İdari Bölünüş</w:t>
      </w:r>
      <w:bookmarkEnd w:id="13"/>
    </w:p>
    <w:p w14:paraId="484B48F1" w14:textId="77777777" w:rsidR="00EC38AA" w:rsidRDefault="009D1402">
      <w:pPr>
        <w:tabs>
          <w:tab w:val="right" w:pos="9639"/>
        </w:tabs>
        <w:spacing w:line="360" w:lineRule="auto"/>
        <w:jc w:val="both"/>
        <w:rPr>
          <w:rFonts w:ascii="Cambria" w:hAnsi="Cambria" w:cs="Arial"/>
        </w:rPr>
      </w:pPr>
      <w:r>
        <w:rPr>
          <w:rFonts w:ascii="Cambria" w:hAnsi="Cambria" w:cs="Arial"/>
          <w:noProof/>
        </w:rPr>
        <w:drawing>
          <wp:inline distT="0" distB="0" distL="0" distR="0" wp14:anchorId="63CC4A4F" wp14:editId="2F4BA1D3">
            <wp:extent cx="5462905" cy="3859530"/>
            <wp:effectExtent l="0" t="0" r="4445" b="762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esim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62905" cy="3859530"/>
                    </a:xfrm>
                    <a:prstGeom prst="rect">
                      <a:avLst/>
                    </a:prstGeom>
                    <a:noFill/>
                    <a:ln>
                      <a:noFill/>
                    </a:ln>
                  </pic:spPr>
                </pic:pic>
              </a:graphicData>
            </a:graphic>
          </wp:inline>
        </w:drawing>
      </w:r>
    </w:p>
    <w:p w14:paraId="0B3A1979" w14:textId="77777777" w:rsidR="00EC38AA" w:rsidRDefault="00EC38AA">
      <w:pPr>
        <w:tabs>
          <w:tab w:val="right" w:pos="9639"/>
        </w:tabs>
        <w:spacing w:line="360" w:lineRule="auto"/>
        <w:jc w:val="both"/>
        <w:rPr>
          <w:rFonts w:ascii="Cambria" w:hAnsi="Cambria" w:cs="Arial"/>
        </w:rPr>
      </w:pPr>
    </w:p>
    <w:p w14:paraId="4EEFFB37" w14:textId="77777777" w:rsidR="00EC38AA" w:rsidRDefault="009D1402">
      <w:pPr>
        <w:pStyle w:val="Balk3"/>
        <w:rPr>
          <w:color w:val="000000" w:themeColor="text1"/>
        </w:rPr>
      </w:pPr>
      <w:bookmarkStart w:id="14" w:name="_Toc189466018"/>
      <w:bookmarkStart w:id="15" w:name="_Toc355683343"/>
      <w:r>
        <w:rPr>
          <w:color w:val="000000" w:themeColor="text1"/>
        </w:rPr>
        <w:lastRenderedPageBreak/>
        <w:t>1.2. BÖLGESEL DEMOGRAFİK ve EKONOMİK YAPI</w:t>
      </w:r>
      <w:bookmarkEnd w:id="14"/>
      <w:bookmarkEnd w:id="15"/>
    </w:p>
    <w:p w14:paraId="4E10D9A3" w14:textId="55662ADA" w:rsidR="00C73E37" w:rsidRPr="00C73E37" w:rsidRDefault="009D1402" w:rsidP="00C73E37">
      <w:pPr>
        <w:pStyle w:val="Balk4"/>
        <w:spacing w:before="0" w:after="0" w:afterAutospacing="0"/>
        <w:rPr>
          <w:color w:val="000000" w:themeColor="text1"/>
        </w:rPr>
      </w:pPr>
      <w:bookmarkStart w:id="16" w:name="_Toc189466019"/>
      <w:r>
        <w:rPr>
          <w:color w:val="000000" w:themeColor="text1"/>
        </w:rPr>
        <w:t>1.2.1. Demografi</w:t>
      </w:r>
      <w:bookmarkEnd w:id="16"/>
    </w:p>
    <w:p w14:paraId="5D3FED6B" w14:textId="77777777" w:rsidR="00C73E37" w:rsidRPr="00C73E37" w:rsidRDefault="00C73E37" w:rsidP="00C73E37">
      <w:pPr>
        <w:spacing w:after="200" w:line="360" w:lineRule="auto"/>
        <w:jc w:val="both"/>
        <w:rPr>
          <w:rFonts w:eastAsia="SimSun"/>
          <w:szCs w:val="22"/>
        </w:rPr>
      </w:pPr>
      <w:r w:rsidRPr="00C73E37">
        <w:rPr>
          <w:rFonts w:eastAsia="SimSun"/>
          <w:szCs w:val="22"/>
        </w:rPr>
        <w:t xml:space="preserve">Ülke ve bölgelerin 2000 ve 2020 yıllarına ait TÜİK’ten elde edilen nüfus verileri Tablo 2’de gösterilmiştir. Türkiye’de genel olarak kentsel nüfusta bir artış yaşanırken kırsal nüfusta neredeyse bu değere yakın bir oranda azalma görülmektedir. Türkiye’de kentsel nüfusun artış hızı % 5.11 olarak görülmektedir. Batı Marmara, Doğu Marmara, Ege, Akdeniz, Güneydoğu Anadolu bölgelerinde de bu değerin üzerinde bir kentsel nüfus artış hızı bulunmaktadır. Yine Türkiye genelinde kırsal nüfusa bakıldığında % -5.02 oranında bir azalma görülmektedir. Doğu Marmara, Ege, Batı Anadolu, Akdeniz, Doğu Karadeniz ve İstanbul’da bu değerden daha yüksek oranda bir azalma bulunmaktadır. Toplam nüfus değerlerinde ise Orta Anadolu, Batı Karadeniz, Doğu Karadeniz ve Kuzeydoğu Anadolu bölgelerinin nüfusunda azalma yaşanmaktadır. Görele ilçesinin bulunduğu Doğu Karadeniz Bölgesinde kent nüfusunda artış görülürken kırsal nüfusta ciddi bir azalış vardır. </w:t>
      </w:r>
    </w:p>
    <w:p w14:paraId="788418EE" w14:textId="77777777" w:rsidR="00C73E37" w:rsidRPr="00C73E37" w:rsidRDefault="00C73E37" w:rsidP="00C73E37">
      <w:pPr>
        <w:spacing w:after="200" w:line="360" w:lineRule="auto"/>
        <w:jc w:val="both"/>
        <w:rPr>
          <w:rFonts w:eastAsia="SimSun"/>
          <w:szCs w:val="22"/>
        </w:rPr>
      </w:pPr>
      <w:r w:rsidRPr="00C73E37">
        <w:rPr>
          <w:rFonts w:eastAsia="SimSun"/>
          <w:szCs w:val="22"/>
        </w:rPr>
        <w:t>Nüfus büyüklüklerine bakıldığında 2000 yılı için olan değerlerde Doğu Karadeniz Bölgesi bölgeler içinde Kuzeydoğu Anadolu ve Batı Marmara bölgesinden sonra en az nüfusa sahip bölgedir. Günümüz değerlerinde ise Batı Marmara toplam nüfusunda artış yaşamış ve Doğu Karadeniz bölgesi düşüş yaşadığı için Kuzeydoğu Anadolu bölgesinden sonra en düşük nüfus büyüklüğüne sahip olan bölge olmuştur. Doğu Karadeniz için 2000 ve 2020 yıllarındaki kırsal nüfusa bakıldığında; 2000 yılında ülkedeki toplam kırsal nüfusun %6.60’ını, 2020 yılında da %6.50’sini Doğu Karadeniz bölgesi oluşturmaktadır. Doğu Karadeniz bölgesinin aynı yıllara ait kent nüfuslarına bakıldığında Türkiye kent nüfusu içerisindeki payı; 2000 yılında %3.51, 2020 yılında %2.95 olarak kır nüfusundaki orana göre daha düşük olduğu görülmektedir. Doğu Karadeniz bölgesi 2000 yılında Türkiye nüfusunun %4.61’ini oluştururken, bu değer 2020 yılında %3.20 değerine gerilemiştir.</w:t>
      </w:r>
    </w:p>
    <w:p w14:paraId="77523212" w14:textId="644F199F" w:rsidR="00C73E37" w:rsidRPr="00C73E37" w:rsidRDefault="00C73E37" w:rsidP="00C73E37">
      <w:pPr>
        <w:spacing w:after="200" w:line="360" w:lineRule="auto"/>
        <w:jc w:val="both"/>
        <w:rPr>
          <w:rFonts w:eastAsia="SimSun"/>
          <w:sz w:val="18"/>
          <w:szCs w:val="18"/>
        </w:rPr>
      </w:pPr>
      <w:r w:rsidRPr="00C73E37">
        <w:rPr>
          <w:rFonts w:eastAsia="SimSun"/>
          <w:szCs w:val="22"/>
        </w:rPr>
        <w:t>Doğu Karadeniz Bölgesi içerisindeki illerin yıllar içindeki nüfus değişimi ve nüfus artış hızları Tablo 3’de gösterildiği gibidir. Bölge toplam nüfusunda düşüş yaşamıştır. Bölge içerisindeki illere bakıldığında da bütün illerin toplam nüfusunda bir azalma olduğu görülmektedir. Nüfustaki azalma hızı en fazla Trabzon iline aittir. Bunu ikinci sırada Gümüşhane, üçüncü sırada ise Giresun izlemektedir. Giresun’un bölge içerisinde oluşturduğu toplam nüfusun oranına bakıldığında; 2000 yılı için, %16.72, 2020 yılı için de %16.75’dir. Bölgenin nüfus artış hızı, %-0.97, Giresun’un artış hızı %-0.96’dır. Artış hızındaki değer bölge ve Giresun için yaklaşık olduğundan, Giresun’un bölge içindeki toplam nüfus payında neredeyse bir değişme olmamıştır</w:t>
      </w:r>
      <w:r w:rsidRPr="00C73E37">
        <w:rPr>
          <w:rFonts w:eastAsia="SimSun"/>
          <w:sz w:val="18"/>
          <w:szCs w:val="18"/>
        </w:rPr>
        <w:t>.</w:t>
      </w:r>
    </w:p>
    <w:p w14:paraId="4B86D605" w14:textId="2757CF55" w:rsidR="00C73E37" w:rsidRDefault="00C73E37" w:rsidP="00C73E37">
      <w:pPr>
        <w:spacing w:after="200" w:line="360" w:lineRule="auto"/>
        <w:jc w:val="both"/>
        <w:rPr>
          <w:rFonts w:eastAsia="SimSun"/>
          <w:szCs w:val="22"/>
        </w:rPr>
        <w:sectPr w:rsidR="00C73E37">
          <w:footerReference w:type="default" r:id="rId25"/>
          <w:pgSz w:w="11907" w:h="16839"/>
          <w:pgMar w:top="1239" w:right="1418" w:bottom="1418" w:left="1701" w:header="227" w:footer="567" w:gutter="170"/>
          <w:cols w:space="720"/>
          <w:docGrid w:linePitch="360"/>
        </w:sectPr>
      </w:pPr>
    </w:p>
    <w:tbl>
      <w:tblPr>
        <w:tblpPr w:leftFromText="141" w:rightFromText="141" w:vertAnchor="text" w:horzAnchor="margin" w:tblpXSpec="center" w:tblpY="492"/>
        <w:tblW w:w="16022" w:type="dxa"/>
        <w:tblCellMar>
          <w:left w:w="70" w:type="dxa"/>
          <w:right w:w="70" w:type="dxa"/>
        </w:tblCellMar>
        <w:tblLook w:val="04A0" w:firstRow="1" w:lastRow="0" w:firstColumn="1" w:lastColumn="0" w:noHBand="0" w:noVBand="1"/>
      </w:tblPr>
      <w:tblGrid>
        <w:gridCol w:w="2173"/>
        <w:gridCol w:w="1207"/>
        <w:gridCol w:w="1207"/>
        <w:gridCol w:w="1210"/>
        <w:gridCol w:w="1207"/>
        <w:gridCol w:w="1207"/>
        <w:gridCol w:w="1191"/>
        <w:gridCol w:w="984"/>
        <w:gridCol w:w="986"/>
        <w:gridCol w:w="987"/>
        <w:gridCol w:w="1227"/>
        <w:gridCol w:w="986"/>
        <w:gridCol w:w="1450"/>
      </w:tblGrid>
      <w:tr w:rsidR="00C73E37" w:rsidRPr="00780887" w14:paraId="6A5D87A3" w14:textId="77777777" w:rsidTr="00C73E37">
        <w:trPr>
          <w:trHeight w:val="294"/>
        </w:trPr>
        <w:tc>
          <w:tcPr>
            <w:tcW w:w="2173" w:type="dxa"/>
            <w:tcBorders>
              <w:top w:val="double" w:sz="6" w:space="0" w:color="auto"/>
              <w:left w:val="double" w:sz="6" w:space="0" w:color="auto"/>
              <w:bottom w:val="single" w:sz="4" w:space="0" w:color="auto"/>
              <w:right w:val="single" w:sz="4" w:space="0" w:color="auto"/>
            </w:tcBorders>
            <w:shd w:val="clear" w:color="auto" w:fill="D9D9D9" w:themeFill="background1" w:themeFillShade="D9"/>
            <w:noWrap/>
            <w:vAlign w:val="center"/>
            <w:hideMark/>
          </w:tcPr>
          <w:p w14:paraId="79A321B6" w14:textId="77777777" w:rsidR="00C73E37" w:rsidRPr="00AE56D4" w:rsidRDefault="00C73E37" w:rsidP="00AD0831">
            <w:pPr>
              <w:spacing w:before="240"/>
              <w:jc w:val="center"/>
              <w:rPr>
                <w:rFonts w:eastAsia="Times New Roman"/>
                <w:sz w:val="20"/>
                <w:szCs w:val="20"/>
              </w:rPr>
            </w:pPr>
          </w:p>
        </w:tc>
        <w:tc>
          <w:tcPr>
            <w:tcW w:w="3624" w:type="dxa"/>
            <w:gridSpan w:val="3"/>
            <w:tcBorders>
              <w:top w:val="double" w:sz="6" w:space="0" w:color="auto"/>
              <w:left w:val="nil"/>
              <w:bottom w:val="single" w:sz="4" w:space="0" w:color="auto"/>
              <w:right w:val="single" w:sz="4" w:space="0" w:color="auto"/>
            </w:tcBorders>
            <w:shd w:val="clear" w:color="auto" w:fill="D9D9D9" w:themeFill="background1" w:themeFillShade="D9"/>
            <w:noWrap/>
            <w:vAlign w:val="center"/>
            <w:hideMark/>
          </w:tcPr>
          <w:p w14:paraId="0251402D"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2000</w:t>
            </w:r>
          </w:p>
        </w:tc>
        <w:tc>
          <w:tcPr>
            <w:tcW w:w="3605" w:type="dxa"/>
            <w:gridSpan w:val="3"/>
            <w:tcBorders>
              <w:top w:val="double" w:sz="6" w:space="0" w:color="auto"/>
              <w:left w:val="nil"/>
              <w:bottom w:val="single" w:sz="4" w:space="0" w:color="auto"/>
              <w:right w:val="single" w:sz="4" w:space="0" w:color="auto"/>
            </w:tcBorders>
            <w:shd w:val="clear" w:color="auto" w:fill="D9D9D9" w:themeFill="background1" w:themeFillShade="D9"/>
            <w:noWrap/>
            <w:vAlign w:val="center"/>
            <w:hideMark/>
          </w:tcPr>
          <w:p w14:paraId="0217B7F9" w14:textId="77777777" w:rsidR="00C73E37" w:rsidRPr="00AE56D4" w:rsidRDefault="00C73E37" w:rsidP="00AD0831">
            <w:pPr>
              <w:spacing w:before="240"/>
              <w:jc w:val="center"/>
              <w:rPr>
                <w:rFonts w:eastAsia="Times New Roman"/>
                <w:b/>
                <w:bCs/>
                <w:sz w:val="20"/>
                <w:szCs w:val="20"/>
              </w:rPr>
            </w:pPr>
            <w:r>
              <w:rPr>
                <w:rFonts w:eastAsia="Times New Roman"/>
                <w:b/>
                <w:bCs/>
                <w:sz w:val="20"/>
                <w:szCs w:val="20"/>
              </w:rPr>
              <w:t>2020</w:t>
            </w:r>
          </w:p>
        </w:tc>
        <w:tc>
          <w:tcPr>
            <w:tcW w:w="2957" w:type="dxa"/>
            <w:gridSpan w:val="3"/>
            <w:tcBorders>
              <w:top w:val="double" w:sz="6" w:space="0" w:color="auto"/>
              <w:left w:val="nil"/>
              <w:bottom w:val="single" w:sz="4" w:space="0" w:color="auto"/>
              <w:right w:val="single" w:sz="4" w:space="0" w:color="auto"/>
            </w:tcBorders>
            <w:shd w:val="clear" w:color="auto" w:fill="D9D9D9" w:themeFill="background1" w:themeFillShade="D9"/>
            <w:vAlign w:val="center"/>
            <w:hideMark/>
          </w:tcPr>
          <w:p w14:paraId="62F972B8"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Nüfus Artış Hızı (%)</w:t>
            </w:r>
          </w:p>
        </w:tc>
        <w:tc>
          <w:tcPr>
            <w:tcW w:w="3663" w:type="dxa"/>
            <w:gridSpan w:val="3"/>
            <w:tcBorders>
              <w:top w:val="double" w:sz="6" w:space="0" w:color="auto"/>
              <w:left w:val="nil"/>
              <w:bottom w:val="single" w:sz="4" w:space="0" w:color="auto"/>
              <w:right w:val="double" w:sz="6" w:space="0" w:color="000000"/>
            </w:tcBorders>
            <w:shd w:val="clear" w:color="auto" w:fill="D9D9D9" w:themeFill="background1" w:themeFillShade="D9"/>
            <w:noWrap/>
            <w:vAlign w:val="center"/>
            <w:hideMark/>
          </w:tcPr>
          <w:p w14:paraId="16B2F494"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Nüfus Artış Hızı (Logaritmik)</w:t>
            </w:r>
          </w:p>
        </w:tc>
      </w:tr>
      <w:tr w:rsidR="00C73E37" w:rsidRPr="00780887" w14:paraId="10A4C996" w14:textId="77777777" w:rsidTr="00C73E37">
        <w:trPr>
          <w:trHeight w:val="268"/>
        </w:trPr>
        <w:tc>
          <w:tcPr>
            <w:tcW w:w="2173" w:type="dxa"/>
            <w:tcBorders>
              <w:top w:val="nil"/>
              <w:left w:val="double" w:sz="6" w:space="0" w:color="auto"/>
              <w:bottom w:val="single" w:sz="4" w:space="0" w:color="auto"/>
              <w:right w:val="single" w:sz="4" w:space="0" w:color="auto"/>
            </w:tcBorders>
            <w:shd w:val="clear" w:color="auto" w:fill="D9D9D9" w:themeFill="background1" w:themeFillShade="D9"/>
            <w:noWrap/>
            <w:vAlign w:val="center"/>
            <w:hideMark/>
          </w:tcPr>
          <w:p w14:paraId="2129690F"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NUTS Düzey 1 Bölgeleri</w:t>
            </w:r>
          </w:p>
        </w:tc>
        <w:tc>
          <w:tcPr>
            <w:tcW w:w="1207" w:type="dxa"/>
            <w:tcBorders>
              <w:top w:val="nil"/>
              <w:left w:val="nil"/>
              <w:bottom w:val="single" w:sz="4" w:space="0" w:color="auto"/>
              <w:right w:val="single" w:sz="4" w:space="0" w:color="auto"/>
            </w:tcBorders>
            <w:shd w:val="clear" w:color="auto" w:fill="D9D9D9" w:themeFill="background1" w:themeFillShade="D9"/>
            <w:vAlign w:val="center"/>
            <w:hideMark/>
          </w:tcPr>
          <w:p w14:paraId="4CB02D0E"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Toplam</w:t>
            </w:r>
          </w:p>
        </w:tc>
        <w:tc>
          <w:tcPr>
            <w:tcW w:w="1207" w:type="dxa"/>
            <w:tcBorders>
              <w:top w:val="nil"/>
              <w:left w:val="nil"/>
              <w:bottom w:val="single" w:sz="4" w:space="0" w:color="auto"/>
              <w:right w:val="single" w:sz="4" w:space="0" w:color="auto"/>
            </w:tcBorders>
            <w:shd w:val="clear" w:color="auto" w:fill="D9D9D9" w:themeFill="background1" w:themeFillShade="D9"/>
            <w:vAlign w:val="center"/>
            <w:hideMark/>
          </w:tcPr>
          <w:p w14:paraId="1DBD4C4D"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Şehir</w:t>
            </w:r>
          </w:p>
        </w:tc>
        <w:tc>
          <w:tcPr>
            <w:tcW w:w="1210" w:type="dxa"/>
            <w:tcBorders>
              <w:top w:val="nil"/>
              <w:left w:val="nil"/>
              <w:bottom w:val="single" w:sz="4" w:space="0" w:color="auto"/>
              <w:right w:val="single" w:sz="4" w:space="0" w:color="auto"/>
            </w:tcBorders>
            <w:shd w:val="clear" w:color="auto" w:fill="D9D9D9" w:themeFill="background1" w:themeFillShade="D9"/>
            <w:vAlign w:val="center"/>
            <w:hideMark/>
          </w:tcPr>
          <w:p w14:paraId="0224F421"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Köy</w:t>
            </w:r>
          </w:p>
        </w:tc>
        <w:tc>
          <w:tcPr>
            <w:tcW w:w="1207" w:type="dxa"/>
            <w:tcBorders>
              <w:top w:val="nil"/>
              <w:left w:val="nil"/>
              <w:bottom w:val="single" w:sz="4" w:space="0" w:color="auto"/>
              <w:right w:val="single" w:sz="4" w:space="0" w:color="auto"/>
            </w:tcBorders>
            <w:shd w:val="clear" w:color="auto" w:fill="D9D9D9" w:themeFill="background1" w:themeFillShade="D9"/>
            <w:vAlign w:val="center"/>
            <w:hideMark/>
          </w:tcPr>
          <w:p w14:paraId="5EB63468"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Toplam</w:t>
            </w:r>
          </w:p>
        </w:tc>
        <w:tc>
          <w:tcPr>
            <w:tcW w:w="1207" w:type="dxa"/>
            <w:tcBorders>
              <w:top w:val="nil"/>
              <w:left w:val="nil"/>
              <w:bottom w:val="single" w:sz="4" w:space="0" w:color="auto"/>
              <w:right w:val="single" w:sz="4" w:space="0" w:color="auto"/>
            </w:tcBorders>
            <w:shd w:val="clear" w:color="auto" w:fill="D9D9D9" w:themeFill="background1" w:themeFillShade="D9"/>
            <w:vAlign w:val="center"/>
            <w:hideMark/>
          </w:tcPr>
          <w:p w14:paraId="0F057040"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Şehir</w:t>
            </w: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14:paraId="5EAFF208"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Köy</w:t>
            </w:r>
          </w:p>
        </w:tc>
        <w:tc>
          <w:tcPr>
            <w:tcW w:w="984" w:type="dxa"/>
            <w:tcBorders>
              <w:top w:val="nil"/>
              <w:left w:val="nil"/>
              <w:bottom w:val="single" w:sz="4" w:space="0" w:color="auto"/>
              <w:right w:val="single" w:sz="4" w:space="0" w:color="auto"/>
            </w:tcBorders>
            <w:shd w:val="clear" w:color="auto" w:fill="D9D9D9" w:themeFill="background1" w:themeFillShade="D9"/>
            <w:vAlign w:val="center"/>
            <w:hideMark/>
          </w:tcPr>
          <w:p w14:paraId="1EE5123F"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Toplam</w:t>
            </w:r>
          </w:p>
        </w:tc>
        <w:tc>
          <w:tcPr>
            <w:tcW w:w="986" w:type="dxa"/>
            <w:tcBorders>
              <w:top w:val="nil"/>
              <w:left w:val="nil"/>
              <w:bottom w:val="single" w:sz="4" w:space="0" w:color="auto"/>
              <w:right w:val="single" w:sz="4" w:space="0" w:color="auto"/>
            </w:tcBorders>
            <w:shd w:val="clear" w:color="auto" w:fill="D9D9D9" w:themeFill="background1" w:themeFillShade="D9"/>
            <w:vAlign w:val="center"/>
            <w:hideMark/>
          </w:tcPr>
          <w:p w14:paraId="54F9BF98"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Şehir</w:t>
            </w:r>
          </w:p>
        </w:tc>
        <w:tc>
          <w:tcPr>
            <w:tcW w:w="987" w:type="dxa"/>
            <w:tcBorders>
              <w:top w:val="nil"/>
              <w:left w:val="nil"/>
              <w:bottom w:val="single" w:sz="4" w:space="0" w:color="auto"/>
              <w:right w:val="single" w:sz="4" w:space="0" w:color="auto"/>
            </w:tcBorders>
            <w:shd w:val="clear" w:color="auto" w:fill="D9D9D9" w:themeFill="background1" w:themeFillShade="D9"/>
            <w:vAlign w:val="center"/>
            <w:hideMark/>
          </w:tcPr>
          <w:p w14:paraId="0C3819B7"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Köy</w:t>
            </w:r>
          </w:p>
        </w:tc>
        <w:tc>
          <w:tcPr>
            <w:tcW w:w="1227" w:type="dxa"/>
            <w:tcBorders>
              <w:top w:val="nil"/>
              <w:left w:val="nil"/>
              <w:bottom w:val="single" w:sz="4" w:space="0" w:color="auto"/>
              <w:right w:val="single" w:sz="4" w:space="0" w:color="auto"/>
            </w:tcBorders>
            <w:shd w:val="clear" w:color="auto" w:fill="D9D9D9" w:themeFill="background1" w:themeFillShade="D9"/>
            <w:vAlign w:val="center"/>
            <w:hideMark/>
          </w:tcPr>
          <w:p w14:paraId="5F3F3FBF"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Toplam</w:t>
            </w:r>
          </w:p>
        </w:tc>
        <w:tc>
          <w:tcPr>
            <w:tcW w:w="986" w:type="dxa"/>
            <w:tcBorders>
              <w:top w:val="nil"/>
              <w:left w:val="nil"/>
              <w:bottom w:val="single" w:sz="4" w:space="0" w:color="auto"/>
              <w:right w:val="single" w:sz="4" w:space="0" w:color="auto"/>
            </w:tcBorders>
            <w:shd w:val="clear" w:color="auto" w:fill="D9D9D9" w:themeFill="background1" w:themeFillShade="D9"/>
            <w:vAlign w:val="center"/>
            <w:hideMark/>
          </w:tcPr>
          <w:p w14:paraId="187D5A0E"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Şehir</w:t>
            </w:r>
          </w:p>
        </w:tc>
        <w:tc>
          <w:tcPr>
            <w:tcW w:w="1450" w:type="dxa"/>
            <w:tcBorders>
              <w:top w:val="nil"/>
              <w:left w:val="nil"/>
              <w:bottom w:val="single" w:sz="4" w:space="0" w:color="auto"/>
              <w:right w:val="double" w:sz="6" w:space="0" w:color="auto"/>
            </w:tcBorders>
            <w:shd w:val="clear" w:color="auto" w:fill="D9D9D9" w:themeFill="background1" w:themeFillShade="D9"/>
            <w:vAlign w:val="center"/>
            <w:hideMark/>
          </w:tcPr>
          <w:p w14:paraId="1BF4927F" w14:textId="77777777" w:rsidR="00C73E37" w:rsidRPr="00AE56D4" w:rsidRDefault="00C73E37" w:rsidP="00AD0831">
            <w:pPr>
              <w:spacing w:before="240"/>
              <w:jc w:val="center"/>
              <w:rPr>
                <w:rFonts w:eastAsia="Times New Roman"/>
                <w:b/>
                <w:bCs/>
                <w:sz w:val="20"/>
                <w:szCs w:val="20"/>
              </w:rPr>
            </w:pPr>
            <w:r w:rsidRPr="00AE56D4">
              <w:rPr>
                <w:rFonts w:eastAsia="Times New Roman"/>
                <w:b/>
                <w:bCs/>
                <w:sz w:val="20"/>
                <w:szCs w:val="20"/>
              </w:rPr>
              <w:t>Köy</w:t>
            </w:r>
          </w:p>
        </w:tc>
      </w:tr>
      <w:tr w:rsidR="00C73E37" w:rsidRPr="00780887" w14:paraId="7EC4C2C2" w14:textId="77777777" w:rsidTr="00AD0831">
        <w:trPr>
          <w:trHeight w:val="268"/>
        </w:trPr>
        <w:tc>
          <w:tcPr>
            <w:tcW w:w="2173" w:type="dxa"/>
            <w:tcBorders>
              <w:top w:val="nil"/>
              <w:left w:val="double" w:sz="6" w:space="0" w:color="auto"/>
              <w:bottom w:val="single" w:sz="4" w:space="0" w:color="auto"/>
              <w:right w:val="single" w:sz="4" w:space="0" w:color="auto"/>
            </w:tcBorders>
            <w:noWrap/>
            <w:vAlign w:val="center"/>
            <w:hideMark/>
          </w:tcPr>
          <w:p w14:paraId="1CD642DB" w14:textId="77777777" w:rsidR="00C73E37" w:rsidRPr="00780887" w:rsidRDefault="00C73E37" w:rsidP="00AD0831">
            <w:pPr>
              <w:spacing w:before="240"/>
              <w:jc w:val="center"/>
              <w:rPr>
                <w:rFonts w:eastAsia="Times New Roman"/>
                <w:b/>
                <w:bCs/>
                <w:sz w:val="18"/>
                <w:szCs w:val="18"/>
              </w:rPr>
            </w:pPr>
            <w:r w:rsidRPr="00780887">
              <w:rPr>
                <w:rFonts w:eastAsia="Times New Roman"/>
                <w:b/>
                <w:bCs/>
                <w:sz w:val="18"/>
                <w:szCs w:val="18"/>
              </w:rPr>
              <w:t>TÜRKİYE</w:t>
            </w:r>
          </w:p>
        </w:tc>
        <w:tc>
          <w:tcPr>
            <w:tcW w:w="1207" w:type="dxa"/>
            <w:tcBorders>
              <w:top w:val="nil"/>
              <w:left w:val="nil"/>
              <w:bottom w:val="single" w:sz="4" w:space="0" w:color="auto"/>
              <w:right w:val="single" w:sz="4" w:space="0" w:color="auto"/>
            </w:tcBorders>
            <w:noWrap/>
            <w:vAlign w:val="center"/>
            <w:hideMark/>
          </w:tcPr>
          <w:p w14:paraId="62CF8A59" w14:textId="77777777" w:rsidR="00C73E37" w:rsidRPr="00780887" w:rsidRDefault="00C73E37" w:rsidP="00AD0831">
            <w:pPr>
              <w:spacing w:before="240"/>
              <w:jc w:val="center"/>
              <w:rPr>
                <w:rFonts w:eastAsia="Times New Roman"/>
                <w:b/>
                <w:bCs/>
                <w:sz w:val="18"/>
                <w:szCs w:val="18"/>
              </w:rPr>
            </w:pPr>
            <w:r>
              <w:rPr>
                <w:rFonts w:eastAsia="Times New Roman"/>
                <w:b/>
                <w:bCs/>
                <w:sz w:val="18"/>
                <w:szCs w:val="18"/>
              </w:rPr>
              <w:t>67.803.927</w:t>
            </w:r>
          </w:p>
        </w:tc>
        <w:tc>
          <w:tcPr>
            <w:tcW w:w="1207" w:type="dxa"/>
            <w:tcBorders>
              <w:top w:val="nil"/>
              <w:left w:val="nil"/>
              <w:bottom w:val="single" w:sz="4" w:space="0" w:color="auto"/>
              <w:right w:val="single" w:sz="4" w:space="0" w:color="auto"/>
            </w:tcBorders>
            <w:noWrap/>
            <w:vAlign w:val="center"/>
            <w:hideMark/>
          </w:tcPr>
          <w:p w14:paraId="4EFB5A6A" w14:textId="77777777" w:rsidR="00C73E37" w:rsidRPr="00780887" w:rsidRDefault="00C73E37" w:rsidP="00AD0831">
            <w:pPr>
              <w:spacing w:before="240"/>
              <w:jc w:val="center"/>
              <w:rPr>
                <w:rFonts w:eastAsia="Times New Roman"/>
                <w:b/>
                <w:bCs/>
                <w:sz w:val="18"/>
                <w:szCs w:val="18"/>
              </w:rPr>
            </w:pPr>
            <w:r w:rsidRPr="00780887">
              <w:rPr>
                <w:rFonts w:eastAsia="Times New Roman"/>
                <w:b/>
                <w:bCs/>
                <w:sz w:val="18"/>
                <w:szCs w:val="18"/>
              </w:rPr>
              <w:t>44</w:t>
            </w:r>
            <w:r>
              <w:rPr>
                <w:rFonts w:eastAsia="Times New Roman"/>
                <w:b/>
                <w:bCs/>
                <w:sz w:val="18"/>
                <w:szCs w:val="18"/>
              </w:rPr>
              <w:t>.</w:t>
            </w:r>
            <w:r w:rsidRPr="00780887">
              <w:rPr>
                <w:rFonts w:eastAsia="Times New Roman"/>
                <w:b/>
                <w:bCs/>
                <w:sz w:val="18"/>
                <w:szCs w:val="18"/>
              </w:rPr>
              <w:t>006</w:t>
            </w:r>
            <w:r>
              <w:rPr>
                <w:rFonts w:eastAsia="Times New Roman"/>
                <w:b/>
                <w:bCs/>
                <w:sz w:val="18"/>
                <w:szCs w:val="18"/>
              </w:rPr>
              <w:t>.</w:t>
            </w:r>
            <w:r w:rsidRPr="00780887">
              <w:rPr>
                <w:rFonts w:eastAsia="Times New Roman"/>
                <w:b/>
                <w:bCs/>
                <w:sz w:val="18"/>
                <w:szCs w:val="18"/>
              </w:rPr>
              <w:t>184</w:t>
            </w:r>
          </w:p>
        </w:tc>
        <w:tc>
          <w:tcPr>
            <w:tcW w:w="1210" w:type="dxa"/>
            <w:tcBorders>
              <w:top w:val="nil"/>
              <w:left w:val="nil"/>
              <w:bottom w:val="single" w:sz="4" w:space="0" w:color="auto"/>
              <w:right w:val="single" w:sz="4" w:space="0" w:color="auto"/>
            </w:tcBorders>
            <w:noWrap/>
            <w:vAlign w:val="center"/>
            <w:hideMark/>
          </w:tcPr>
          <w:p w14:paraId="1BC8656F" w14:textId="77777777" w:rsidR="00C73E37" w:rsidRPr="00780887" w:rsidRDefault="00C73E37" w:rsidP="00AD0831">
            <w:pPr>
              <w:spacing w:before="240"/>
              <w:jc w:val="center"/>
              <w:rPr>
                <w:rFonts w:eastAsia="Times New Roman"/>
                <w:b/>
                <w:bCs/>
                <w:sz w:val="18"/>
                <w:szCs w:val="18"/>
              </w:rPr>
            </w:pPr>
            <w:r w:rsidRPr="00780887">
              <w:rPr>
                <w:rFonts w:eastAsia="Times New Roman"/>
                <w:b/>
                <w:bCs/>
                <w:sz w:val="18"/>
                <w:szCs w:val="18"/>
              </w:rPr>
              <w:t>23</w:t>
            </w:r>
            <w:r>
              <w:rPr>
                <w:rFonts w:eastAsia="Times New Roman"/>
                <w:b/>
                <w:bCs/>
                <w:sz w:val="18"/>
                <w:szCs w:val="18"/>
              </w:rPr>
              <w:t>.</w:t>
            </w:r>
            <w:r w:rsidRPr="00780887">
              <w:rPr>
                <w:rFonts w:eastAsia="Times New Roman"/>
                <w:b/>
                <w:bCs/>
                <w:sz w:val="18"/>
                <w:szCs w:val="18"/>
              </w:rPr>
              <w:t>797</w:t>
            </w:r>
            <w:r>
              <w:rPr>
                <w:rFonts w:eastAsia="Times New Roman"/>
                <w:b/>
                <w:bCs/>
                <w:sz w:val="18"/>
                <w:szCs w:val="18"/>
              </w:rPr>
              <w:t>.</w:t>
            </w:r>
            <w:r w:rsidRPr="00780887">
              <w:rPr>
                <w:rFonts w:eastAsia="Times New Roman"/>
                <w:b/>
                <w:bCs/>
                <w:sz w:val="18"/>
                <w:szCs w:val="18"/>
              </w:rPr>
              <w:t>743</w:t>
            </w:r>
          </w:p>
        </w:tc>
        <w:tc>
          <w:tcPr>
            <w:tcW w:w="1207" w:type="dxa"/>
            <w:tcBorders>
              <w:top w:val="nil"/>
              <w:left w:val="nil"/>
              <w:bottom w:val="single" w:sz="4" w:space="0" w:color="auto"/>
              <w:right w:val="single" w:sz="4" w:space="0" w:color="auto"/>
            </w:tcBorders>
            <w:noWrap/>
            <w:vAlign w:val="center"/>
          </w:tcPr>
          <w:p w14:paraId="71E80D64" w14:textId="77777777" w:rsidR="00C73E37" w:rsidRPr="00780887" w:rsidRDefault="00C73E37" w:rsidP="00AD0831">
            <w:pPr>
              <w:spacing w:before="240"/>
              <w:jc w:val="center"/>
              <w:rPr>
                <w:rFonts w:eastAsia="Times New Roman"/>
                <w:b/>
                <w:bCs/>
                <w:sz w:val="18"/>
                <w:szCs w:val="18"/>
              </w:rPr>
            </w:pPr>
            <w:r>
              <w:rPr>
                <w:rFonts w:eastAsia="Times New Roman"/>
                <w:b/>
                <w:bCs/>
                <w:sz w:val="18"/>
                <w:szCs w:val="18"/>
              </w:rPr>
              <w:t>83.614.362</w:t>
            </w:r>
          </w:p>
        </w:tc>
        <w:tc>
          <w:tcPr>
            <w:tcW w:w="1207" w:type="dxa"/>
            <w:tcBorders>
              <w:top w:val="nil"/>
              <w:left w:val="nil"/>
              <w:bottom w:val="single" w:sz="4" w:space="0" w:color="auto"/>
              <w:right w:val="single" w:sz="4" w:space="0" w:color="auto"/>
            </w:tcBorders>
            <w:noWrap/>
            <w:vAlign w:val="center"/>
          </w:tcPr>
          <w:p w14:paraId="6E56ACC3" w14:textId="77777777" w:rsidR="00C73E37" w:rsidRPr="00780887" w:rsidRDefault="00C73E37" w:rsidP="00AD0831">
            <w:pPr>
              <w:spacing w:before="240"/>
              <w:jc w:val="center"/>
              <w:rPr>
                <w:rFonts w:eastAsia="Times New Roman"/>
                <w:b/>
                <w:bCs/>
                <w:sz w:val="18"/>
                <w:szCs w:val="18"/>
              </w:rPr>
            </w:pPr>
            <w:r>
              <w:rPr>
                <w:rFonts w:eastAsia="Times New Roman"/>
                <w:b/>
                <w:bCs/>
                <w:sz w:val="18"/>
                <w:szCs w:val="18"/>
              </w:rPr>
              <w:t>77.736.041</w:t>
            </w:r>
          </w:p>
        </w:tc>
        <w:tc>
          <w:tcPr>
            <w:tcW w:w="1191" w:type="dxa"/>
            <w:tcBorders>
              <w:top w:val="nil"/>
              <w:left w:val="nil"/>
              <w:bottom w:val="single" w:sz="4" w:space="0" w:color="auto"/>
              <w:right w:val="single" w:sz="4" w:space="0" w:color="auto"/>
            </w:tcBorders>
            <w:noWrap/>
            <w:vAlign w:val="center"/>
          </w:tcPr>
          <w:p w14:paraId="0E2EA35D" w14:textId="77777777" w:rsidR="00C73E37" w:rsidRPr="00780887" w:rsidRDefault="00C73E37" w:rsidP="00AD0831">
            <w:pPr>
              <w:spacing w:before="240"/>
              <w:jc w:val="center"/>
              <w:rPr>
                <w:rFonts w:eastAsia="Times New Roman"/>
                <w:b/>
                <w:bCs/>
                <w:sz w:val="18"/>
                <w:szCs w:val="18"/>
              </w:rPr>
            </w:pPr>
            <w:r>
              <w:rPr>
                <w:rFonts w:eastAsia="Times New Roman"/>
                <w:b/>
                <w:bCs/>
                <w:sz w:val="18"/>
                <w:szCs w:val="18"/>
              </w:rPr>
              <w:t>5.878.321</w:t>
            </w:r>
          </w:p>
        </w:tc>
        <w:tc>
          <w:tcPr>
            <w:tcW w:w="984" w:type="dxa"/>
            <w:tcBorders>
              <w:top w:val="nil"/>
              <w:left w:val="nil"/>
              <w:bottom w:val="single" w:sz="4" w:space="0" w:color="auto"/>
              <w:right w:val="single" w:sz="4" w:space="0" w:color="auto"/>
            </w:tcBorders>
            <w:vAlign w:val="center"/>
          </w:tcPr>
          <w:p w14:paraId="2E3DD744" w14:textId="77777777" w:rsidR="00C73E37" w:rsidRDefault="00C73E37" w:rsidP="00AD0831">
            <w:pPr>
              <w:spacing w:before="240"/>
              <w:jc w:val="center"/>
              <w:rPr>
                <w:color w:val="000000"/>
                <w:sz w:val="18"/>
                <w:szCs w:val="18"/>
              </w:rPr>
            </w:pPr>
            <w:r>
              <w:rPr>
                <w:color w:val="000000"/>
                <w:sz w:val="18"/>
                <w:szCs w:val="18"/>
              </w:rPr>
              <w:t>1.55</w:t>
            </w:r>
          </w:p>
        </w:tc>
        <w:tc>
          <w:tcPr>
            <w:tcW w:w="986" w:type="dxa"/>
            <w:tcBorders>
              <w:top w:val="nil"/>
              <w:left w:val="nil"/>
              <w:bottom w:val="single" w:sz="4" w:space="0" w:color="auto"/>
              <w:right w:val="single" w:sz="4" w:space="0" w:color="auto"/>
            </w:tcBorders>
            <w:vAlign w:val="center"/>
          </w:tcPr>
          <w:p w14:paraId="15781330" w14:textId="77777777" w:rsidR="00C73E37" w:rsidRDefault="00C73E37" w:rsidP="00AD0831">
            <w:pPr>
              <w:spacing w:before="240"/>
              <w:jc w:val="center"/>
              <w:rPr>
                <w:color w:val="000000"/>
                <w:sz w:val="18"/>
                <w:szCs w:val="18"/>
              </w:rPr>
            </w:pPr>
            <w:r>
              <w:rPr>
                <w:color w:val="000000"/>
                <w:sz w:val="18"/>
                <w:szCs w:val="18"/>
              </w:rPr>
              <w:t>5.11</w:t>
            </w:r>
          </w:p>
        </w:tc>
        <w:tc>
          <w:tcPr>
            <w:tcW w:w="987" w:type="dxa"/>
            <w:tcBorders>
              <w:top w:val="nil"/>
              <w:left w:val="nil"/>
              <w:bottom w:val="single" w:sz="4" w:space="0" w:color="auto"/>
              <w:right w:val="single" w:sz="4" w:space="0" w:color="auto"/>
            </w:tcBorders>
            <w:vAlign w:val="center"/>
          </w:tcPr>
          <w:p w14:paraId="3A84D6DA" w14:textId="77777777" w:rsidR="00C73E37" w:rsidRDefault="00C73E37" w:rsidP="00AD0831">
            <w:pPr>
              <w:spacing w:before="240"/>
              <w:jc w:val="center"/>
              <w:rPr>
                <w:color w:val="000000"/>
                <w:sz w:val="18"/>
                <w:szCs w:val="18"/>
              </w:rPr>
            </w:pPr>
            <w:r>
              <w:rPr>
                <w:color w:val="000000"/>
                <w:sz w:val="18"/>
                <w:szCs w:val="18"/>
              </w:rPr>
              <w:t>-5.02</w:t>
            </w:r>
          </w:p>
        </w:tc>
        <w:tc>
          <w:tcPr>
            <w:tcW w:w="1227" w:type="dxa"/>
            <w:tcBorders>
              <w:top w:val="nil"/>
              <w:left w:val="nil"/>
              <w:bottom w:val="single" w:sz="4" w:space="0" w:color="auto"/>
              <w:right w:val="single" w:sz="4" w:space="0" w:color="auto"/>
            </w:tcBorders>
            <w:noWrap/>
            <w:vAlign w:val="center"/>
          </w:tcPr>
          <w:p w14:paraId="15334ECD" w14:textId="77777777" w:rsidR="00C73E37" w:rsidRDefault="00C73E37" w:rsidP="00AD0831">
            <w:pPr>
              <w:spacing w:before="240"/>
              <w:jc w:val="center"/>
              <w:rPr>
                <w:color w:val="000000"/>
                <w:sz w:val="18"/>
                <w:szCs w:val="18"/>
              </w:rPr>
            </w:pPr>
            <w:r>
              <w:rPr>
                <w:color w:val="000000"/>
                <w:sz w:val="18"/>
                <w:szCs w:val="18"/>
              </w:rPr>
              <w:t>1.40</w:t>
            </w:r>
          </w:p>
        </w:tc>
        <w:tc>
          <w:tcPr>
            <w:tcW w:w="986" w:type="dxa"/>
            <w:tcBorders>
              <w:top w:val="nil"/>
              <w:left w:val="nil"/>
              <w:bottom w:val="single" w:sz="4" w:space="0" w:color="auto"/>
              <w:right w:val="single" w:sz="4" w:space="0" w:color="auto"/>
            </w:tcBorders>
            <w:noWrap/>
            <w:vAlign w:val="center"/>
          </w:tcPr>
          <w:p w14:paraId="6C62CDA3" w14:textId="77777777" w:rsidR="00C73E37" w:rsidRDefault="00C73E37" w:rsidP="00AD0831">
            <w:pPr>
              <w:spacing w:before="240"/>
              <w:jc w:val="center"/>
              <w:rPr>
                <w:color w:val="000000"/>
                <w:sz w:val="18"/>
                <w:szCs w:val="18"/>
              </w:rPr>
            </w:pPr>
            <w:r>
              <w:rPr>
                <w:color w:val="000000"/>
                <w:sz w:val="18"/>
                <w:szCs w:val="18"/>
              </w:rPr>
              <w:t>3.79</w:t>
            </w:r>
          </w:p>
        </w:tc>
        <w:tc>
          <w:tcPr>
            <w:tcW w:w="1450" w:type="dxa"/>
            <w:tcBorders>
              <w:top w:val="nil"/>
              <w:left w:val="nil"/>
              <w:bottom w:val="single" w:sz="4" w:space="0" w:color="auto"/>
              <w:right w:val="double" w:sz="6" w:space="0" w:color="auto"/>
            </w:tcBorders>
            <w:noWrap/>
            <w:vAlign w:val="center"/>
          </w:tcPr>
          <w:p w14:paraId="2577C4C7" w14:textId="77777777" w:rsidR="00C73E37" w:rsidRDefault="00C73E37" w:rsidP="00AD0831">
            <w:pPr>
              <w:spacing w:before="240"/>
              <w:jc w:val="center"/>
              <w:rPr>
                <w:color w:val="000000"/>
                <w:sz w:val="18"/>
                <w:szCs w:val="18"/>
              </w:rPr>
            </w:pPr>
            <w:r>
              <w:rPr>
                <w:color w:val="000000"/>
                <w:sz w:val="18"/>
                <w:szCs w:val="18"/>
              </w:rPr>
              <w:t>-9.32</w:t>
            </w:r>
          </w:p>
        </w:tc>
      </w:tr>
      <w:tr w:rsidR="00C73E37" w:rsidRPr="00780887" w14:paraId="1CE28ACD" w14:textId="77777777" w:rsidTr="00C73E37">
        <w:trPr>
          <w:trHeight w:val="268"/>
        </w:trPr>
        <w:tc>
          <w:tcPr>
            <w:tcW w:w="2173" w:type="dxa"/>
            <w:tcBorders>
              <w:top w:val="nil"/>
              <w:left w:val="double" w:sz="6" w:space="0" w:color="auto"/>
              <w:bottom w:val="single" w:sz="4" w:space="0" w:color="auto"/>
              <w:right w:val="single" w:sz="4" w:space="0" w:color="auto"/>
            </w:tcBorders>
            <w:shd w:val="clear" w:color="auto" w:fill="BFBFBF" w:themeFill="background1" w:themeFillShade="BF"/>
            <w:noWrap/>
            <w:vAlign w:val="center"/>
          </w:tcPr>
          <w:p w14:paraId="5D707CB8" w14:textId="77777777" w:rsidR="00C73E37" w:rsidRPr="00780887" w:rsidRDefault="00C73E37" w:rsidP="00AD0831">
            <w:pPr>
              <w:spacing w:before="240"/>
              <w:jc w:val="center"/>
              <w:rPr>
                <w:rFonts w:eastAsia="Times New Roman"/>
                <w:b/>
                <w:bCs/>
                <w:sz w:val="18"/>
                <w:szCs w:val="18"/>
              </w:rPr>
            </w:pPr>
            <w:r w:rsidRPr="00780887">
              <w:rPr>
                <w:rFonts w:eastAsia="Times New Roman"/>
                <w:b/>
                <w:bCs/>
                <w:sz w:val="18"/>
                <w:szCs w:val="18"/>
              </w:rPr>
              <w:t>Doğu Karadeniz</w:t>
            </w:r>
          </w:p>
        </w:tc>
        <w:tc>
          <w:tcPr>
            <w:tcW w:w="1207" w:type="dxa"/>
            <w:tcBorders>
              <w:top w:val="nil"/>
              <w:left w:val="nil"/>
              <w:bottom w:val="single" w:sz="4" w:space="0" w:color="auto"/>
              <w:right w:val="single" w:sz="4" w:space="0" w:color="auto"/>
            </w:tcBorders>
            <w:shd w:val="clear" w:color="auto" w:fill="BFBFBF" w:themeFill="background1" w:themeFillShade="BF"/>
            <w:noWrap/>
            <w:vAlign w:val="center"/>
          </w:tcPr>
          <w:p w14:paraId="3F6D7C94" w14:textId="77777777" w:rsidR="00C73E37" w:rsidRPr="00780887" w:rsidRDefault="00C73E37" w:rsidP="00AD0831">
            <w:pPr>
              <w:spacing w:before="240"/>
              <w:jc w:val="center"/>
              <w:rPr>
                <w:rFonts w:eastAsia="Times New Roman"/>
                <w:b/>
                <w:bCs/>
                <w:sz w:val="18"/>
                <w:szCs w:val="18"/>
              </w:rPr>
            </w:pPr>
            <w:r>
              <w:rPr>
                <w:rFonts w:eastAsia="Times New Roman"/>
                <w:b/>
                <w:bCs/>
                <w:sz w:val="18"/>
                <w:szCs w:val="18"/>
              </w:rPr>
              <w:t>3.131.546</w:t>
            </w:r>
          </w:p>
        </w:tc>
        <w:tc>
          <w:tcPr>
            <w:tcW w:w="1207" w:type="dxa"/>
            <w:tcBorders>
              <w:top w:val="nil"/>
              <w:left w:val="nil"/>
              <w:bottom w:val="single" w:sz="4" w:space="0" w:color="auto"/>
              <w:right w:val="single" w:sz="4" w:space="0" w:color="auto"/>
            </w:tcBorders>
            <w:shd w:val="clear" w:color="auto" w:fill="BFBFBF" w:themeFill="background1" w:themeFillShade="BF"/>
            <w:noWrap/>
            <w:vAlign w:val="center"/>
          </w:tcPr>
          <w:p w14:paraId="66511C85" w14:textId="77777777" w:rsidR="00C73E37" w:rsidRPr="00780887" w:rsidRDefault="00C73E37" w:rsidP="00AD0831">
            <w:pPr>
              <w:spacing w:before="240"/>
              <w:jc w:val="center"/>
              <w:rPr>
                <w:rFonts w:eastAsia="Times New Roman"/>
                <w:b/>
                <w:bCs/>
                <w:sz w:val="18"/>
                <w:szCs w:val="18"/>
              </w:rPr>
            </w:pPr>
            <w:r w:rsidRPr="00780887">
              <w:rPr>
                <w:rFonts w:eastAsia="Times New Roman"/>
                <w:b/>
                <w:bCs/>
                <w:sz w:val="18"/>
                <w:szCs w:val="18"/>
              </w:rPr>
              <w:t>1</w:t>
            </w:r>
            <w:r>
              <w:rPr>
                <w:rFonts w:eastAsia="Times New Roman"/>
                <w:b/>
                <w:bCs/>
                <w:sz w:val="18"/>
                <w:szCs w:val="18"/>
              </w:rPr>
              <w:t>.</w:t>
            </w:r>
            <w:r w:rsidRPr="00780887">
              <w:rPr>
                <w:rFonts w:eastAsia="Times New Roman"/>
                <w:b/>
                <w:bCs/>
                <w:sz w:val="18"/>
                <w:szCs w:val="18"/>
              </w:rPr>
              <w:t>545</w:t>
            </w:r>
            <w:r>
              <w:rPr>
                <w:rFonts w:eastAsia="Times New Roman"/>
                <w:b/>
                <w:bCs/>
                <w:sz w:val="18"/>
                <w:szCs w:val="18"/>
              </w:rPr>
              <w:t>.</w:t>
            </w:r>
            <w:r w:rsidRPr="00780887">
              <w:rPr>
                <w:rFonts w:eastAsia="Times New Roman"/>
                <w:b/>
                <w:bCs/>
                <w:sz w:val="18"/>
                <w:szCs w:val="18"/>
              </w:rPr>
              <w:t>914</w:t>
            </w:r>
          </w:p>
        </w:tc>
        <w:tc>
          <w:tcPr>
            <w:tcW w:w="1210" w:type="dxa"/>
            <w:tcBorders>
              <w:top w:val="nil"/>
              <w:left w:val="nil"/>
              <w:bottom w:val="single" w:sz="4" w:space="0" w:color="auto"/>
              <w:right w:val="single" w:sz="4" w:space="0" w:color="auto"/>
            </w:tcBorders>
            <w:shd w:val="clear" w:color="auto" w:fill="BFBFBF" w:themeFill="background1" w:themeFillShade="BF"/>
            <w:noWrap/>
            <w:vAlign w:val="center"/>
          </w:tcPr>
          <w:p w14:paraId="50C00397" w14:textId="77777777" w:rsidR="00C73E37" w:rsidRPr="00780887" w:rsidRDefault="00C73E37" w:rsidP="00AD0831">
            <w:pPr>
              <w:spacing w:before="240"/>
              <w:jc w:val="center"/>
              <w:rPr>
                <w:rFonts w:eastAsia="Times New Roman"/>
                <w:b/>
                <w:bCs/>
                <w:sz w:val="18"/>
                <w:szCs w:val="18"/>
              </w:rPr>
            </w:pPr>
            <w:r w:rsidRPr="00780887">
              <w:rPr>
                <w:rFonts w:eastAsia="Times New Roman"/>
                <w:b/>
                <w:bCs/>
                <w:sz w:val="18"/>
                <w:szCs w:val="18"/>
              </w:rPr>
              <w:t>1</w:t>
            </w:r>
            <w:r>
              <w:rPr>
                <w:rFonts w:eastAsia="Times New Roman"/>
                <w:b/>
                <w:bCs/>
                <w:sz w:val="18"/>
                <w:szCs w:val="18"/>
              </w:rPr>
              <w:t>.</w:t>
            </w:r>
            <w:r w:rsidRPr="00780887">
              <w:rPr>
                <w:rFonts w:eastAsia="Times New Roman"/>
                <w:b/>
                <w:bCs/>
                <w:sz w:val="18"/>
                <w:szCs w:val="18"/>
              </w:rPr>
              <w:t>585</w:t>
            </w:r>
            <w:r>
              <w:rPr>
                <w:rFonts w:eastAsia="Times New Roman"/>
                <w:b/>
                <w:bCs/>
                <w:sz w:val="18"/>
                <w:szCs w:val="18"/>
              </w:rPr>
              <w:t>.</w:t>
            </w:r>
            <w:r w:rsidRPr="00780887">
              <w:rPr>
                <w:rFonts w:eastAsia="Times New Roman"/>
                <w:b/>
                <w:bCs/>
                <w:sz w:val="18"/>
                <w:szCs w:val="18"/>
              </w:rPr>
              <w:t>632</w:t>
            </w:r>
          </w:p>
        </w:tc>
        <w:tc>
          <w:tcPr>
            <w:tcW w:w="1207" w:type="dxa"/>
            <w:tcBorders>
              <w:top w:val="nil"/>
              <w:left w:val="nil"/>
              <w:bottom w:val="single" w:sz="4" w:space="0" w:color="auto"/>
              <w:right w:val="single" w:sz="4" w:space="0" w:color="auto"/>
            </w:tcBorders>
            <w:shd w:val="clear" w:color="auto" w:fill="BFBFBF" w:themeFill="background1" w:themeFillShade="BF"/>
            <w:noWrap/>
            <w:vAlign w:val="center"/>
          </w:tcPr>
          <w:p w14:paraId="7156998F" w14:textId="77777777" w:rsidR="00C73E37" w:rsidRPr="00780887" w:rsidRDefault="00C73E37" w:rsidP="00AD0831">
            <w:pPr>
              <w:spacing w:before="240"/>
              <w:jc w:val="center"/>
              <w:rPr>
                <w:rFonts w:eastAsia="Times New Roman"/>
                <w:b/>
                <w:bCs/>
                <w:sz w:val="18"/>
                <w:szCs w:val="18"/>
              </w:rPr>
            </w:pPr>
            <w:r>
              <w:rPr>
                <w:rFonts w:eastAsia="Times New Roman"/>
                <w:b/>
                <w:bCs/>
                <w:sz w:val="18"/>
                <w:szCs w:val="18"/>
              </w:rPr>
              <w:t>2.677.584</w:t>
            </w:r>
          </w:p>
        </w:tc>
        <w:tc>
          <w:tcPr>
            <w:tcW w:w="1207" w:type="dxa"/>
            <w:tcBorders>
              <w:top w:val="nil"/>
              <w:left w:val="nil"/>
              <w:bottom w:val="single" w:sz="4" w:space="0" w:color="auto"/>
              <w:right w:val="single" w:sz="4" w:space="0" w:color="auto"/>
            </w:tcBorders>
            <w:shd w:val="clear" w:color="auto" w:fill="BFBFBF" w:themeFill="background1" w:themeFillShade="BF"/>
            <w:noWrap/>
            <w:vAlign w:val="center"/>
          </w:tcPr>
          <w:p w14:paraId="224DFDC2" w14:textId="77777777" w:rsidR="00C73E37" w:rsidRPr="00780887" w:rsidRDefault="00C73E37" w:rsidP="00AD0831">
            <w:pPr>
              <w:spacing w:before="240"/>
              <w:jc w:val="center"/>
              <w:rPr>
                <w:rFonts w:eastAsia="Times New Roman"/>
                <w:b/>
                <w:bCs/>
                <w:sz w:val="18"/>
                <w:szCs w:val="18"/>
              </w:rPr>
            </w:pPr>
            <w:r>
              <w:rPr>
                <w:rFonts w:eastAsia="Times New Roman"/>
                <w:b/>
                <w:bCs/>
                <w:sz w:val="18"/>
                <w:szCs w:val="18"/>
              </w:rPr>
              <w:t>2.294.959</w:t>
            </w:r>
          </w:p>
        </w:tc>
        <w:tc>
          <w:tcPr>
            <w:tcW w:w="1191" w:type="dxa"/>
            <w:tcBorders>
              <w:top w:val="nil"/>
              <w:left w:val="nil"/>
              <w:bottom w:val="single" w:sz="4" w:space="0" w:color="auto"/>
              <w:right w:val="single" w:sz="4" w:space="0" w:color="auto"/>
            </w:tcBorders>
            <w:shd w:val="clear" w:color="auto" w:fill="BFBFBF" w:themeFill="background1" w:themeFillShade="BF"/>
            <w:noWrap/>
            <w:vAlign w:val="center"/>
          </w:tcPr>
          <w:p w14:paraId="250CCA3A" w14:textId="77777777" w:rsidR="00C73E37" w:rsidRPr="00780887" w:rsidRDefault="00C73E37" w:rsidP="00AD0831">
            <w:pPr>
              <w:spacing w:before="240"/>
              <w:jc w:val="center"/>
              <w:rPr>
                <w:rFonts w:eastAsia="Times New Roman"/>
                <w:b/>
                <w:bCs/>
                <w:sz w:val="18"/>
                <w:szCs w:val="18"/>
              </w:rPr>
            </w:pPr>
            <w:r>
              <w:rPr>
                <w:rFonts w:eastAsia="Times New Roman"/>
                <w:b/>
                <w:bCs/>
                <w:sz w:val="18"/>
                <w:szCs w:val="18"/>
              </w:rPr>
              <w:t>382.625</w:t>
            </w:r>
          </w:p>
        </w:tc>
        <w:tc>
          <w:tcPr>
            <w:tcW w:w="984" w:type="dxa"/>
            <w:tcBorders>
              <w:top w:val="nil"/>
              <w:left w:val="nil"/>
              <w:bottom w:val="single" w:sz="4" w:space="0" w:color="auto"/>
              <w:right w:val="single" w:sz="4" w:space="0" w:color="auto"/>
            </w:tcBorders>
            <w:shd w:val="clear" w:color="auto" w:fill="BFBFBF" w:themeFill="background1" w:themeFillShade="BF"/>
            <w:vAlign w:val="center"/>
          </w:tcPr>
          <w:p w14:paraId="76B6E93C" w14:textId="77777777" w:rsidR="00C73E37" w:rsidRDefault="00C73E37" w:rsidP="00AD0831">
            <w:pPr>
              <w:spacing w:before="240"/>
              <w:jc w:val="center"/>
              <w:rPr>
                <w:b/>
                <w:bCs/>
                <w:color w:val="000000"/>
                <w:sz w:val="18"/>
                <w:szCs w:val="18"/>
              </w:rPr>
            </w:pPr>
            <w:r>
              <w:rPr>
                <w:b/>
                <w:bCs/>
                <w:color w:val="000000"/>
                <w:sz w:val="18"/>
                <w:szCs w:val="18"/>
              </w:rPr>
              <w:t>-0.97</w:t>
            </w:r>
          </w:p>
        </w:tc>
        <w:tc>
          <w:tcPr>
            <w:tcW w:w="986" w:type="dxa"/>
            <w:tcBorders>
              <w:top w:val="nil"/>
              <w:left w:val="nil"/>
              <w:bottom w:val="single" w:sz="4" w:space="0" w:color="auto"/>
              <w:right w:val="single" w:sz="4" w:space="0" w:color="auto"/>
            </w:tcBorders>
            <w:shd w:val="clear" w:color="auto" w:fill="BFBFBF" w:themeFill="background1" w:themeFillShade="BF"/>
            <w:vAlign w:val="center"/>
          </w:tcPr>
          <w:p w14:paraId="621E9EA7" w14:textId="77777777" w:rsidR="00C73E37" w:rsidRDefault="00C73E37" w:rsidP="00AD0831">
            <w:pPr>
              <w:spacing w:before="240"/>
              <w:jc w:val="center"/>
              <w:rPr>
                <w:b/>
                <w:bCs/>
                <w:color w:val="000000"/>
                <w:sz w:val="18"/>
                <w:szCs w:val="18"/>
              </w:rPr>
            </w:pPr>
            <w:r>
              <w:rPr>
                <w:b/>
                <w:bCs/>
                <w:color w:val="000000"/>
                <w:sz w:val="18"/>
                <w:szCs w:val="18"/>
              </w:rPr>
              <w:t>3.23</w:t>
            </w:r>
          </w:p>
        </w:tc>
        <w:tc>
          <w:tcPr>
            <w:tcW w:w="987" w:type="dxa"/>
            <w:tcBorders>
              <w:top w:val="nil"/>
              <w:left w:val="nil"/>
              <w:bottom w:val="single" w:sz="4" w:space="0" w:color="auto"/>
              <w:right w:val="single" w:sz="4" w:space="0" w:color="auto"/>
            </w:tcBorders>
            <w:shd w:val="clear" w:color="auto" w:fill="BFBFBF" w:themeFill="background1" w:themeFillShade="BF"/>
            <w:vAlign w:val="center"/>
          </w:tcPr>
          <w:p w14:paraId="4BB9503F" w14:textId="77777777" w:rsidR="00C73E37" w:rsidRDefault="00C73E37" w:rsidP="00AD0831">
            <w:pPr>
              <w:spacing w:before="240"/>
              <w:jc w:val="center"/>
              <w:rPr>
                <w:b/>
                <w:bCs/>
                <w:color w:val="000000"/>
                <w:sz w:val="18"/>
                <w:szCs w:val="18"/>
              </w:rPr>
            </w:pPr>
            <w:r>
              <w:rPr>
                <w:b/>
                <w:bCs/>
                <w:color w:val="000000"/>
                <w:sz w:val="18"/>
                <w:szCs w:val="18"/>
              </w:rPr>
              <w:t>-5.06</w:t>
            </w:r>
          </w:p>
        </w:tc>
        <w:tc>
          <w:tcPr>
            <w:tcW w:w="1227" w:type="dxa"/>
            <w:tcBorders>
              <w:top w:val="nil"/>
              <w:left w:val="nil"/>
              <w:bottom w:val="single" w:sz="4" w:space="0" w:color="auto"/>
              <w:right w:val="single" w:sz="4" w:space="0" w:color="auto"/>
            </w:tcBorders>
            <w:shd w:val="clear" w:color="auto" w:fill="BFBFBF" w:themeFill="background1" w:themeFillShade="BF"/>
            <w:noWrap/>
            <w:vAlign w:val="center"/>
          </w:tcPr>
          <w:p w14:paraId="1F486A17" w14:textId="77777777" w:rsidR="00C73E37" w:rsidRDefault="00C73E37" w:rsidP="00AD0831">
            <w:pPr>
              <w:spacing w:before="240"/>
              <w:jc w:val="center"/>
              <w:rPr>
                <w:b/>
                <w:bCs/>
                <w:color w:val="000000"/>
                <w:sz w:val="18"/>
                <w:szCs w:val="18"/>
              </w:rPr>
            </w:pPr>
            <w:r>
              <w:rPr>
                <w:b/>
                <w:bCs/>
                <w:color w:val="000000"/>
                <w:sz w:val="18"/>
                <w:szCs w:val="18"/>
              </w:rPr>
              <w:t>-1.04</w:t>
            </w:r>
          </w:p>
        </w:tc>
        <w:tc>
          <w:tcPr>
            <w:tcW w:w="986" w:type="dxa"/>
            <w:tcBorders>
              <w:top w:val="nil"/>
              <w:left w:val="nil"/>
              <w:bottom w:val="single" w:sz="4" w:space="0" w:color="auto"/>
              <w:right w:val="single" w:sz="4" w:space="0" w:color="auto"/>
            </w:tcBorders>
            <w:shd w:val="clear" w:color="auto" w:fill="BFBFBF" w:themeFill="background1" w:themeFillShade="BF"/>
            <w:noWrap/>
            <w:vAlign w:val="center"/>
          </w:tcPr>
          <w:p w14:paraId="381AA8BB" w14:textId="77777777" w:rsidR="00C73E37" w:rsidRDefault="00C73E37" w:rsidP="00AD0831">
            <w:pPr>
              <w:spacing w:before="240"/>
              <w:jc w:val="center"/>
              <w:rPr>
                <w:b/>
                <w:bCs/>
                <w:color w:val="000000"/>
                <w:sz w:val="18"/>
                <w:szCs w:val="18"/>
              </w:rPr>
            </w:pPr>
            <w:r>
              <w:rPr>
                <w:b/>
                <w:bCs/>
                <w:color w:val="000000"/>
                <w:sz w:val="18"/>
                <w:szCs w:val="18"/>
              </w:rPr>
              <w:t>2.63</w:t>
            </w:r>
          </w:p>
        </w:tc>
        <w:tc>
          <w:tcPr>
            <w:tcW w:w="1450" w:type="dxa"/>
            <w:tcBorders>
              <w:top w:val="nil"/>
              <w:left w:val="nil"/>
              <w:bottom w:val="single" w:sz="4" w:space="0" w:color="auto"/>
              <w:right w:val="double" w:sz="6" w:space="0" w:color="auto"/>
            </w:tcBorders>
            <w:shd w:val="clear" w:color="auto" w:fill="BFBFBF" w:themeFill="background1" w:themeFillShade="BF"/>
            <w:noWrap/>
            <w:vAlign w:val="center"/>
          </w:tcPr>
          <w:p w14:paraId="71C7E67F" w14:textId="77777777" w:rsidR="00C73E37" w:rsidRDefault="00C73E37" w:rsidP="00AD0831">
            <w:pPr>
              <w:spacing w:before="240"/>
              <w:jc w:val="center"/>
              <w:rPr>
                <w:b/>
                <w:bCs/>
                <w:color w:val="000000"/>
                <w:sz w:val="18"/>
                <w:szCs w:val="18"/>
              </w:rPr>
            </w:pPr>
            <w:r>
              <w:rPr>
                <w:b/>
                <w:bCs/>
                <w:color w:val="000000"/>
                <w:sz w:val="18"/>
                <w:szCs w:val="18"/>
              </w:rPr>
              <w:t>-9.48</w:t>
            </w:r>
          </w:p>
        </w:tc>
      </w:tr>
      <w:tr w:rsidR="00C73E37" w:rsidRPr="00780887" w14:paraId="37259907" w14:textId="77777777" w:rsidTr="00AD0831">
        <w:trPr>
          <w:trHeight w:val="268"/>
        </w:trPr>
        <w:tc>
          <w:tcPr>
            <w:tcW w:w="2173" w:type="dxa"/>
            <w:tcBorders>
              <w:top w:val="nil"/>
              <w:left w:val="double" w:sz="6" w:space="0" w:color="auto"/>
              <w:bottom w:val="single" w:sz="4" w:space="0" w:color="auto"/>
              <w:right w:val="single" w:sz="4" w:space="0" w:color="auto"/>
            </w:tcBorders>
            <w:noWrap/>
            <w:vAlign w:val="center"/>
            <w:hideMark/>
          </w:tcPr>
          <w:p w14:paraId="39F3AD45"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İstanbul</w:t>
            </w:r>
          </w:p>
        </w:tc>
        <w:tc>
          <w:tcPr>
            <w:tcW w:w="1207" w:type="dxa"/>
            <w:tcBorders>
              <w:top w:val="nil"/>
              <w:left w:val="nil"/>
              <w:bottom w:val="single" w:sz="4" w:space="0" w:color="auto"/>
              <w:right w:val="single" w:sz="4" w:space="0" w:color="auto"/>
            </w:tcBorders>
            <w:noWrap/>
            <w:vAlign w:val="center"/>
            <w:hideMark/>
          </w:tcPr>
          <w:p w14:paraId="544AFEE4"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10</w:t>
            </w:r>
            <w:r>
              <w:rPr>
                <w:rFonts w:eastAsia="Times New Roman"/>
                <w:sz w:val="18"/>
                <w:szCs w:val="18"/>
              </w:rPr>
              <w:t>.</w:t>
            </w:r>
            <w:r w:rsidRPr="00780887">
              <w:rPr>
                <w:rFonts w:eastAsia="Times New Roman"/>
                <w:sz w:val="18"/>
                <w:szCs w:val="18"/>
              </w:rPr>
              <w:t>01</w:t>
            </w:r>
            <w:r>
              <w:rPr>
                <w:rFonts w:eastAsia="Times New Roman"/>
                <w:sz w:val="18"/>
                <w:szCs w:val="18"/>
              </w:rPr>
              <w:t>8.735</w:t>
            </w:r>
          </w:p>
        </w:tc>
        <w:tc>
          <w:tcPr>
            <w:tcW w:w="1207" w:type="dxa"/>
            <w:tcBorders>
              <w:top w:val="nil"/>
              <w:left w:val="nil"/>
              <w:bottom w:val="single" w:sz="4" w:space="0" w:color="auto"/>
              <w:right w:val="single" w:sz="4" w:space="0" w:color="auto"/>
            </w:tcBorders>
            <w:noWrap/>
            <w:vAlign w:val="center"/>
            <w:hideMark/>
          </w:tcPr>
          <w:p w14:paraId="5C214DF6"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9</w:t>
            </w:r>
            <w:r>
              <w:rPr>
                <w:rFonts w:eastAsia="Times New Roman"/>
                <w:sz w:val="18"/>
                <w:szCs w:val="18"/>
              </w:rPr>
              <w:t>.</w:t>
            </w:r>
            <w:r w:rsidRPr="00780887">
              <w:rPr>
                <w:rFonts w:eastAsia="Times New Roman"/>
                <w:sz w:val="18"/>
                <w:szCs w:val="18"/>
              </w:rPr>
              <w:t>085</w:t>
            </w:r>
            <w:r>
              <w:rPr>
                <w:rFonts w:eastAsia="Times New Roman"/>
                <w:sz w:val="18"/>
                <w:szCs w:val="18"/>
              </w:rPr>
              <w:t>.</w:t>
            </w:r>
            <w:r w:rsidRPr="00780887">
              <w:rPr>
                <w:rFonts w:eastAsia="Times New Roman"/>
                <w:sz w:val="18"/>
                <w:szCs w:val="18"/>
              </w:rPr>
              <w:t>599</w:t>
            </w:r>
          </w:p>
        </w:tc>
        <w:tc>
          <w:tcPr>
            <w:tcW w:w="1210" w:type="dxa"/>
            <w:tcBorders>
              <w:top w:val="nil"/>
              <w:left w:val="nil"/>
              <w:bottom w:val="single" w:sz="4" w:space="0" w:color="auto"/>
              <w:right w:val="single" w:sz="4" w:space="0" w:color="auto"/>
            </w:tcBorders>
            <w:noWrap/>
            <w:vAlign w:val="center"/>
            <w:hideMark/>
          </w:tcPr>
          <w:p w14:paraId="04B8CE1B"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933</w:t>
            </w:r>
            <w:r>
              <w:rPr>
                <w:rFonts w:eastAsia="Times New Roman"/>
                <w:sz w:val="18"/>
                <w:szCs w:val="18"/>
              </w:rPr>
              <w:t>.</w:t>
            </w:r>
            <w:r w:rsidRPr="00780887">
              <w:rPr>
                <w:rFonts w:eastAsia="Times New Roman"/>
                <w:sz w:val="18"/>
                <w:szCs w:val="18"/>
              </w:rPr>
              <w:t>136</w:t>
            </w:r>
          </w:p>
        </w:tc>
        <w:tc>
          <w:tcPr>
            <w:tcW w:w="1207" w:type="dxa"/>
            <w:tcBorders>
              <w:top w:val="nil"/>
              <w:left w:val="nil"/>
              <w:bottom w:val="single" w:sz="4" w:space="0" w:color="auto"/>
              <w:right w:val="single" w:sz="4" w:space="0" w:color="auto"/>
            </w:tcBorders>
            <w:noWrap/>
            <w:vAlign w:val="center"/>
          </w:tcPr>
          <w:p w14:paraId="40C79F53" w14:textId="77777777" w:rsidR="00C73E37" w:rsidRPr="00780887" w:rsidRDefault="00C73E37" w:rsidP="00AD0831">
            <w:pPr>
              <w:spacing w:before="240"/>
              <w:jc w:val="center"/>
              <w:rPr>
                <w:rFonts w:eastAsia="Times New Roman"/>
                <w:sz w:val="18"/>
                <w:szCs w:val="18"/>
              </w:rPr>
            </w:pPr>
            <w:r>
              <w:rPr>
                <w:rFonts w:eastAsia="Times New Roman"/>
                <w:sz w:val="18"/>
                <w:szCs w:val="18"/>
              </w:rPr>
              <w:t>15.462.452</w:t>
            </w:r>
          </w:p>
        </w:tc>
        <w:tc>
          <w:tcPr>
            <w:tcW w:w="1207" w:type="dxa"/>
            <w:tcBorders>
              <w:top w:val="nil"/>
              <w:left w:val="nil"/>
              <w:bottom w:val="single" w:sz="4" w:space="0" w:color="auto"/>
              <w:right w:val="single" w:sz="4" w:space="0" w:color="auto"/>
            </w:tcBorders>
            <w:noWrap/>
            <w:vAlign w:val="center"/>
          </w:tcPr>
          <w:p w14:paraId="453811DD" w14:textId="77777777" w:rsidR="00C73E37" w:rsidRPr="00780887" w:rsidRDefault="00C73E37" w:rsidP="00AD0831">
            <w:pPr>
              <w:spacing w:before="240"/>
              <w:jc w:val="center"/>
              <w:rPr>
                <w:rFonts w:eastAsia="Times New Roman"/>
                <w:sz w:val="18"/>
                <w:szCs w:val="18"/>
              </w:rPr>
            </w:pPr>
            <w:r>
              <w:rPr>
                <w:rFonts w:eastAsia="Times New Roman"/>
                <w:sz w:val="18"/>
                <w:szCs w:val="18"/>
              </w:rPr>
              <w:t>15.462.452</w:t>
            </w:r>
          </w:p>
        </w:tc>
        <w:tc>
          <w:tcPr>
            <w:tcW w:w="1191" w:type="dxa"/>
            <w:tcBorders>
              <w:top w:val="nil"/>
              <w:left w:val="nil"/>
              <w:bottom w:val="single" w:sz="4" w:space="0" w:color="auto"/>
              <w:right w:val="single" w:sz="4" w:space="0" w:color="auto"/>
            </w:tcBorders>
            <w:noWrap/>
            <w:vAlign w:val="center"/>
          </w:tcPr>
          <w:p w14:paraId="1312158B" w14:textId="77777777" w:rsidR="00C73E37" w:rsidRPr="00780887" w:rsidRDefault="00C73E37" w:rsidP="00AD0831">
            <w:pPr>
              <w:spacing w:before="240"/>
              <w:jc w:val="center"/>
              <w:rPr>
                <w:rFonts w:eastAsia="Times New Roman"/>
                <w:sz w:val="18"/>
                <w:szCs w:val="18"/>
              </w:rPr>
            </w:pPr>
            <w:r>
              <w:rPr>
                <w:rFonts w:eastAsia="Times New Roman"/>
                <w:sz w:val="18"/>
                <w:szCs w:val="18"/>
              </w:rPr>
              <w:t>-</w:t>
            </w:r>
          </w:p>
        </w:tc>
        <w:tc>
          <w:tcPr>
            <w:tcW w:w="984" w:type="dxa"/>
            <w:tcBorders>
              <w:top w:val="nil"/>
              <w:left w:val="nil"/>
              <w:bottom w:val="single" w:sz="4" w:space="0" w:color="auto"/>
              <w:right w:val="single" w:sz="4" w:space="0" w:color="auto"/>
            </w:tcBorders>
            <w:vAlign w:val="center"/>
          </w:tcPr>
          <w:p w14:paraId="37D12933" w14:textId="77777777" w:rsidR="00C73E37" w:rsidRDefault="00C73E37" w:rsidP="00AD0831">
            <w:pPr>
              <w:spacing w:before="240"/>
              <w:jc w:val="center"/>
              <w:rPr>
                <w:color w:val="000000"/>
                <w:sz w:val="18"/>
                <w:szCs w:val="18"/>
              </w:rPr>
            </w:pPr>
            <w:r>
              <w:rPr>
                <w:color w:val="000000"/>
                <w:sz w:val="18"/>
                <w:szCs w:val="18"/>
              </w:rPr>
              <w:t>3.62</w:t>
            </w:r>
          </w:p>
        </w:tc>
        <w:tc>
          <w:tcPr>
            <w:tcW w:w="986" w:type="dxa"/>
            <w:tcBorders>
              <w:top w:val="nil"/>
              <w:left w:val="nil"/>
              <w:bottom w:val="single" w:sz="4" w:space="0" w:color="auto"/>
              <w:right w:val="single" w:sz="4" w:space="0" w:color="auto"/>
            </w:tcBorders>
            <w:vAlign w:val="center"/>
          </w:tcPr>
          <w:p w14:paraId="6E2649BD" w14:textId="77777777" w:rsidR="00C73E37" w:rsidRDefault="00C73E37" w:rsidP="00AD0831">
            <w:pPr>
              <w:spacing w:before="240"/>
              <w:jc w:val="center"/>
              <w:rPr>
                <w:color w:val="000000"/>
                <w:sz w:val="18"/>
                <w:szCs w:val="18"/>
              </w:rPr>
            </w:pPr>
            <w:r>
              <w:rPr>
                <w:color w:val="000000"/>
                <w:sz w:val="18"/>
                <w:szCs w:val="18"/>
              </w:rPr>
              <w:t>4.68</w:t>
            </w:r>
          </w:p>
        </w:tc>
        <w:tc>
          <w:tcPr>
            <w:tcW w:w="987" w:type="dxa"/>
            <w:tcBorders>
              <w:top w:val="nil"/>
              <w:left w:val="nil"/>
              <w:bottom w:val="single" w:sz="4" w:space="0" w:color="auto"/>
              <w:right w:val="single" w:sz="4" w:space="0" w:color="auto"/>
            </w:tcBorders>
            <w:vAlign w:val="center"/>
          </w:tcPr>
          <w:p w14:paraId="4DE7CB0D" w14:textId="77777777" w:rsidR="00C73E37" w:rsidRDefault="00C73E37" w:rsidP="00AD0831">
            <w:pPr>
              <w:spacing w:before="240"/>
              <w:jc w:val="center"/>
              <w:rPr>
                <w:color w:val="000000"/>
                <w:sz w:val="18"/>
                <w:szCs w:val="18"/>
              </w:rPr>
            </w:pPr>
            <w:r>
              <w:rPr>
                <w:color w:val="000000"/>
                <w:sz w:val="18"/>
                <w:szCs w:val="18"/>
              </w:rPr>
              <w:t>-</w:t>
            </w:r>
          </w:p>
        </w:tc>
        <w:tc>
          <w:tcPr>
            <w:tcW w:w="1227" w:type="dxa"/>
            <w:tcBorders>
              <w:top w:val="nil"/>
              <w:left w:val="nil"/>
              <w:bottom w:val="single" w:sz="4" w:space="0" w:color="auto"/>
              <w:right w:val="single" w:sz="4" w:space="0" w:color="auto"/>
            </w:tcBorders>
            <w:noWrap/>
            <w:vAlign w:val="center"/>
          </w:tcPr>
          <w:p w14:paraId="50658112" w14:textId="77777777" w:rsidR="00C73E37" w:rsidRDefault="00C73E37" w:rsidP="00AD0831">
            <w:pPr>
              <w:spacing w:before="240"/>
              <w:jc w:val="center"/>
              <w:rPr>
                <w:color w:val="000000"/>
                <w:sz w:val="18"/>
                <w:szCs w:val="18"/>
              </w:rPr>
            </w:pPr>
            <w:r>
              <w:rPr>
                <w:color w:val="000000"/>
                <w:sz w:val="18"/>
                <w:szCs w:val="18"/>
              </w:rPr>
              <w:t>2.89</w:t>
            </w:r>
          </w:p>
        </w:tc>
        <w:tc>
          <w:tcPr>
            <w:tcW w:w="986" w:type="dxa"/>
            <w:tcBorders>
              <w:top w:val="nil"/>
              <w:left w:val="nil"/>
              <w:bottom w:val="single" w:sz="4" w:space="0" w:color="auto"/>
              <w:right w:val="single" w:sz="4" w:space="0" w:color="auto"/>
            </w:tcBorders>
            <w:noWrap/>
            <w:vAlign w:val="center"/>
          </w:tcPr>
          <w:p w14:paraId="61157717" w14:textId="77777777" w:rsidR="00C73E37" w:rsidRDefault="00C73E37" w:rsidP="00AD0831">
            <w:pPr>
              <w:spacing w:before="240"/>
              <w:jc w:val="center"/>
              <w:rPr>
                <w:color w:val="000000"/>
                <w:sz w:val="18"/>
                <w:szCs w:val="18"/>
              </w:rPr>
            </w:pPr>
            <w:r>
              <w:rPr>
                <w:color w:val="000000"/>
                <w:sz w:val="18"/>
                <w:szCs w:val="18"/>
              </w:rPr>
              <w:t>3.54</w:t>
            </w:r>
          </w:p>
        </w:tc>
        <w:tc>
          <w:tcPr>
            <w:tcW w:w="1450" w:type="dxa"/>
            <w:tcBorders>
              <w:top w:val="nil"/>
              <w:left w:val="nil"/>
              <w:bottom w:val="single" w:sz="4" w:space="0" w:color="auto"/>
              <w:right w:val="double" w:sz="6" w:space="0" w:color="auto"/>
            </w:tcBorders>
            <w:noWrap/>
            <w:vAlign w:val="center"/>
          </w:tcPr>
          <w:p w14:paraId="0F86883F" w14:textId="77777777" w:rsidR="00C73E37" w:rsidRDefault="00C73E37" w:rsidP="00AD0831">
            <w:pPr>
              <w:spacing w:before="240"/>
              <w:jc w:val="center"/>
              <w:rPr>
                <w:color w:val="000000"/>
                <w:sz w:val="18"/>
                <w:szCs w:val="18"/>
              </w:rPr>
            </w:pPr>
            <w:r>
              <w:rPr>
                <w:color w:val="000000"/>
                <w:sz w:val="18"/>
                <w:szCs w:val="18"/>
              </w:rPr>
              <w:t>-</w:t>
            </w:r>
          </w:p>
        </w:tc>
      </w:tr>
      <w:tr w:rsidR="00C73E37" w:rsidRPr="00780887" w14:paraId="57D02B0E" w14:textId="77777777" w:rsidTr="00AD0831">
        <w:trPr>
          <w:trHeight w:val="281"/>
        </w:trPr>
        <w:tc>
          <w:tcPr>
            <w:tcW w:w="2173" w:type="dxa"/>
            <w:tcBorders>
              <w:top w:val="nil"/>
              <w:left w:val="double" w:sz="6" w:space="0" w:color="auto"/>
              <w:bottom w:val="single" w:sz="4" w:space="0" w:color="auto"/>
              <w:right w:val="single" w:sz="4" w:space="0" w:color="auto"/>
            </w:tcBorders>
            <w:noWrap/>
            <w:vAlign w:val="center"/>
            <w:hideMark/>
          </w:tcPr>
          <w:p w14:paraId="386C679A"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Batı Marmara</w:t>
            </w:r>
          </w:p>
        </w:tc>
        <w:tc>
          <w:tcPr>
            <w:tcW w:w="1207" w:type="dxa"/>
            <w:tcBorders>
              <w:top w:val="nil"/>
              <w:left w:val="nil"/>
              <w:bottom w:val="single" w:sz="4" w:space="0" w:color="auto"/>
              <w:right w:val="single" w:sz="4" w:space="0" w:color="auto"/>
            </w:tcBorders>
            <w:noWrap/>
            <w:vAlign w:val="center"/>
            <w:hideMark/>
          </w:tcPr>
          <w:p w14:paraId="31CF526B" w14:textId="77777777" w:rsidR="00C73E37" w:rsidRPr="00780887" w:rsidRDefault="00C73E37" w:rsidP="00AD0831">
            <w:pPr>
              <w:spacing w:before="240"/>
              <w:jc w:val="center"/>
              <w:rPr>
                <w:rFonts w:eastAsia="Times New Roman"/>
                <w:sz w:val="18"/>
                <w:szCs w:val="18"/>
              </w:rPr>
            </w:pPr>
            <w:r>
              <w:rPr>
                <w:rFonts w:eastAsia="Times New Roman"/>
                <w:sz w:val="18"/>
                <w:szCs w:val="18"/>
              </w:rPr>
              <w:t>2.895.980</w:t>
            </w:r>
          </w:p>
        </w:tc>
        <w:tc>
          <w:tcPr>
            <w:tcW w:w="1207" w:type="dxa"/>
            <w:tcBorders>
              <w:top w:val="nil"/>
              <w:left w:val="nil"/>
              <w:bottom w:val="single" w:sz="4" w:space="0" w:color="auto"/>
              <w:right w:val="single" w:sz="4" w:space="0" w:color="auto"/>
            </w:tcBorders>
            <w:noWrap/>
            <w:vAlign w:val="center"/>
            <w:hideMark/>
          </w:tcPr>
          <w:p w14:paraId="799993AE"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1</w:t>
            </w:r>
            <w:r>
              <w:rPr>
                <w:rFonts w:eastAsia="Times New Roman"/>
                <w:sz w:val="18"/>
                <w:szCs w:val="18"/>
              </w:rPr>
              <w:t>.</w:t>
            </w:r>
            <w:r w:rsidRPr="00780887">
              <w:rPr>
                <w:rFonts w:eastAsia="Times New Roman"/>
                <w:sz w:val="18"/>
                <w:szCs w:val="18"/>
              </w:rPr>
              <w:t>608</w:t>
            </w:r>
            <w:r>
              <w:rPr>
                <w:rFonts w:eastAsia="Times New Roman"/>
                <w:sz w:val="18"/>
                <w:szCs w:val="18"/>
              </w:rPr>
              <w:t>.</w:t>
            </w:r>
            <w:r w:rsidRPr="00780887">
              <w:rPr>
                <w:rFonts w:eastAsia="Times New Roman"/>
                <w:sz w:val="18"/>
                <w:szCs w:val="18"/>
              </w:rPr>
              <w:t>653</w:t>
            </w:r>
          </w:p>
        </w:tc>
        <w:tc>
          <w:tcPr>
            <w:tcW w:w="1210" w:type="dxa"/>
            <w:tcBorders>
              <w:top w:val="nil"/>
              <w:left w:val="nil"/>
              <w:bottom w:val="single" w:sz="4" w:space="0" w:color="auto"/>
              <w:right w:val="single" w:sz="4" w:space="0" w:color="auto"/>
            </w:tcBorders>
            <w:noWrap/>
            <w:vAlign w:val="center"/>
            <w:hideMark/>
          </w:tcPr>
          <w:p w14:paraId="13C37EFD"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1</w:t>
            </w:r>
            <w:r>
              <w:rPr>
                <w:rFonts w:eastAsia="Times New Roman"/>
                <w:sz w:val="18"/>
                <w:szCs w:val="18"/>
              </w:rPr>
              <w:t>.</w:t>
            </w:r>
            <w:r w:rsidRPr="00780887">
              <w:rPr>
                <w:rFonts w:eastAsia="Times New Roman"/>
                <w:sz w:val="18"/>
                <w:szCs w:val="18"/>
              </w:rPr>
              <w:t>287</w:t>
            </w:r>
            <w:r>
              <w:rPr>
                <w:rFonts w:eastAsia="Times New Roman"/>
                <w:sz w:val="18"/>
                <w:szCs w:val="18"/>
              </w:rPr>
              <w:t>.</w:t>
            </w:r>
            <w:r w:rsidRPr="00780887">
              <w:rPr>
                <w:rFonts w:eastAsia="Times New Roman"/>
                <w:sz w:val="18"/>
                <w:szCs w:val="18"/>
              </w:rPr>
              <w:t>327</w:t>
            </w:r>
          </w:p>
        </w:tc>
        <w:tc>
          <w:tcPr>
            <w:tcW w:w="1207" w:type="dxa"/>
            <w:tcBorders>
              <w:top w:val="nil"/>
              <w:left w:val="nil"/>
              <w:bottom w:val="single" w:sz="4" w:space="0" w:color="auto"/>
              <w:right w:val="single" w:sz="4" w:space="0" w:color="auto"/>
            </w:tcBorders>
            <w:noWrap/>
            <w:vAlign w:val="center"/>
          </w:tcPr>
          <w:p w14:paraId="4DEB5E4A" w14:textId="77777777" w:rsidR="00C73E37" w:rsidRPr="00780887" w:rsidRDefault="00C73E37" w:rsidP="00AD0831">
            <w:pPr>
              <w:spacing w:before="240"/>
              <w:jc w:val="center"/>
              <w:rPr>
                <w:rFonts w:eastAsia="Times New Roman"/>
                <w:sz w:val="18"/>
                <w:szCs w:val="18"/>
              </w:rPr>
            </w:pPr>
            <w:r>
              <w:rPr>
                <w:rFonts w:eastAsia="Times New Roman"/>
                <w:sz w:val="18"/>
                <w:szCs w:val="18"/>
              </w:rPr>
              <w:t>3.632.398</w:t>
            </w:r>
          </w:p>
        </w:tc>
        <w:tc>
          <w:tcPr>
            <w:tcW w:w="1207" w:type="dxa"/>
            <w:tcBorders>
              <w:top w:val="nil"/>
              <w:left w:val="nil"/>
              <w:bottom w:val="single" w:sz="4" w:space="0" w:color="auto"/>
              <w:right w:val="single" w:sz="4" w:space="0" w:color="auto"/>
            </w:tcBorders>
            <w:noWrap/>
            <w:vAlign w:val="center"/>
          </w:tcPr>
          <w:p w14:paraId="598D276E" w14:textId="77777777" w:rsidR="00C73E37" w:rsidRPr="00780887" w:rsidRDefault="00C73E37" w:rsidP="00AD0831">
            <w:pPr>
              <w:spacing w:before="240"/>
              <w:jc w:val="center"/>
              <w:rPr>
                <w:rFonts w:eastAsia="Times New Roman"/>
                <w:sz w:val="18"/>
                <w:szCs w:val="18"/>
              </w:rPr>
            </w:pPr>
            <w:r>
              <w:rPr>
                <w:rFonts w:eastAsia="Times New Roman"/>
                <w:sz w:val="18"/>
                <w:szCs w:val="18"/>
              </w:rPr>
              <w:t>3.215.292</w:t>
            </w:r>
          </w:p>
        </w:tc>
        <w:tc>
          <w:tcPr>
            <w:tcW w:w="1191" w:type="dxa"/>
            <w:tcBorders>
              <w:top w:val="nil"/>
              <w:left w:val="nil"/>
              <w:bottom w:val="single" w:sz="4" w:space="0" w:color="auto"/>
              <w:right w:val="single" w:sz="4" w:space="0" w:color="auto"/>
            </w:tcBorders>
            <w:noWrap/>
            <w:vAlign w:val="center"/>
          </w:tcPr>
          <w:p w14:paraId="172E8C0B" w14:textId="77777777" w:rsidR="00C73E37" w:rsidRPr="00780887" w:rsidRDefault="00C73E37" w:rsidP="00AD0831">
            <w:pPr>
              <w:spacing w:before="240"/>
              <w:jc w:val="center"/>
              <w:rPr>
                <w:rFonts w:eastAsia="Times New Roman"/>
                <w:sz w:val="18"/>
                <w:szCs w:val="18"/>
              </w:rPr>
            </w:pPr>
            <w:r>
              <w:rPr>
                <w:rFonts w:eastAsia="Times New Roman"/>
                <w:sz w:val="18"/>
                <w:szCs w:val="18"/>
              </w:rPr>
              <w:t>417.106</w:t>
            </w:r>
          </w:p>
        </w:tc>
        <w:tc>
          <w:tcPr>
            <w:tcW w:w="984" w:type="dxa"/>
            <w:tcBorders>
              <w:top w:val="nil"/>
              <w:left w:val="nil"/>
              <w:bottom w:val="single" w:sz="4" w:space="0" w:color="auto"/>
              <w:right w:val="single" w:sz="4" w:space="0" w:color="auto"/>
            </w:tcBorders>
            <w:vAlign w:val="center"/>
          </w:tcPr>
          <w:p w14:paraId="6FBF36BE" w14:textId="77777777" w:rsidR="00C73E37" w:rsidRDefault="00C73E37" w:rsidP="00AD0831">
            <w:pPr>
              <w:spacing w:before="240"/>
              <w:jc w:val="center"/>
              <w:rPr>
                <w:color w:val="000000"/>
                <w:sz w:val="18"/>
                <w:szCs w:val="18"/>
              </w:rPr>
            </w:pPr>
            <w:r>
              <w:rPr>
                <w:color w:val="000000"/>
                <w:sz w:val="18"/>
                <w:szCs w:val="18"/>
              </w:rPr>
              <w:t>1.70</w:t>
            </w:r>
          </w:p>
        </w:tc>
        <w:tc>
          <w:tcPr>
            <w:tcW w:w="986" w:type="dxa"/>
            <w:tcBorders>
              <w:top w:val="nil"/>
              <w:left w:val="nil"/>
              <w:bottom w:val="single" w:sz="4" w:space="0" w:color="auto"/>
              <w:right w:val="single" w:sz="4" w:space="0" w:color="auto"/>
            </w:tcBorders>
            <w:vAlign w:val="center"/>
          </w:tcPr>
          <w:p w14:paraId="15A4126F" w14:textId="77777777" w:rsidR="00C73E37" w:rsidRDefault="00C73E37" w:rsidP="00AD0831">
            <w:pPr>
              <w:spacing w:before="240"/>
              <w:jc w:val="center"/>
              <w:rPr>
                <w:color w:val="000000"/>
                <w:sz w:val="18"/>
                <w:szCs w:val="18"/>
              </w:rPr>
            </w:pPr>
            <w:r>
              <w:rPr>
                <w:color w:val="000000"/>
                <w:sz w:val="18"/>
                <w:szCs w:val="18"/>
              </w:rPr>
              <w:t>6.66</w:t>
            </w:r>
          </w:p>
        </w:tc>
        <w:tc>
          <w:tcPr>
            <w:tcW w:w="987" w:type="dxa"/>
            <w:tcBorders>
              <w:top w:val="nil"/>
              <w:left w:val="nil"/>
              <w:bottom w:val="single" w:sz="4" w:space="0" w:color="auto"/>
              <w:right w:val="single" w:sz="4" w:space="0" w:color="auto"/>
            </w:tcBorders>
            <w:vAlign w:val="center"/>
          </w:tcPr>
          <w:p w14:paraId="5263E618" w14:textId="77777777" w:rsidR="00C73E37" w:rsidRDefault="00C73E37" w:rsidP="00AD0831">
            <w:pPr>
              <w:spacing w:before="240"/>
              <w:jc w:val="center"/>
              <w:rPr>
                <w:color w:val="000000"/>
                <w:sz w:val="18"/>
                <w:szCs w:val="18"/>
              </w:rPr>
            </w:pPr>
            <w:r>
              <w:rPr>
                <w:color w:val="000000"/>
                <w:sz w:val="18"/>
                <w:szCs w:val="18"/>
              </w:rPr>
              <w:t>-4.51</w:t>
            </w:r>
          </w:p>
        </w:tc>
        <w:tc>
          <w:tcPr>
            <w:tcW w:w="1227" w:type="dxa"/>
            <w:tcBorders>
              <w:top w:val="nil"/>
              <w:left w:val="nil"/>
              <w:bottom w:val="single" w:sz="4" w:space="0" w:color="auto"/>
              <w:right w:val="single" w:sz="4" w:space="0" w:color="auto"/>
            </w:tcBorders>
            <w:noWrap/>
            <w:vAlign w:val="center"/>
          </w:tcPr>
          <w:p w14:paraId="5D7F0248" w14:textId="77777777" w:rsidR="00C73E37" w:rsidRDefault="00C73E37" w:rsidP="00AD0831">
            <w:pPr>
              <w:spacing w:before="240"/>
              <w:jc w:val="center"/>
              <w:rPr>
                <w:color w:val="000000"/>
                <w:sz w:val="18"/>
                <w:szCs w:val="18"/>
              </w:rPr>
            </w:pPr>
            <w:r>
              <w:rPr>
                <w:color w:val="000000"/>
                <w:sz w:val="18"/>
                <w:szCs w:val="18"/>
              </w:rPr>
              <w:t>1.51</w:t>
            </w:r>
          </w:p>
        </w:tc>
        <w:tc>
          <w:tcPr>
            <w:tcW w:w="986" w:type="dxa"/>
            <w:tcBorders>
              <w:top w:val="nil"/>
              <w:left w:val="nil"/>
              <w:bottom w:val="single" w:sz="4" w:space="0" w:color="auto"/>
              <w:right w:val="single" w:sz="4" w:space="0" w:color="auto"/>
            </w:tcBorders>
            <w:noWrap/>
            <w:vAlign w:val="center"/>
          </w:tcPr>
          <w:p w14:paraId="6C875CA5" w14:textId="77777777" w:rsidR="00C73E37" w:rsidRDefault="00C73E37" w:rsidP="00AD0831">
            <w:pPr>
              <w:spacing w:before="240"/>
              <w:jc w:val="center"/>
              <w:rPr>
                <w:color w:val="000000"/>
                <w:sz w:val="18"/>
                <w:szCs w:val="18"/>
              </w:rPr>
            </w:pPr>
            <w:r>
              <w:rPr>
                <w:color w:val="000000"/>
                <w:sz w:val="18"/>
                <w:szCs w:val="18"/>
              </w:rPr>
              <w:t>4.62</w:t>
            </w:r>
          </w:p>
        </w:tc>
        <w:tc>
          <w:tcPr>
            <w:tcW w:w="1450" w:type="dxa"/>
            <w:tcBorders>
              <w:top w:val="nil"/>
              <w:left w:val="nil"/>
              <w:bottom w:val="single" w:sz="4" w:space="0" w:color="auto"/>
              <w:right w:val="double" w:sz="6" w:space="0" w:color="auto"/>
            </w:tcBorders>
            <w:noWrap/>
            <w:vAlign w:val="center"/>
          </w:tcPr>
          <w:p w14:paraId="1FFA13A4" w14:textId="77777777" w:rsidR="00C73E37" w:rsidRDefault="00C73E37" w:rsidP="00AD0831">
            <w:pPr>
              <w:spacing w:before="240"/>
              <w:jc w:val="center"/>
              <w:rPr>
                <w:color w:val="000000"/>
                <w:sz w:val="18"/>
                <w:szCs w:val="18"/>
              </w:rPr>
            </w:pPr>
            <w:r>
              <w:rPr>
                <w:color w:val="000000"/>
                <w:sz w:val="18"/>
                <w:szCs w:val="18"/>
              </w:rPr>
              <w:t>-7.51</w:t>
            </w:r>
          </w:p>
        </w:tc>
      </w:tr>
      <w:tr w:rsidR="00C73E37" w:rsidRPr="00780887" w14:paraId="63D7284F" w14:textId="77777777" w:rsidTr="00AD0831">
        <w:trPr>
          <w:trHeight w:val="268"/>
        </w:trPr>
        <w:tc>
          <w:tcPr>
            <w:tcW w:w="2173" w:type="dxa"/>
            <w:tcBorders>
              <w:top w:val="nil"/>
              <w:left w:val="double" w:sz="6" w:space="0" w:color="auto"/>
              <w:bottom w:val="single" w:sz="4" w:space="0" w:color="auto"/>
              <w:right w:val="single" w:sz="4" w:space="0" w:color="auto"/>
            </w:tcBorders>
            <w:noWrap/>
            <w:vAlign w:val="center"/>
            <w:hideMark/>
          </w:tcPr>
          <w:p w14:paraId="6810A5EE"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Doğu Marmara</w:t>
            </w:r>
          </w:p>
        </w:tc>
        <w:tc>
          <w:tcPr>
            <w:tcW w:w="1207" w:type="dxa"/>
            <w:tcBorders>
              <w:top w:val="nil"/>
              <w:left w:val="nil"/>
              <w:bottom w:val="single" w:sz="4" w:space="0" w:color="auto"/>
              <w:right w:val="single" w:sz="4" w:space="0" w:color="auto"/>
            </w:tcBorders>
            <w:noWrap/>
            <w:vAlign w:val="center"/>
            <w:hideMark/>
          </w:tcPr>
          <w:p w14:paraId="61BA803D" w14:textId="77777777" w:rsidR="00C73E37" w:rsidRPr="00780887" w:rsidRDefault="00C73E37" w:rsidP="00AD0831">
            <w:pPr>
              <w:spacing w:before="240"/>
              <w:jc w:val="center"/>
              <w:rPr>
                <w:rFonts w:eastAsia="Times New Roman"/>
                <w:sz w:val="18"/>
                <w:szCs w:val="18"/>
              </w:rPr>
            </w:pPr>
            <w:r>
              <w:rPr>
                <w:rFonts w:eastAsia="Times New Roman"/>
                <w:sz w:val="18"/>
                <w:szCs w:val="18"/>
              </w:rPr>
              <w:t>5.741.241</w:t>
            </w:r>
          </w:p>
        </w:tc>
        <w:tc>
          <w:tcPr>
            <w:tcW w:w="1207" w:type="dxa"/>
            <w:tcBorders>
              <w:top w:val="nil"/>
              <w:left w:val="nil"/>
              <w:bottom w:val="single" w:sz="4" w:space="0" w:color="auto"/>
              <w:right w:val="single" w:sz="4" w:space="0" w:color="auto"/>
            </w:tcBorders>
            <w:noWrap/>
            <w:vAlign w:val="center"/>
            <w:hideMark/>
          </w:tcPr>
          <w:p w14:paraId="4AD689C3"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3</w:t>
            </w:r>
            <w:r>
              <w:rPr>
                <w:rFonts w:eastAsia="Times New Roman"/>
                <w:sz w:val="18"/>
                <w:szCs w:val="18"/>
              </w:rPr>
              <w:t>.</w:t>
            </w:r>
            <w:r w:rsidRPr="00780887">
              <w:rPr>
                <w:rFonts w:eastAsia="Times New Roman"/>
                <w:sz w:val="18"/>
                <w:szCs w:val="18"/>
              </w:rPr>
              <w:t>867</w:t>
            </w:r>
            <w:r>
              <w:rPr>
                <w:rFonts w:eastAsia="Times New Roman"/>
                <w:sz w:val="18"/>
                <w:szCs w:val="18"/>
              </w:rPr>
              <w:t>.</w:t>
            </w:r>
            <w:r w:rsidRPr="00780887">
              <w:rPr>
                <w:rFonts w:eastAsia="Times New Roman"/>
                <w:sz w:val="18"/>
                <w:szCs w:val="18"/>
              </w:rPr>
              <w:t>055</w:t>
            </w:r>
          </w:p>
        </w:tc>
        <w:tc>
          <w:tcPr>
            <w:tcW w:w="1210" w:type="dxa"/>
            <w:tcBorders>
              <w:top w:val="nil"/>
              <w:left w:val="nil"/>
              <w:bottom w:val="single" w:sz="4" w:space="0" w:color="auto"/>
              <w:right w:val="single" w:sz="4" w:space="0" w:color="auto"/>
            </w:tcBorders>
            <w:noWrap/>
            <w:vAlign w:val="center"/>
            <w:hideMark/>
          </w:tcPr>
          <w:p w14:paraId="236FE35F"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1</w:t>
            </w:r>
            <w:r>
              <w:rPr>
                <w:rFonts w:eastAsia="Times New Roman"/>
                <w:sz w:val="18"/>
                <w:szCs w:val="18"/>
              </w:rPr>
              <w:t>.</w:t>
            </w:r>
            <w:r w:rsidRPr="00780887">
              <w:rPr>
                <w:rFonts w:eastAsia="Times New Roman"/>
                <w:sz w:val="18"/>
                <w:szCs w:val="18"/>
              </w:rPr>
              <w:t>874</w:t>
            </w:r>
            <w:r>
              <w:rPr>
                <w:rFonts w:eastAsia="Times New Roman"/>
                <w:sz w:val="18"/>
                <w:szCs w:val="18"/>
              </w:rPr>
              <w:t>.</w:t>
            </w:r>
            <w:r w:rsidRPr="00780887">
              <w:rPr>
                <w:rFonts w:eastAsia="Times New Roman"/>
                <w:sz w:val="18"/>
                <w:szCs w:val="18"/>
              </w:rPr>
              <w:t>186</w:t>
            </w:r>
          </w:p>
        </w:tc>
        <w:tc>
          <w:tcPr>
            <w:tcW w:w="1207" w:type="dxa"/>
            <w:tcBorders>
              <w:top w:val="nil"/>
              <w:left w:val="nil"/>
              <w:bottom w:val="single" w:sz="4" w:space="0" w:color="auto"/>
              <w:right w:val="single" w:sz="4" w:space="0" w:color="auto"/>
            </w:tcBorders>
            <w:noWrap/>
            <w:vAlign w:val="center"/>
          </w:tcPr>
          <w:p w14:paraId="16726BB6" w14:textId="77777777" w:rsidR="00C73E37" w:rsidRPr="00780887" w:rsidRDefault="00C73E37" w:rsidP="00AD0831">
            <w:pPr>
              <w:spacing w:before="240"/>
              <w:jc w:val="center"/>
              <w:rPr>
                <w:rFonts w:eastAsia="Times New Roman"/>
                <w:sz w:val="18"/>
                <w:szCs w:val="18"/>
              </w:rPr>
            </w:pPr>
            <w:r>
              <w:rPr>
                <w:rFonts w:eastAsia="Times New Roman"/>
                <w:sz w:val="18"/>
                <w:szCs w:val="18"/>
              </w:rPr>
              <w:t>8.235.816</w:t>
            </w:r>
          </w:p>
        </w:tc>
        <w:tc>
          <w:tcPr>
            <w:tcW w:w="1207" w:type="dxa"/>
            <w:tcBorders>
              <w:top w:val="nil"/>
              <w:left w:val="nil"/>
              <w:bottom w:val="single" w:sz="4" w:space="0" w:color="auto"/>
              <w:right w:val="single" w:sz="4" w:space="0" w:color="auto"/>
            </w:tcBorders>
            <w:noWrap/>
            <w:vAlign w:val="center"/>
          </w:tcPr>
          <w:p w14:paraId="3E9AE16F" w14:textId="77777777" w:rsidR="00C73E37" w:rsidRPr="00780887" w:rsidRDefault="00C73E37" w:rsidP="00AD0831">
            <w:pPr>
              <w:spacing w:before="240"/>
              <w:jc w:val="center"/>
              <w:rPr>
                <w:rFonts w:eastAsia="Times New Roman"/>
                <w:sz w:val="18"/>
                <w:szCs w:val="18"/>
              </w:rPr>
            </w:pPr>
            <w:r>
              <w:rPr>
                <w:rFonts w:eastAsia="Times New Roman"/>
                <w:sz w:val="18"/>
                <w:szCs w:val="18"/>
              </w:rPr>
              <w:t>7.904.429</w:t>
            </w:r>
          </w:p>
        </w:tc>
        <w:tc>
          <w:tcPr>
            <w:tcW w:w="1191" w:type="dxa"/>
            <w:tcBorders>
              <w:top w:val="nil"/>
              <w:left w:val="nil"/>
              <w:bottom w:val="single" w:sz="4" w:space="0" w:color="auto"/>
              <w:right w:val="single" w:sz="4" w:space="0" w:color="auto"/>
            </w:tcBorders>
            <w:noWrap/>
            <w:vAlign w:val="center"/>
          </w:tcPr>
          <w:p w14:paraId="56C741A1" w14:textId="77777777" w:rsidR="00C73E37" w:rsidRPr="00780887" w:rsidRDefault="00C73E37" w:rsidP="00AD0831">
            <w:pPr>
              <w:spacing w:before="240"/>
              <w:jc w:val="center"/>
              <w:rPr>
                <w:rFonts w:eastAsia="Times New Roman"/>
                <w:sz w:val="18"/>
                <w:szCs w:val="18"/>
              </w:rPr>
            </w:pPr>
            <w:r>
              <w:rPr>
                <w:rFonts w:eastAsia="Times New Roman"/>
                <w:sz w:val="18"/>
                <w:szCs w:val="18"/>
              </w:rPr>
              <w:t>331.387</w:t>
            </w:r>
          </w:p>
        </w:tc>
        <w:tc>
          <w:tcPr>
            <w:tcW w:w="984" w:type="dxa"/>
            <w:tcBorders>
              <w:top w:val="nil"/>
              <w:left w:val="nil"/>
              <w:bottom w:val="single" w:sz="4" w:space="0" w:color="auto"/>
              <w:right w:val="single" w:sz="4" w:space="0" w:color="auto"/>
            </w:tcBorders>
            <w:vAlign w:val="center"/>
          </w:tcPr>
          <w:p w14:paraId="352DA351" w14:textId="77777777" w:rsidR="00C73E37" w:rsidRDefault="00C73E37" w:rsidP="00AD0831">
            <w:pPr>
              <w:spacing w:before="240"/>
              <w:jc w:val="center"/>
              <w:rPr>
                <w:color w:val="000000"/>
                <w:sz w:val="18"/>
                <w:szCs w:val="18"/>
              </w:rPr>
            </w:pPr>
            <w:r>
              <w:rPr>
                <w:color w:val="000000"/>
                <w:sz w:val="18"/>
                <w:szCs w:val="18"/>
              </w:rPr>
              <w:t>2.90</w:t>
            </w:r>
          </w:p>
        </w:tc>
        <w:tc>
          <w:tcPr>
            <w:tcW w:w="986" w:type="dxa"/>
            <w:tcBorders>
              <w:top w:val="nil"/>
              <w:left w:val="nil"/>
              <w:bottom w:val="single" w:sz="4" w:space="0" w:color="auto"/>
              <w:right w:val="single" w:sz="4" w:space="0" w:color="auto"/>
            </w:tcBorders>
            <w:vAlign w:val="center"/>
          </w:tcPr>
          <w:p w14:paraId="32DF2E7F" w14:textId="77777777" w:rsidR="00C73E37" w:rsidRDefault="00C73E37" w:rsidP="00AD0831">
            <w:pPr>
              <w:spacing w:before="240"/>
              <w:jc w:val="center"/>
              <w:rPr>
                <w:color w:val="000000"/>
                <w:sz w:val="18"/>
                <w:szCs w:val="18"/>
              </w:rPr>
            </w:pPr>
            <w:r>
              <w:rPr>
                <w:color w:val="000000"/>
                <w:sz w:val="18"/>
                <w:szCs w:val="18"/>
              </w:rPr>
              <w:t>6.96</w:t>
            </w:r>
          </w:p>
        </w:tc>
        <w:tc>
          <w:tcPr>
            <w:tcW w:w="987" w:type="dxa"/>
            <w:tcBorders>
              <w:top w:val="nil"/>
              <w:left w:val="nil"/>
              <w:bottom w:val="single" w:sz="4" w:space="0" w:color="auto"/>
              <w:right w:val="single" w:sz="4" w:space="0" w:color="auto"/>
            </w:tcBorders>
            <w:vAlign w:val="center"/>
          </w:tcPr>
          <w:p w14:paraId="37079055" w14:textId="77777777" w:rsidR="00C73E37" w:rsidRDefault="00C73E37" w:rsidP="00AD0831">
            <w:pPr>
              <w:spacing w:before="240"/>
              <w:jc w:val="center"/>
              <w:rPr>
                <w:color w:val="000000"/>
                <w:sz w:val="18"/>
                <w:szCs w:val="18"/>
              </w:rPr>
            </w:pPr>
            <w:r>
              <w:rPr>
                <w:color w:val="000000"/>
                <w:sz w:val="18"/>
                <w:szCs w:val="18"/>
              </w:rPr>
              <w:t>-5.49</w:t>
            </w:r>
          </w:p>
        </w:tc>
        <w:tc>
          <w:tcPr>
            <w:tcW w:w="1227" w:type="dxa"/>
            <w:tcBorders>
              <w:top w:val="nil"/>
              <w:left w:val="nil"/>
              <w:bottom w:val="single" w:sz="4" w:space="0" w:color="auto"/>
              <w:right w:val="single" w:sz="4" w:space="0" w:color="auto"/>
            </w:tcBorders>
            <w:noWrap/>
            <w:vAlign w:val="center"/>
          </w:tcPr>
          <w:p w14:paraId="3838F0AF" w14:textId="77777777" w:rsidR="00C73E37" w:rsidRDefault="00C73E37" w:rsidP="00AD0831">
            <w:pPr>
              <w:spacing w:before="240"/>
              <w:jc w:val="center"/>
              <w:rPr>
                <w:color w:val="000000"/>
                <w:sz w:val="18"/>
                <w:szCs w:val="18"/>
              </w:rPr>
            </w:pPr>
            <w:r>
              <w:rPr>
                <w:color w:val="000000"/>
                <w:sz w:val="18"/>
                <w:szCs w:val="18"/>
              </w:rPr>
              <w:t>2.41</w:t>
            </w:r>
          </w:p>
        </w:tc>
        <w:tc>
          <w:tcPr>
            <w:tcW w:w="986" w:type="dxa"/>
            <w:tcBorders>
              <w:top w:val="nil"/>
              <w:left w:val="nil"/>
              <w:bottom w:val="single" w:sz="4" w:space="0" w:color="auto"/>
              <w:right w:val="single" w:sz="4" w:space="0" w:color="auto"/>
            </w:tcBorders>
            <w:noWrap/>
            <w:vAlign w:val="center"/>
          </w:tcPr>
          <w:p w14:paraId="7B764150" w14:textId="77777777" w:rsidR="00C73E37" w:rsidRDefault="00C73E37" w:rsidP="00AD0831">
            <w:pPr>
              <w:spacing w:before="240"/>
              <w:jc w:val="center"/>
              <w:rPr>
                <w:color w:val="000000"/>
                <w:sz w:val="18"/>
                <w:szCs w:val="18"/>
              </w:rPr>
            </w:pPr>
            <w:r>
              <w:rPr>
                <w:color w:val="000000"/>
                <w:sz w:val="18"/>
                <w:szCs w:val="18"/>
              </w:rPr>
              <w:t>4.77</w:t>
            </w:r>
          </w:p>
        </w:tc>
        <w:tc>
          <w:tcPr>
            <w:tcW w:w="1450" w:type="dxa"/>
            <w:tcBorders>
              <w:top w:val="nil"/>
              <w:left w:val="nil"/>
              <w:bottom w:val="single" w:sz="4" w:space="0" w:color="auto"/>
              <w:right w:val="double" w:sz="6" w:space="0" w:color="auto"/>
            </w:tcBorders>
            <w:noWrap/>
            <w:vAlign w:val="center"/>
          </w:tcPr>
          <w:p w14:paraId="02B48ECE" w14:textId="77777777" w:rsidR="00C73E37" w:rsidRDefault="00C73E37" w:rsidP="00AD0831">
            <w:pPr>
              <w:spacing w:before="240"/>
              <w:jc w:val="center"/>
              <w:rPr>
                <w:color w:val="000000"/>
                <w:sz w:val="18"/>
                <w:szCs w:val="18"/>
              </w:rPr>
            </w:pPr>
            <w:r>
              <w:rPr>
                <w:color w:val="000000"/>
                <w:sz w:val="18"/>
                <w:szCs w:val="18"/>
              </w:rPr>
              <w:t>-11.55</w:t>
            </w:r>
          </w:p>
        </w:tc>
      </w:tr>
      <w:tr w:rsidR="00C73E37" w:rsidRPr="00780887" w14:paraId="3B6532FD" w14:textId="77777777" w:rsidTr="00AD0831">
        <w:trPr>
          <w:trHeight w:val="268"/>
        </w:trPr>
        <w:tc>
          <w:tcPr>
            <w:tcW w:w="2173" w:type="dxa"/>
            <w:tcBorders>
              <w:top w:val="nil"/>
              <w:left w:val="double" w:sz="6" w:space="0" w:color="auto"/>
              <w:bottom w:val="single" w:sz="4" w:space="0" w:color="auto"/>
              <w:right w:val="single" w:sz="4" w:space="0" w:color="auto"/>
            </w:tcBorders>
            <w:noWrap/>
            <w:vAlign w:val="center"/>
            <w:hideMark/>
          </w:tcPr>
          <w:p w14:paraId="503256BC"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Ege</w:t>
            </w:r>
          </w:p>
        </w:tc>
        <w:tc>
          <w:tcPr>
            <w:tcW w:w="1207" w:type="dxa"/>
            <w:tcBorders>
              <w:top w:val="nil"/>
              <w:left w:val="nil"/>
              <w:bottom w:val="single" w:sz="4" w:space="0" w:color="auto"/>
              <w:right w:val="single" w:sz="4" w:space="0" w:color="auto"/>
            </w:tcBorders>
            <w:noWrap/>
            <w:vAlign w:val="center"/>
            <w:hideMark/>
          </w:tcPr>
          <w:p w14:paraId="36365AB1" w14:textId="77777777" w:rsidR="00C73E37" w:rsidRPr="00780887" w:rsidRDefault="00C73E37" w:rsidP="00AD0831">
            <w:pPr>
              <w:spacing w:before="240"/>
              <w:jc w:val="center"/>
              <w:rPr>
                <w:rFonts w:eastAsia="Times New Roman"/>
                <w:sz w:val="18"/>
                <w:szCs w:val="18"/>
              </w:rPr>
            </w:pPr>
            <w:r>
              <w:rPr>
                <w:rFonts w:eastAsia="Times New Roman"/>
                <w:sz w:val="18"/>
                <w:szCs w:val="18"/>
              </w:rPr>
              <w:t>8.938.781</w:t>
            </w:r>
          </w:p>
        </w:tc>
        <w:tc>
          <w:tcPr>
            <w:tcW w:w="1207" w:type="dxa"/>
            <w:tcBorders>
              <w:top w:val="nil"/>
              <w:left w:val="nil"/>
              <w:bottom w:val="single" w:sz="4" w:space="0" w:color="auto"/>
              <w:right w:val="single" w:sz="4" w:space="0" w:color="auto"/>
            </w:tcBorders>
            <w:noWrap/>
            <w:vAlign w:val="center"/>
            <w:hideMark/>
          </w:tcPr>
          <w:p w14:paraId="5E41FD75"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5</w:t>
            </w:r>
            <w:r>
              <w:rPr>
                <w:rFonts w:eastAsia="Times New Roman"/>
                <w:sz w:val="18"/>
                <w:szCs w:val="18"/>
              </w:rPr>
              <w:t>.</w:t>
            </w:r>
            <w:r w:rsidRPr="00780887">
              <w:rPr>
                <w:rFonts w:eastAsia="Times New Roman"/>
                <w:sz w:val="18"/>
                <w:szCs w:val="18"/>
              </w:rPr>
              <w:t>495</w:t>
            </w:r>
            <w:r>
              <w:rPr>
                <w:rFonts w:eastAsia="Times New Roman"/>
                <w:sz w:val="18"/>
                <w:szCs w:val="18"/>
              </w:rPr>
              <w:t>.</w:t>
            </w:r>
            <w:r w:rsidRPr="00780887">
              <w:rPr>
                <w:rFonts w:eastAsia="Times New Roman"/>
                <w:sz w:val="18"/>
                <w:szCs w:val="18"/>
              </w:rPr>
              <w:t>575</w:t>
            </w:r>
          </w:p>
        </w:tc>
        <w:tc>
          <w:tcPr>
            <w:tcW w:w="1210" w:type="dxa"/>
            <w:tcBorders>
              <w:top w:val="nil"/>
              <w:left w:val="nil"/>
              <w:bottom w:val="single" w:sz="4" w:space="0" w:color="auto"/>
              <w:right w:val="single" w:sz="4" w:space="0" w:color="auto"/>
            </w:tcBorders>
            <w:noWrap/>
            <w:vAlign w:val="center"/>
            <w:hideMark/>
          </w:tcPr>
          <w:p w14:paraId="24A56472"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3</w:t>
            </w:r>
            <w:r>
              <w:rPr>
                <w:rFonts w:eastAsia="Times New Roman"/>
                <w:sz w:val="18"/>
                <w:szCs w:val="18"/>
              </w:rPr>
              <w:t>.</w:t>
            </w:r>
            <w:r w:rsidRPr="00780887">
              <w:rPr>
                <w:rFonts w:eastAsia="Times New Roman"/>
                <w:sz w:val="18"/>
                <w:szCs w:val="18"/>
              </w:rPr>
              <w:t>443</w:t>
            </w:r>
            <w:r>
              <w:rPr>
                <w:rFonts w:eastAsia="Times New Roman"/>
                <w:sz w:val="18"/>
                <w:szCs w:val="18"/>
              </w:rPr>
              <w:t>.</w:t>
            </w:r>
            <w:r w:rsidRPr="00780887">
              <w:rPr>
                <w:rFonts w:eastAsia="Times New Roman"/>
                <w:sz w:val="18"/>
                <w:szCs w:val="18"/>
              </w:rPr>
              <w:t>206</w:t>
            </w:r>
          </w:p>
        </w:tc>
        <w:tc>
          <w:tcPr>
            <w:tcW w:w="1207" w:type="dxa"/>
            <w:tcBorders>
              <w:top w:val="nil"/>
              <w:left w:val="nil"/>
              <w:bottom w:val="single" w:sz="4" w:space="0" w:color="auto"/>
              <w:right w:val="single" w:sz="4" w:space="0" w:color="auto"/>
            </w:tcBorders>
            <w:noWrap/>
            <w:vAlign w:val="center"/>
          </w:tcPr>
          <w:p w14:paraId="780B3550" w14:textId="77777777" w:rsidR="00C73E37" w:rsidRPr="00780887" w:rsidRDefault="00C73E37" w:rsidP="00AD0831">
            <w:pPr>
              <w:spacing w:before="240"/>
              <w:jc w:val="center"/>
              <w:rPr>
                <w:rFonts w:eastAsia="Times New Roman"/>
                <w:sz w:val="18"/>
                <w:szCs w:val="18"/>
              </w:rPr>
            </w:pPr>
            <w:r>
              <w:rPr>
                <w:rFonts w:eastAsia="Times New Roman"/>
                <w:sz w:val="18"/>
                <w:szCs w:val="18"/>
              </w:rPr>
              <w:t>10.689.115</w:t>
            </w:r>
          </w:p>
        </w:tc>
        <w:tc>
          <w:tcPr>
            <w:tcW w:w="1207" w:type="dxa"/>
            <w:tcBorders>
              <w:top w:val="nil"/>
              <w:left w:val="nil"/>
              <w:bottom w:val="single" w:sz="4" w:space="0" w:color="auto"/>
              <w:right w:val="single" w:sz="4" w:space="0" w:color="auto"/>
            </w:tcBorders>
            <w:noWrap/>
            <w:vAlign w:val="center"/>
          </w:tcPr>
          <w:p w14:paraId="61093E57" w14:textId="77777777" w:rsidR="00C73E37" w:rsidRPr="00780887" w:rsidRDefault="00C73E37" w:rsidP="00AD0831">
            <w:pPr>
              <w:spacing w:before="240"/>
              <w:jc w:val="center"/>
              <w:rPr>
                <w:rFonts w:eastAsia="Times New Roman"/>
                <w:sz w:val="18"/>
                <w:szCs w:val="18"/>
              </w:rPr>
            </w:pPr>
            <w:r>
              <w:rPr>
                <w:rFonts w:eastAsia="Times New Roman"/>
                <w:sz w:val="18"/>
                <w:szCs w:val="18"/>
              </w:rPr>
              <w:t>10.145.229</w:t>
            </w:r>
          </w:p>
        </w:tc>
        <w:tc>
          <w:tcPr>
            <w:tcW w:w="1191" w:type="dxa"/>
            <w:tcBorders>
              <w:top w:val="nil"/>
              <w:left w:val="nil"/>
              <w:bottom w:val="single" w:sz="4" w:space="0" w:color="auto"/>
              <w:right w:val="single" w:sz="4" w:space="0" w:color="auto"/>
            </w:tcBorders>
            <w:noWrap/>
            <w:vAlign w:val="center"/>
          </w:tcPr>
          <w:p w14:paraId="3AA9683F" w14:textId="77777777" w:rsidR="00C73E37" w:rsidRPr="00780887" w:rsidRDefault="00C73E37" w:rsidP="00AD0831">
            <w:pPr>
              <w:spacing w:before="240"/>
              <w:jc w:val="center"/>
              <w:rPr>
                <w:rFonts w:eastAsia="Times New Roman"/>
                <w:sz w:val="18"/>
                <w:szCs w:val="18"/>
              </w:rPr>
            </w:pPr>
            <w:r>
              <w:rPr>
                <w:rFonts w:eastAsia="Times New Roman"/>
                <w:sz w:val="18"/>
                <w:szCs w:val="18"/>
              </w:rPr>
              <w:t>543.886</w:t>
            </w:r>
          </w:p>
        </w:tc>
        <w:tc>
          <w:tcPr>
            <w:tcW w:w="984" w:type="dxa"/>
            <w:tcBorders>
              <w:top w:val="nil"/>
              <w:left w:val="nil"/>
              <w:bottom w:val="single" w:sz="4" w:space="0" w:color="auto"/>
              <w:right w:val="single" w:sz="4" w:space="0" w:color="auto"/>
            </w:tcBorders>
            <w:vAlign w:val="center"/>
          </w:tcPr>
          <w:p w14:paraId="10110E29" w14:textId="77777777" w:rsidR="00C73E37" w:rsidRDefault="00C73E37" w:rsidP="00AD0831">
            <w:pPr>
              <w:spacing w:before="240"/>
              <w:jc w:val="center"/>
              <w:rPr>
                <w:color w:val="000000"/>
                <w:sz w:val="18"/>
                <w:szCs w:val="18"/>
              </w:rPr>
            </w:pPr>
            <w:r>
              <w:rPr>
                <w:color w:val="000000"/>
                <w:sz w:val="18"/>
                <w:szCs w:val="18"/>
              </w:rPr>
              <w:t>1.31</w:t>
            </w:r>
          </w:p>
        </w:tc>
        <w:tc>
          <w:tcPr>
            <w:tcW w:w="986" w:type="dxa"/>
            <w:tcBorders>
              <w:top w:val="nil"/>
              <w:left w:val="nil"/>
              <w:bottom w:val="single" w:sz="4" w:space="0" w:color="auto"/>
              <w:right w:val="single" w:sz="4" w:space="0" w:color="auto"/>
            </w:tcBorders>
            <w:vAlign w:val="center"/>
          </w:tcPr>
          <w:p w14:paraId="7958E321" w14:textId="77777777" w:rsidR="00C73E37" w:rsidRDefault="00C73E37" w:rsidP="00AD0831">
            <w:pPr>
              <w:spacing w:before="240"/>
              <w:jc w:val="center"/>
              <w:rPr>
                <w:color w:val="000000"/>
                <w:sz w:val="18"/>
                <w:szCs w:val="18"/>
              </w:rPr>
            </w:pPr>
            <w:r>
              <w:rPr>
                <w:color w:val="000000"/>
                <w:sz w:val="18"/>
                <w:szCs w:val="18"/>
              </w:rPr>
              <w:t>5.64</w:t>
            </w:r>
          </w:p>
        </w:tc>
        <w:tc>
          <w:tcPr>
            <w:tcW w:w="987" w:type="dxa"/>
            <w:tcBorders>
              <w:top w:val="nil"/>
              <w:left w:val="nil"/>
              <w:bottom w:val="single" w:sz="4" w:space="0" w:color="auto"/>
              <w:right w:val="single" w:sz="4" w:space="0" w:color="auto"/>
            </w:tcBorders>
            <w:vAlign w:val="center"/>
          </w:tcPr>
          <w:p w14:paraId="620E5795" w14:textId="77777777" w:rsidR="00C73E37" w:rsidRDefault="00C73E37" w:rsidP="00AD0831">
            <w:pPr>
              <w:spacing w:before="240"/>
              <w:jc w:val="center"/>
              <w:rPr>
                <w:color w:val="000000"/>
                <w:sz w:val="18"/>
                <w:szCs w:val="18"/>
              </w:rPr>
            </w:pPr>
            <w:r>
              <w:rPr>
                <w:color w:val="000000"/>
                <w:sz w:val="18"/>
                <w:szCs w:val="18"/>
              </w:rPr>
              <w:t>-5.61</w:t>
            </w:r>
          </w:p>
        </w:tc>
        <w:tc>
          <w:tcPr>
            <w:tcW w:w="1227" w:type="dxa"/>
            <w:tcBorders>
              <w:top w:val="nil"/>
              <w:left w:val="nil"/>
              <w:bottom w:val="single" w:sz="4" w:space="0" w:color="auto"/>
              <w:right w:val="single" w:sz="4" w:space="0" w:color="auto"/>
            </w:tcBorders>
            <w:noWrap/>
            <w:vAlign w:val="center"/>
          </w:tcPr>
          <w:p w14:paraId="5B42CCDD" w14:textId="77777777" w:rsidR="00C73E37" w:rsidRDefault="00C73E37" w:rsidP="00AD0831">
            <w:pPr>
              <w:spacing w:before="240"/>
              <w:jc w:val="center"/>
              <w:rPr>
                <w:color w:val="000000"/>
                <w:sz w:val="18"/>
                <w:szCs w:val="18"/>
              </w:rPr>
            </w:pPr>
            <w:r>
              <w:rPr>
                <w:color w:val="000000"/>
                <w:sz w:val="18"/>
                <w:szCs w:val="18"/>
              </w:rPr>
              <w:t>1.19</w:t>
            </w:r>
          </w:p>
        </w:tc>
        <w:tc>
          <w:tcPr>
            <w:tcW w:w="986" w:type="dxa"/>
            <w:tcBorders>
              <w:top w:val="nil"/>
              <w:left w:val="nil"/>
              <w:bottom w:val="single" w:sz="4" w:space="0" w:color="auto"/>
              <w:right w:val="single" w:sz="4" w:space="0" w:color="auto"/>
            </w:tcBorders>
            <w:noWrap/>
            <w:vAlign w:val="center"/>
          </w:tcPr>
          <w:p w14:paraId="2CBA1D0B" w14:textId="77777777" w:rsidR="00C73E37" w:rsidRDefault="00C73E37" w:rsidP="00AD0831">
            <w:pPr>
              <w:spacing w:before="240"/>
              <w:jc w:val="center"/>
              <w:rPr>
                <w:color w:val="000000"/>
                <w:sz w:val="18"/>
                <w:szCs w:val="18"/>
              </w:rPr>
            </w:pPr>
            <w:r>
              <w:rPr>
                <w:color w:val="000000"/>
                <w:sz w:val="18"/>
                <w:szCs w:val="18"/>
              </w:rPr>
              <w:t>4.09</w:t>
            </w:r>
          </w:p>
        </w:tc>
        <w:tc>
          <w:tcPr>
            <w:tcW w:w="1450" w:type="dxa"/>
            <w:tcBorders>
              <w:top w:val="nil"/>
              <w:left w:val="nil"/>
              <w:bottom w:val="single" w:sz="4" w:space="0" w:color="auto"/>
              <w:right w:val="double" w:sz="6" w:space="0" w:color="auto"/>
            </w:tcBorders>
            <w:noWrap/>
            <w:vAlign w:val="center"/>
          </w:tcPr>
          <w:p w14:paraId="7AF8F1E7" w14:textId="77777777" w:rsidR="00C73E37" w:rsidRDefault="00C73E37" w:rsidP="00AD0831">
            <w:pPr>
              <w:spacing w:before="240"/>
              <w:jc w:val="center"/>
              <w:rPr>
                <w:color w:val="000000"/>
                <w:sz w:val="18"/>
                <w:szCs w:val="18"/>
              </w:rPr>
            </w:pPr>
            <w:r>
              <w:rPr>
                <w:color w:val="000000"/>
                <w:sz w:val="18"/>
                <w:szCs w:val="18"/>
              </w:rPr>
              <w:t>-12.30</w:t>
            </w:r>
          </w:p>
        </w:tc>
      </w:tr>
      <w:tr w:rsidR="00C73E37" w:rsidRPr="00780887" w14:paraId="3F392D5C" w14:textId="77777777" w:rsidTr="00AD0831">
        <w:trPr>
          <w:trHeight w:val="268"/>
        </w:trPr>
        <w:tc>
          <w:tcPr>
            <w:tcW w:w="2173" w:type="dxa"/>
            <w:tcBorders>
              <w:top w:val="nil"/>
              <w:left w:val="double" w:sz="6" w:space="0" w:color="auto"/>
              <w:bottom w:val="single" w:sz="4" w:space="0" w:color="auto"/>
              <w:right w:val="single" w:sz="4" w:space="0" w:color="auto"/>
            </w:tcBorders>
            <w:noWrap/>
            <w:vAlign w:val="center"/>
            <w:hideMark/>
          </w:tcPr>
          <w:p w14:paraId="3461E85B"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Batı Anadolu</w:t>
            </w:r>
          </w:p>
        </w:tc>
        <w:tc>
          <w:tcPr>
            <w:tcW w:w="1207" w:type="dxa"/>
            <w:tcBorders>
              <w:top w:val="nil"/>
              <w:left w:val="nil"/>
              <w:bottom w:val="single" w:sz="4" w:space="0" w:color="auto"/>
              <w:right w:val="single" w:sz="4" w:space="0" w:color="auto"/>
            </w:tcBorders>
            <w:noWrap/>
            <w:vAlign w:val="center"/>
            <w:hideMark/>
          </w:tcPr>
          <w:p w14:paraId="2B1BB9BC" w14:textId="77777777" w:rsidR="00C73E37" w:rsidRPr="00780887" w:rsidRDefault="00C73E37" w:rsidP="00AD0831">
            <w:pPr>
              <w:spacing w:before="240"/>
              <w:jc w:val="center"/>
              <w:rPr>
                <w:rFonts w:eastAsia="Times New Roman"/>
                <w:sz w:val="18"/>
                <w:szCs w:val="18"/>
              </w:rPr>
            </w:pPr>
            <w:r>
              <w:rPr>
                <w:rFonts w:eastAsia="Times New Roman"/>
                <w:sz w:val="18"/>
                <w:szCs w:val="18"/>
              </w:rPr>
              <w:t>6.443.236</w:t>
            </w:r>
          </w:p>
        </w:tc>
        <w:tc>
          <w:tcPr>
            <w:tcW w:w="1207" w:type="dxa"/>
            <w:tcBorders>
              <w:top w:val="nil"/>
              <w:left w:val="nil"/>
              <w:bottom w:val="single" w:sz="4" w:space="0" w:color="auto"/>
              <w:right w:val="single" w:sz="4" w:space="0" w:color="auto"/>
            </w:tcBorders>
            <w:noWrap/>
            <w:vAlign w:val="center"/>
            <w:hideMark/>
          </w:tcPr>
          <w:p w14:paraId="61B1307F"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4</w:t>
            </w:r>
            <w:r>
              <w:rPr>
                <w:rFonts w:eastAsia="Times New Roman"/>
                <w:sz w:val="18"/>
                <w:szCs w:val="18"/>
              </w:rPr>
              <w:t>.</w:t>
            </w:r>
            <w:r w:rsidRPr="00780887">
              <w:rPr>
                <w:rFonts w:eastAsia="Times New Roman"/>
                <w:sz w:val="18"/>
                <w:szCs w:val="18"/>
              </w:rPr>
              <w:t>975</w:t>
            </w:r>
            <w:r>
              <w:rPr>
                <w:rFonts w:eastAsia="Times New Roman"/>
                <w:sz w:val="18"/>
                <w:szCs w:val="18"/>
              </w:rPr>
              <w:t>.</w:t>
            </w:r>
            <w:r w:rsidRPr="00780887">
              <w:rPr>
                <w:rFonts w:eastAsia="Times New Roman"/>
                <w:sz w:val="18"/>
                <w:szCs w:val="18"/>
              </w:rPr>
              <w:t>251</w:t>
            </w:r>
          </w:p>
        </w:tc>
        <w:tc>
          <w:tcPr>
            <w:tcW w:w="1210" w:type="dxa"/>
            <w:tcBorders>
              <w:top w:val="nil"/>
              <w:left w:val="nil"/>
              <w:bottom w:val="single" w:sz="4" w:space="0" w:color="auto"/>
              <w:right w:val="single" w:sz="4" w:space="0" w:color="auto"/>
            </w:tcBorders>
            <w:noWrap/>
            <w:vAlign w:val="center"/>
            <w:hideMark/>
          </w:tcPr>
          <w:p w14:paraId="659E51C0"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1</w:t>
            </w:r>
            <w:r>
              <w:rPr>
                <w:rFonts w:eastAsia="Times New Roman"/>
                <w:sz w:val="18"/>
                <w:szCs w:val="18"/>
              </w:rPr>
              <w:t>.</w:t>
            </w:r>
            <w:r w:rsidRPr="00780887">
              <w:rPr>
                <w:rFonts w:eastAsia="Times New Roman"/>
                <w:sz w:val="18"/>
                <w:szCs w:val="18"/>
              </w:rPr>
              <w:t>467</w:t>
            </w:r>
            <w:r>
              <w:rPr>
                <w:rFonts w:eastAsia="Times New Roman"/>
                <w:sz w:val="18"/>
                <w:szCs w:val="18"/>
              </w:rPr>
              <w:t>.</w:t>
            </w:r>
            <w:r w:rsidRPr="00780887">
              <w:rPr>
                <w:rFonts w:eastAsia="Times New Roman"/>
                <w:sz w:val="18"/>
                <w:szCs w:val="18"/>
              </w:rPr>
              <w:t>985</w:t>
            </w:r>
          </w:p>
        </w:tc>
        <w:tc>
          <w:tcPr>
            <w:tcW w:w="1207" w:type="dxa"/>
            <w:tcBorders>
              <w:top w:val="nil"/>
              <w:left w:val="nil"/>
              <w:bottom w:val="single" w:sz="4" w:space="0" w:color="auto"/>
              <w:right w:val="single" w:sz="4" w:space="0" w:color="auto"/>
            </w:tcBorders>
            <w:noWrap/>
            <w:vAlign w:val="center"/>
          </w:tcPr>
          <w:p w14:paraId="05B315E2" w14:textId="77777777" w:rsidR="00C73E37" w:rsidRPr="00780887" w:rsidRDefault="00C73E37" w:rsidP="00AD0831">
            <w:pPr>
              <w:spacing w:before="240"/>
              <w:jc w:val="center"/>
              <w:rPr>
                <w:rFonts w:eastAsia="Times New Roman"/>
                <w:sz w:val="18"/>
                <w:szCs w:val="18"/>
              </w:rPr>
            </w:pPr>
            <w:r>
              <w:rPr>
                <w:rFonts w:eastAsia="Times New Roman"/>
                <w:sz w:val="18"/>
                <w:szCs w:val="18"/>
              </w:rPr>
              <w:t>8.168.261</w:t>
            </w:r>
          </w:p>
        </w:tc>
        <w:tc>
          <w:tcPr>
            <w:tcW w:w="1207" w:type="dxa"/>
            <w:tcBorders>
              <w:top w:val="nil"/>
              <w:left w:val="nil"/>
              <w:bottom w:val="single" w:sz="4" w:space="0" w:color="auto"/>
              <w:right w:val="single" w:sz="4" w:space="0" w:color="auto"/>
            </w:tcBorders>
            <w:noWrap/>
            <w:vAlign w:val="center"/>
          </w:tcPr>
          <w:p w14:paraId="425B3E7E" w14:textId="77777777" w:rsidR="00C73E37" w:rsidRPr="00780887" w:rsidRDefault="00C73E37" w:rsidP="00AD0831">
            <w:pPr>
              <w:spacing w:before="240"/>
              <w:jc w:val="center"/>
              <w:rPr>
                <w:rFonts w:eastAsia="Times New Roman"/>
                <w:sz w:val="18"/>
                <w:szCs w:val="18"/>
              </w:rPr>
            </w:pPr>
            <w:r>
              <w:rPr>
                <w:rFonts w:eastAsia="Times New Roman"/>
                <w:sz w:val="18"/>
                <w:szCs w:val="18"/>
              </w:rPr>
              <w:t>8.105.656</w:t>
            </w:r>
          </w:p>
        </w:tc>
        <w:tc>
          <w:tcPr>
            <w:tcW w:w="1191" w:type="dxa"/>
            <w:tcBorders>
              <w:top w:val="nil"/>
              <w:left w:val="nil"/>
              <w:bottom w:val="single" w:sz="4" w:space="0" w:color="auto"/>
              <w:right w:val="single" w:sz="4" w:space="0" w:color="auto"/>
            </w:tcBorders>
            <w:noWrap/>
            <w:vAlign w:val="center"/>
          </w:tcPr>
          <w:p w14:paraId="417934E0" w14:textId="77777777" w:rsidR="00C73E37" w:rsidRPr="00780887" w:rsidRDefault="00C73E37" w:rsidP="00AD0831">
            <w:pPr>
              <w:spacing w:before="240"/>
              <w:jc w:val="center"/>
              <w:rPr>
                <w:rFonts w:eastAsia="Times New Roman"/>
                <w:sz w:val="18"/>
                <w:szCs w:val="18"/>
              </w:rPr>
            </w:pPr>
            <w:r>
              <w:rPr>
                <w:rFonts w:eastAsia="Times New Roman"/>
                <w:sz w:val="18"/>
                <w:szCs w:val="18"/>
              </w:rPr>
              <w:t>62.605</w:t>
            </w:r>
          </w:p>
        </w:tc>
        <w:tc>
          <w:tcPr>
            <w:tcW w:w="984" w:type="dxa"/>
            <w:tcBorders>
              <w:top w:val="nil"/>
              <w:left w:val="nil"/>
              <w:bottom w:val="single" w:sz="4" w:space="0" w:color="auto"/>
              <w:right w:val="single" w:sz="4" w:space="0" w:color="auto"/>
            </w:tcBorders>
            <w:vAlign w:val="center"/>
          </w:tcPr>
          <w:p w14:paraId="61EE4BB1" w14:textId="77777777" w:rsidR="00C73E37" w:rsidRDefault="00C73E37" w:rsidP="00AD0831">
            <w:pPr>
              <w:spacing w:before="240"/>
              <w:jc w:val="center"/>
              <w:rPr>
                <w:color w:val="000000"/>
                <w:sz w:val="18"/>
                <w:szCs w:val="18"/>
              </w:rPr>
            </w:pPr>
            <w:r>
              <w:rPr>
                <w:color w:val="000000"/>
                <w:sz w:val="18"/>
                <w:szCs w:val="18"/>
              </w:rPr>
              <w:t>1.78</w:t>
            </w:r>
          </w:p>
        </w:tc>
        <w:tc>
          <w:tcPr>
            <w:tcW w:w="986" w:type="dxa"/>
            <w:tcBorders>
              <w:top w:val="nil"/>
              <w:left w:val="nil"/>
              <w:bottom w:val="single" w:sz="4" w:space="0" w:color="auto"/>
              <w:right w:val="single" w:sz="4" w:space="0" w:color="auto"/>
            </w:tcBorders>
            <w:vAlign w:val="center"/>
          </w:tcPr>
          <w:p w14:paraId="0DDAA8BC" w14:textId="77777777" w:rsidR="00C73E37" w:rsidRDefault="00C73E37" w:rsidP="00AD0831">
            <w:pPr>
              <w:spacing w:before="240"/>
              <w:jc w:val="center"/>
              <w:rPr>
                <w:color w:val="000000"/>
                <w:sz w:val="18"/>
                <w:szCs w:val="18"/>
              </w:rPr>
            </w:pPr>
            <w:r>
              <w:rPr>
                <w:color w:val="000000"/>
                <w:sz w:val="18"/>
                <w:szCs w:val="18"/>
              </w:rPr>
              <w:t>4.19</w:t>
            </w:r>
          </w:p>
        </w:tc>
        <w:tc>
          <w:tcPr>
            <w:tcW w:w="987" w:type="dxa"/>
            <w:tcBorders>
              <w:top w:val="nil"/>
              <w:left w:val="nil"/>
              <w:bottom w:val="single" w:sz="4" w:space="0" w:color="auto"/>
              <w:right w:val="single" w:sz="4" w:space="0" w:color="auto"/>
            </w:tcBorders>
            <w:vAlign w:val="center"/>
          </w:tcPr>
          <w:p w14:paraId="1887E933" w14:textId="77777777" w:rsidR="00C73E37" w:rsidRDefault="00C73E37" w:rsidP="00AD0831">
            <w:pPr>
              <w:spacing w:before="240"/>
              <w:jc w:val="center"/>
              <w:rPr>
                <w:color w:val="000000"/>
                <w:sz w:val="18"/>
                <w:szCs w:val="18"/>
              </w:rPr>
            </w:pPr>
            <w:r>
              <w:rPr>
                <w:color w:val="000000"/>
                <w:sz w:val="18"/>
                <w:szCs w:val="18"/>
              </w:rPr>
              <w:t>-6.38</w:t>
            </w:r>
          </w:p>
        </w:tc>
        <w:tc>
          <w:tcPr>
            <w:tcW w:w="1227" w:type="dxa"/>
            <w:tcBorders>
              <w:top w:val="nil"/>
              <w:left w:val="nil"/>
              <w:bottom w:val="single" w:sz="4" w:space="0" w:color="auto"/>
              <w:right w:val="single" w:sz="4" w:space="0" w:color="auto"/>
            </w:tcBorders>
            <w:noWrap/>
            <w:vAlign w:val="center"/>
          </w:tcPr>
          <w:p w14:paraId="310A0625" w14:textId="77777777" w:rsidR="00C73E37" w:rsidRDefault="00C73E37" w:rsidP="00AD0831">
            <w:pPr>
              <w:spacing w:before="240"/>
              <w:jc w:val="center"/>
              <w:rPr>
                <w:color w:val="000000"/>
                <w:sz w:val="18"/>
                <w:szCs w:val="18"/>
              </w:rPr>
            </w:pPr>
            <w:r>
              <w:rPr>
                <w:color w:val="000000"/>
                <w:sz w:val="18"/>
                <w:szCs w:val="18"/>
              </w:rPr>
              <w:t>1.58</w:t>
            </w:r>
          </w:p>
        </w:tc>
        <w:tc>
          <w:tcPr>
            <w:tcW w:w="986" w:type="dxa"/>
            <w:tcBorders>
              <w:top w:val="nil"/>
              <w:left w:val="nil"/>
              <w:bottom w:val="single" w:sz="4" w:space="0" w:color="auto"/>
              <w:right w:val="single" w:sz="4" w:space="0" w:color="auto"/>
            </w:tcBorders>
            <w:noWrap/>
            <w:vAlign w:val="center"/>
          </w:tcPr>
          <w:p w14:paraId="689A9141" w14:textId="77777777" w:rsidR="00C73E37" w:rsidRDefault="00C73E37" w:rsidP="00AD0831">
            <w:pPr>
              <w:spacing w:before="240"/>
              <w:jc w:val="center"/>
              <w:rPr>
                <w:color w:val="000000"/>
                <w:sz w:val="18"/>
                <w:szCs w:val="18"/>
              </w:rPr>
            </w:pPr>
            <w:r>
              <w:rPr>
                <w:color w:val="000000"/>
                <w:sz w:val="18"/>
                <w:szCs w:val="18"/>
              </w:rPr>
              <w:t>3.25</w:t>
            </w:r>
          </w:p>
        </w:tc>
        <w:tc>
          <w:tcPr>
            <w:tcW w:w="1450" w:type="dxa"/>
            <w:tcBorders>
              <w:top w:val="nil"/>
              <w:left w:val="nil"/>
              <w:bottom w:val="single" w:sz="4" w:space="0" w:color="auto"/>
              <w:right w:val="double" w:sz="6" w:space="0" w:color="auto"/>
            </w:tcBorders>
            <w:noWrap/>
            <w:vAlign w:val="center"/>
          </w:tcPr>
          <w:p w14:paraId="0CC36653" w14:textId="77777777" w:rsidR="00C73E37" w:rsidRDefault="00C73E37" w:rsidP="00AD0831">
            <w:pPr>
              <w:spacing w:before="240"/>
              <w:jc w:val="center"/>
              <w:rPr>
                <w:color w:val="000000"/>
                <w:sz w:val="18"/>
                <w:szCs w:val="18"/>
              </w:rPr>
            </w:pPr>
            <w:r>
              <w:rPr>
                <w:color w:val="000000"/>
                <w:sz w:val="18"/>
                <w:szCs w:val="18"/>
              </w:rPr>
              <w:t>-21.03</w:t>
            </w:r>
          </w:p>
        </w:tc>
      </w:tr>
      <w:tr w:rsidR="00C73E37" w:rsidRPr="00780887" w14:paraId="73168E9E" w14:textId="77777777" w:rsidTr="00AD0831">
        <w:trPr>
          <w:trHeight w:val="268"/>
        </w:trPr>
        <w:tc>
          <w:tcPr>
            <w:tcW w:w="2173" w:type="dxa"/>
            <w:tcBorders>
              <w:top w:val="nil"/>
              <w:left w:val="double" w:sz="6" w:space="0" w:color="auto"/>
              <w:bottom w:val="single" w:sz="4" w:space="0" w:color="auto"/>
              <w:right w:val="single" w:sz="4" w:space="0" w:color="auto"/>
            </w:tcBorders>
            <w:noWrap/>
            <w:vAlign w:val="center"/>
            <w:hideMark/>
          </w:tcPr>
          <w:p w14:paraId="0F8DE689"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Orta Anadolu</w:t>
            </w:r>
          </w:p>
        </w:tc>
        <w:tc>
          <w:tcPr>
            <w:tcW w:w="1207" w:type="dxa"/>
            <w:tcBorders>
              <w:top w:val="nil"/>
              <w:left w:val="nil"/>
              <w:bottom w:val="single" w:sz="4" w:space="0" w:color="auto"/>
              <w:right w:val="single" w:sz="4" w:space="0" w:color="auto"/>
            </w:tcBorders>
            <w:noWrap/>
            <w:vAlign w:val="center"/>
            <w:hideMark/>
          </w:tcPr>
          <w:p w14:paraId="51D1CD84" w14:textId="77777777" w:rsidR="00C73E37" w:rsidRPr="00780887" w:rsidRDefault="00C73E37" w:rsidP="00AD0831">
            <w:pPr>
              <w:spacing w:before="240"/>
              <w:jc w:val="center"/>
              <w:rPr>
                <w:rFonts w:eastAsia="Times New Roman"/>
                <w:sz w:val="18"/>
                <w:szCs w:val="18"/>
              </w:rPr>
            </w:pPr>
            <w:r>
              <w:rPr>
                <w:rFonts w:eastAsia="Times New Roman"/>
                <w:sz w:val="18"/>
                <w:szCs w:val="18"/>
              </w:rPr>
              <w:t>4.189.268</w:t>
            </w:r>
          </w:p>
        </w:tc>
        <w:tc>
          <w:tcPr>
            <w:tcW w:w="1207" w:type="dxa"/>
            <w:tcBorders>
              <w:top w:val="nil"/>
              <w:left w:val="nil"/>
              <w:bottom w:val="single" w:sz="4" w:space="0" w:color="auto"/>
              <w:right w:val="single" w:sz="4" w:space="0" w:color="auto"/>
            </w:tcBorders>
            <w:noWrap/>
            <w:vAlign w:val="center"/>
            <w:hideMark/>
          </w:tcPr>
          <w:p w14:paraId="78C6202F"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2</w:t>
            </w:r>
            <w:r>
              <w:rPr>
                <w:rFonts w:eastAsia="Times New Roman"/>
                <w:sz w:val="18"/>
                <w:szCs w:val="18"/>
              </w:rPr>
              <w:t>.</w:t>
            </w:r>
            <w:r w:rsidRPr="00780887">
              <w:rPr>
                <w:rFonts w:eastAsia="Times New Roman"/>
                <w:sz w:val="18"/>
                <w:szCs w:val="18"/>
              </w:rPr>
              <w:t>365</w:t>
            </w:r>
            <w:r>
              <w:rPr>
                <w:rFonts w:eastAsia="Times New Roman"/>
                <w:sz w:val="18"/>
                <w:szCs w:val="18"/>
              </w:rPr>
              <w:t>.</w:t>
            </w:r>
            <w:r w:rsidRPr="00780887">
              <w:rPr>
                <w:rFonts w:eastAsia="Times New Roman"/>
                <w:sz w:val="18"/>
                <w:szCs w:val="18"/>
              </w:rPr>
              <w:t>571</w:t>
            </w:r>
          </w:p>
        </w:tc>
        <w:tc>
          <w:tcPr>
            <w:tcW w:w="1210" w:type="dxa"/>
            <w:tcBorders>
              <w:top w:val="nil"/>
              <w:left w:val="nil"/>
              <w:bottom w:val="single" w:sz="4" w:space="0" w:color="auto"/>
              <w:right w:val="single" w:sz="4" w:space="0" w:color="auto"/>
            </w:tcBorders>
            <w:noWrap/>
            <w:vAlign w:val="center"/>
            <w:hideMark/>
          </w:tcPr>
          <w:p w14:paraId="63CDA61B"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1</w:t>
            </w:r>
            <w:r>
              <w:rPr>
                <w:rFonts w:eastAsia="Times New Roman"/>
                <w:sz w:val="18"/>
                <w:szCs w:val="18"/>
              </w:rPr>
              <w:t>.</w:t>
            </w:r>
            <w:r w:rsidRPr="00780887">
              <w:rPr>
                <w:rFonts w:eastAsia="Times New Roman"/>
                <w:sz w:val="18"/>
                <w:szCs w:val="18"/>
              </w:rPr>
              <w:t>823</w:t>
            </w:r>
            <w:r>
              <w:rPr>
                <w:rFonts w:eastAsia="Times New Roman"/>
                <w:sz w:val="18"/>
                <w:szCs w:val="18"/>
              </w:rPr>
              <w:t>.</w:t>
            </w:r>
            <w:r w:rsidRPr="00780887">
              <w:rPr>
                <w:rFonts w:eastAsia="Times New Roman"/>
                <w:sz w:val="18"/>
                <w:szCs w:val="18"/>
              </w:rPr>
              <w:t>697</w:t>
            </w:r>
          </w:p>
        </w:tc>
        <w:tc>
          <w:tcPr>
            <w:tcW w:w="1207" w:type="dxa"/>
            <w:tcBorders>
              <w:top w:val="nil"/>
              <w:left w:val="nil"/>
              <w:bottom w:val="single" w:sz="4" w:space="0" w:color="auto"/>
              <w:right w:val="single" w:sz="4" w:space="0" w:color="auto"/>
            </w:tcBorders>
            <w:noWrap/>
            <w:vAlign w:val="center"/>
          </w:tcPr>
          <w:p w14:paraId="636A3D89" w14:textId="77777777" w:rsidR="00C73E37" w:rsidRPr="00780887" w:rsidRDefault="00C73E37" w:rsidP="00AD0831">
            <w:pPr>
              <w:spacing w:before="240"/>
              <w:jc w:val="center"/>
              <w:rPr>
                <w:rFonts w:eastAsia="Times New Roman"/>
                <w:sz w:val="18"/>
                <w:szCs w:val="18"/>
              </w:rPr>
            </w:pPr>
            <w:r>
              <w:rPr>
                <w:rFonts w:eastAsia="Times New Roman"/>
                <w:sz w:val="18"/>
                <w:szCs w:val="18"/>
              </w:rPr>
              <w:t>4.088.228</w:t>
            </w:r>
          </w:p>
        </w:tc>
        <w:tc>
          <w:tcPr>
            <w:tcW w:w="1207" w:type="dxa"/>
            <w:tcBorders>
              <w:top w:val="nil"/>
              <w:left w:val="nil"/>
              <w:bottom w:val="single" w:sz="4" w:space="0" w:color="auto"/>
              <w:right w:val="single" w:sz="4" w:space="0" w:color="auto"/>
            </w:tcBorders>
            <w:noWrap/>
            <w:vAlign w:val="center"/>
          </w:tcPr>
          <w:p w14:paraId="7DC7A7E7" w14:textId="77777777" w:rsidR="00C73E37" w:rsidRPr="00780887" w:rsidRDefault="00C73E37" w:rsidP="00AD0831">
            <w:pPr>
              <w:spacing w:before="240"/>
              <w:jc w:val="center"/>
              <w:rPr>
                <w:rFonts w:eastAsia="Times New Roman"/>
                <w:sz w:val="18"/>
                <w:szCs w:val="18"/>
              </w:rPr>
            </w:pPr>
            <w:r>
              <w:rPr>
                <w:rFonts w:eastAsia="Times New Roman"/>
                <w:sz w:val="18"/>
                <w:szCs w:val="18"/>
              </w:rPr>
              <w:t>3.331.408</w:t>
            </w:r>
          </w:p>
        </w:tc>
        <w:tc>
          <w:tcPr>
            <w:tcW w:w="1191" w:type="dxa"/>
            <w:tcBorders>
              <w:top w:val="nil"/>
              <w:left w:val="nil"/>
              <w:bottom w:val="single" w:sz="4" w:space="0" w:color="auto"/>
              <w:right w:val="single" w:sz="4" w:space="0" w:color="auto"/>
            </w:tcBorders>
            <w:noWrap/>
            <w:vAlign w:val="center"/>
          </w:tcPr>
          <w:p w14:paraId="6F8141C6" w14:textId="77777777" w:rsidR="00C73E37" w:rsidRPr="00780887" w:rsidRDefault="00C73E37" w:rsidP="00AD0831">
            <w:pPr>
              <w:spacing w:before="240"/>
              <w:jc w:val="center"/>
              <w:rPr>
                <w:rFonts w:eastAsia="Times New Roman"/>
                <w:sz w:val="18"/>
                <w:szCs w:val="18"/>
              </w:rPr>
            </w:pPr>
            <w:r>
              <w:rPr>
                <w:rFonts w:eastAsia="Times New Roman"/>
                <w:sz w:val="18"/>
                <w:szCs w:val="18"/>
              </w:rPr>
              <w:t>756.820</w:t>
            </w:r>
          </w:p>
        </w:tc>
        <w:tc>
          <w:tcPr>
            <w:tcW w:w="984" w:type="dxa"/>
            <w:tcBorders>
              <w:top w:val="nil"/>
              <w:left w:val="nil"/>
              <w:bottom w:val="single" w:sz="4" w:space="0" w:color="auto"/>
              <w:right w:val="single" w:sz="4" w:space="0" w:color="auto"/>
            </w:tcBorders>
            <w:vAlign w:val="center"/>
          </w:tcPr>
          <w:p w14:paraId="4CC548AF" w14:textId="77777777" w:rsidR="00C73E37" w:rsidRDefault="00C73E37" w:rsidP="00AD0831">
            <w:pPr>
              <w:spacing w:before="240"/>
              <w:jc w:val="center"/>
              <w:rPr>
                <w:color w:val="000000"/>
                <w:sz w:val="18"/>
                <w:szCs w:val="18"/>
              </w:rPr>
            </w:pPr>
            <w:r>
              <w:rPr>
                <w:color w:val="000000"/>
                <w:sz w:val="18"/>
                <w:szCs w:val="18"/>
              </w:rPr>
              <w:t>-0.16</w:t>
            </w:r>
          </w:p>
        </w:tc>
        <w:tc>
          <w:tcPr>
            <w:tcW w:w="986" w:type="dxa"/>
            <w:tcBorders>
              <w:top w:val="nil"/>
              <w:left w:val="nil"/>
              <w:bottom w:val="single" w:sz="4" w:space="0" w:color="auto"/>
              <w:right w:val="single" w:sz="4" w:space="0" w:color="auto"/>
            </w:tcBorders>
            <w:vAlign w:val="center"/>
          </w:tcPr>
          <w:p w14:paraId="47822FE0" w14:textId="77777777" w:rsidR="00C73E37" w:rsidRDefault="00C73E37" w:rsidP="00AD0831">
            <w:pPr>
              <w:spacing w:before="240"/>
              <w:jc w:val="center"/>
              <w:rPr>
                <w:color w:val="000000"/>
                <w:sz w:val="18"/>
                <w:szCs w:val="18"/>
              </w:rPr>
            </w:pPr>
            <w:r>
              <w:rPr>
                <w:color w:val="000000"/>
                <w:sz w:val="18"/>
                <w:szCs w:val="18"/>
              </w:rPr>
              <w:t>2.72</w:t>
            </w:r>
          </w:p>
        </w:tc>
        <w:tc>
          <w:tcPr>
            <w:tcW w:w="987" w:type="dxa"/>
            <w:tcBorders>
              <w:top w:val="nil"/>
              <w:left w:val="nil"/>
              <w:bottom w:val="single" w:sz="4" w:space="0" w:color="auto"/>
              <w:right w:val="single" w:sz="4" w:space="0" w:color="auto"/>
            </w:tcBorders>
            <w:vAlign w:val="center"/>
          </w:tcPr>
          <w:p w14:paraId="68737718" w14:textId="77777777" w:rsidR="00C73E37" w:rsidRDefault="00C73E37" w:rsidP="00AD0831">
            <w:pPr>
              <w:spacing w:before="240"/>
              <w:jc w:val="center"/>
              <w:rPr>
                <w:color w:val="000000"/>
                <w:sz w:val="18"/>
                <w:szCs w:val="18"/>
              </w:rPr>
            </w:pPr>
            <w:r>
              <w:rPr>
                <w:color w:val="000000"/>
                <w:sz w:val="18"/>
                <w:szCs w:val="18"/>
              </w:rPr>
              <w:t>-3.90</w:t>
            </w:r>
          </w:p>
        </w:tc>
        <w:tc>
          <w:tcPr>
            <w:tcW w:w="1227" w:type="dxa"/>
            <w:tcBorders>
              <w:top w:val="nil"/>
              <w:left w:val="nil"/>
              <w:bottom w:val="single" w:sz="4" w:space="0" w:color="auto"/>
              <w:right w:val="single" w:sz="4" w:space="0" w:color="auto"/>
            </w:tcBorders>
            <w:noWrap/>
            <w:vAlign w:val="center"/>
          </w:tcPr>
          <w:p w14:paraId="30ACC1F1" w14:textId="77777777" w:rsidR="00C73E37" w:rsidRDefault="00C73E37" w:rsidP="00AD0831">
            <w:pPr>
              <w:spacing w:before="240"/>
              <w:jc w:val="center"/>
              <w:rPr>
                <w:color w:val="000000"/>
                <w:sz w:val="18"/>
                <w:szCs w:val="18"/>
              </w:rPr>
            </w:pPr>
            <w:r>
              <w:rPr>
                <w:color w:val="000000"/>
                <w:sz w:val="18"/>
                <w:szCs w:val="18"/>
              </w:rPr>
              <w:t>-0.16</w:t>
            </w:r>
          </w:p>
        </w:tc>
        <w:tc>
          <w:tcPr>
            <w:tcW w:w="986" w:type="dxa"/>
            <w:tcBorders>
              <w:top w:val="nil"/>
              <w:left w:val="nil"/>
              <w:bottom w:val="single" w:sz="4" w:space="0" w:color="auto"/>
              <w:right w:val="single" w:sz="4" w:space="0" w:color="auto"/>
            </w:tcBorders>
            <w:noWrap/>
            <w:vAlign w:val="center"/>
          </w:tcPr>
          <w:p w14:paraId="6E98F571" w14:textId="77777777" w:rsidR="00C73E37" w:rsidRDefault="00C73E37" w:rsidP="00AD0831">
            <w:pPr>
              <w:spacing w:before="240"/>
              <w:jc w:val="center"/>
              <w:rPr>
                <w:color w:val="000000"/>
                <w:sz w:val="18"/>
                <w:szCs w:val="18"/>
              </w:rPr>
            </w:pPr>
            <w:r>
              <w:rPr>
                <w:color w:val="000000"/>
                <w:sz w:val="18"/>
                <w:szCs w:val="18"/>
              </w:rPr>
              <w:t>2.28</w:t>
            </w:r>
          </w:p>
        </w:tc>
        <w:tc>
          <w:tcPr>
            <w:tcW w:w="1450" w:type="dxa"/>
            <w:tcBorders>
              <w:top w:val="nil"/>
              <w:left w:val="nil"/>
              <w:bottom w:val="single" w:sz="4" w:space="0" w:color="auto"/>
              <w:right w:val="double" w:sz="6" w:space="0" w:color="auto"/>
            </w:tcBorders>
            <w:noWrap/>
            <w:vAlign w:val="center"/>
          </w:tcPr>
          <w:p w14:paraId="7D0CE768" w14:textId="77777777" w:rsidR="00C73E37" w:rsidRDefault="00C73E37" w:rsidP="00AD0831">
            <w:pPr>
              <w:spacing w:before="240"/>
              <w:jc w:val="center"/>
              <w:rPr>
                <w:color w:val="000000"/>
                <w:sz w:val="18"/>
                <w:szCs w:val="18"/>
              </w:rPr>
            </w:pPr>
            <w:r>
              <w:rPr>
                <w:color w:val="000000"/>
                <w:sz w:val="18"/>
                <w:szCs w:val="18"/>
              </w:rPr>
              <w:t>-5.86</w:t>
            </w:r>
          </w:p>
        </w:tc>
      </w:tr>
      <w:tr w:rsidR="00C73E37" w:rsidRPr="00780887" w14:paraId="2E923EDA" w14:textId="77777777" w:rsidTr="00AD0831">
        <w:trPr>
          <w:trHeight w:val="268"/>
        </w:trPr>
        <w:tc>
          <w:tcPr>
            <w:tcW w:w="2173" w:type="dxa"/>
            <w:tcBorders>
              <w:top w:val="nil"/>
              <w:left w:val="double" w:sz="6" w:space="0" w:color="auto"/>
              <w:bottom w:val="single" w:sz="4" w:space="0" w:color="auto"/>
              <w:right w:val="single" w:sz="4" w:space="0" w:color="auto"/>
            </w:tcBorders>
            <w:noWrap/>
            <w:vAlign w:val="center"/>
            <w:hideMark/>
          </w:tcPr>
          <w:p w14:paraId="436A3DC2"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Akdeniz</w:t>
            </w:r>
          </w:p>
        </w:tc>
        <w:tc>
          <w:tcPr>
            <w:tcW w:w="1207" w:type="dxa"/>
            <w:tcBorders>
              <w:top w:val="nil"/>
              <w:left w:val="nil"/>
              <w:bottom w:val="single" w:sz="4" w:space="0" w:color="auto"/>
              <w:right w:val="single" w:sz="4" w:space="0" w:color="auto"/>
            </w:tcBorders>
            <w:noWrap/>
            <w:vAlign w:val="center"/>
            <w:hideMark/>
          </w:tcPr>
          <w:p w14:paraId="5DD006C7" w14:textId="77777777" w:rsidR="00C73E37" w:rsidRPr="00780887" w:rsidRDefault="00C73E37" w:rsidP="00AD0831">
            <w:pPr>
              <w:spacing w:before="240"/>
              <w:jc w:val="center"/>
              <w:rPr>
                <w:rFonts w:eastAsia="Times New Roman"/>
                <w:sz w:val="18"/>
                <w:szCs w:val="18"/>
              </w:rPr>
            </w:pPr>
            <w:r>
              <w:rPr>
                <w:rFonts w:eastAsia="Times New Roman"/>
                <w:sz w:val="18"/>
                <w:szCs w:val="18"/>
              </w:rPr>
              <w:t>8.706.005</w:t>
            </w:r>
          </w:p>
        </w:tc>
        <w:tc>
          <w:tcPr>
            <w:tcW w:w="1207" w:type="dxa"/>
            <w:tcBorders>
              <w:top w:val="nil"/>
              <w:left w:val="nil"/>
              <w:bottom w:val="single" w:sz="4" w:space="0" w:color="auto"/>
              <w:right w:val="single" w:sz="4" w:space="0" w:color="auto"/>
            </w:tcBorders>
            <w:noWrap/>
            <w:vAlign w:val="center"/>
            <w:hideMark/>
          </w:tcPr>
          <w:p w14:paraId="10A0EF31"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5</w:t>
            </w:r>
            <w:r>
              <w:rPr>
                <w:rFonts w:eastAsia="Times New Roman"/>
                <w:sz w:val="18"/>
                <w:szCs w:val="18"/>
              </w:rPr>
              <w:t>.</w:t>
            </w:r>
            <w:r w:rsidRPr="00780887">
              <w:rPr>
                <w:rFonts w:eastAsia="Times New Roman"/>
                <w:sz w:val="18"/>
                <w:szCs w:val="18"/>
              </w:rPr>
              <w:t>204</w:t>
            </w:r>
            <w:r>
              <w:rPr>
                <w:rFonts w:eastAsia="Times New Roman"/>
                <w:sz w:val="18"/>
                <w:szCs w:val="18"/>
              </w:rPr>
              <w:t>.</w:t>
            </w:r>
            <w:r w:rsidRPr="00780887">
              <w:rPr>
                <w:rFonts w:eastAsia="Times New Roman"/>
                <w:sz w:val="18"/>
                <w:szCs w:val="18"/>
              </w:rPr>
              <w:t>113</w:t>
            </w:r>
          </w:p>
        </w:tc>
        <w:tc>
          <w:tcPr>
            <w:tcW w:w="1210" w:type="dxa"/>
            <w:tcBorders>
              <w:top w:val="nil"/>
              <w:left w:val="nil"/>
              <w:bottom w:val="single" w:sz="4" w:space="0" w:color="auto"/>
              <w:right w:val="single" w:sz="4" w:space="0" w:color="auto"/>
            </w:tcBorders>
            <w:noWrap/>
            <w:vAlign w:val="center"/>
            <w:hideMark/>
          </w:tcPr>
          <w:p w14:paraId="0904D7B0"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3</w:t>
            </w:r>
            <w:r>
              <w:rPr>
                <w:rFonts w:eastAsia="Times New Roman"/>
                <w:sz w:val="18"/>
                <w:szCs w:val="18"/>
              </w:rPr>
              <w:t>.</w:t>
            </w:r>
            <w:r w:rsidRPr="00780887">
              <w:rPr>
                <w:rFonts w:eastAsia="Times New Roman"/>
                <w:sz w:val="18"/>
                <w:szCs w:val="18"/>
              </w:rPr>
              <w:t>501</w:t>
            </w:r>
            <w:r>
              <w:rPr>
                <w:rFonts w:eastAsia="Times New Roman"/>
                <w:sz w:val="18"/>
                <w:szCs w:val="18"/>
              </w:rPr>
              <w:t>.</w:t>
            </w:r>
            <w:r w:rsidRPr="00780887">
              <w:rPr>
                <w:rFonts w:eastAsia="Times New Roman"/>
                <w:sz w:val="18"/>
                <w:szCs w:val="18"/>
              </w:rPr>
              <w:t>892</w:t>
            </w:r>
          </w:p>
        </w:tc>
        <w:tc>
          <w:tcPr>
            <w:tcW w:w="1207" w:type="dxa"/>
            <w:tcBorders>
              <w:top w:val="nil"/>
              <w:left w:val="nil"/>
              <w:bottom w:val="single" w:sz="4" w:space="0" w:color="auto"/>
              <w:right w:val="single" w:sz="4" w:space="0" w:color="auto"/>
            </w:tcBorders>
            <w:noWrap/>
            <w:vAlign w:val="center"/>
          </w:tcPr>
          <w:p w14:paraId="19D326D9" w14:textId="77777777" w:rsidR="00C73E37" w:rsidRPr="00780887" w:rsidRDefault="00C73E37" w:rsidP="00AD0831">
            <w:pPr>
              <w:spacing w:before="240"/>
              <w:jc w:val="center"/>
              <w:rPr>
                <w:rFonts w:eastAsia="Times New Roman"/>
                <w:sz w:val="18"/>
                <w:szCs w:val="18"/>
              </w:rPr>
            </w:pPr>
            <w:r>
              <w:rPr>
                <w:rFonts w:eastAsia="Times New Roman"/>
                <w:sz w:val="18"/>
                <w:szCs w:val="18"/>
              </w:rPr>
              <w:t>10.759.218</w:t>
            </w:r>
          </w:p>
        </w:tc>
        <w:tc>
          <w:tcPr>
            <w:tcW w:w="1207" w:type="dxa"/>
            <w:tcBorders>
              <w:top w:val="nil"/>
              <w:left w:val="nil"/>
              <w:bottom w:val="single" w:sz="4" w:space="0" w:color="auto"/>
              <w:right w:val="single" w:sz="4" w:space="0" w:color="auto"/>
            </w:tcBorders>
            <w:noWrap/>
            <w:vAlign w:val="center"/>
          </w:tcPr>
          <w:p w14:paraId="5486173E" w14:textId="77777777" w:rsidR="00C73E37" w:rsidRPr="00780887" w:rsidRDefault="00C73E37" w:rsidP="00AD0831">
            <w:pPr>
              <w:spacing w:before="240"/>
              <w:jc w:val="center"/>
              <w:rPr>
                <w:rFonts w:eastAsia="Times New Roman"/>
                <w:sz w:val="18"/>
                <w:szCs w:val="18"/>
              </w:rPr>
            </w:pPr>
            <w:r>
              <w:rPr>
                <w:rFonts w:eastAsia="Times New Roman"/>
                <w:sz w:val="18"/>
                <w:szCs w:val="18"/>
              </w:rPr>
              <w:t>10.438.753</w:t>
            </w:r>
          </w:p>
        </w:tc>
        <w:tc>
          <w:tcPr>
            <w:tcW w:w="1191" w:type="dxa"/>
            <w:tcBorders>
              <w:top w:val="nil"/>
              <w:left w:val="nil"/>
              <w:bottom w:val="single" w:sz="4" w:space="0" w:color="auto"/>
              <w:right w:val="single" w:sz="4" w:space="0" w:color="auto"/>
            </w:tcBorders>
            <w:noWrap/>
            <w:vAlign w:val="center"/>
          </w:tcPr>
          <w:p w14:paraId="37367925" w14:textId="77777777" w:rsidR="00C73E37" w:rsidRPr="00780887" w:rsidRDefault="00C73E37" w:rsidP="00AD0831">
            <w:pPr>
              <w:spacing w:before="240"/>
              <w:jc w:val="center"/>
              <w:rPr>
                <w:rFonts w:eastAsia="Times New Roman"/>
                <w:sz w:val="18"/>
                <w:szCs w:val="18"/>
              </w:rPr>
            </w:pPr>
            <w:r>
              <w:rPr>
                <w:rFonts w:eastAsia="Times New Roman"/>
                <w:sz w:val="18"/>
                <w:szCs w:val="18"/>
              </w:rPr>
              <w:t>320.465</w:t>
            </w:r>
          </w:p>
        </w:tc>
        <w:tc>
          <w:tcPr>
            <w:tcW w:w="984" w:type="dxa"/>
            <w:tcBorders>
              <w:top w:val="nil"/>
              <w:left w:val="nil"/>
              <w:bottom w:val="single" w:sz="4" w:space="0" w:color="auto"/>
              <w:right w:val="single" w:sz="4" w:space="0" w:color="auto"/>
            </w:tcBorders>
            <w:vAlign w:val="center"/>
          </w:tcPr>
          <w:p w14:paraId="3FD24F31" w14:textId="77777777" w:rsidR="00C73E37" w:rsidRDefault="00C73E37" w:rsidP="00AD0831">
            <w:pPr>
              <w:spacing w:before="240"/>
              <w:jc w:val="center"/>
              <w:rPr>
                <w:color w:val="000000"/>
                <w:sz w:val="18"/>
                <w:szCs w:val="18"/>
              </w:rPr>
            </w:pPr>
            <w:r>
              <w:rPr>
                <w:color w:val="000000"/>
                <w:sz w:val="18"/>
                <w:szCs w:val="18"/>
              </w:rPr>
              <w:t>1.57</w:t>
            </w:r>
          </w:p>
        </w:tc>
        <w:tc>
          <w:tcPr>
            <w:tcW w:w="986" w:type="dxa"/>
            <w:tcBorders>
              <w:top w:val="nil"/>
              <w:left w:val="nil"/>
              <w:bottom w:val="single" w:sz="4" w:space="0" w:color="auto"/>
              <w:right w:val="single" w:sz="4" w:space="0" w:color="auto"/>
            </w:tcBorders>
            <w:vAlign w:val="center"/>
          </w:tcPr>
          <w:p w14:paraId="0234E0F9" w14:textId="77777777" w:rsidR="00C73E37" w:rsidRDefault="00C73E37" w:rsidP="00AD0831">
            <w:pPr>
              <w:spacing w:before="240"/>
              <w:jc w:val="center"/>
              <w:rPr>
                <w:color w:val="000000"/>
                <w:sz w:val="18"/>
                <w:szCs w:val="18"/>
              </w:rPr>
            </w:pPr>
            <w:r>
              <w:rPr>
                <w:color w:val="000000"/>
                <w:sz w:val="18"/>
                <w:szCs w:val="18"/>
              </w:rPr>
              <w:t>6.71</w:t>
            </w:r>
          </w:p>
        </w:tc>
        <w:tc>
          <w:tcPr>
            <w:tcW w:w="987" w:type="dxa"/>
            <w:tcBorders>
              <w:top w:val="nil"/>
              <w:left w:val="nil"/>
              <w:bottom w:val="single" w:sz="4" w:space="0" w:color="auto"/>
              <w:right w:val="single" w:sz="4" w:space="0" w:color="auto"/>
            </w:tcBorders>
            <w:vAlign w:val="center"/>
          </w:tcPr>
          <w:p w14:paraId="41A75F96" w14:textId="77777777" w:rsidR="00C73E37" w:rsidRDefault="00C73E37" w:rsidP="00AD0831">
            <w:pPr>
              <w:spacing w:before="240"/>
              <w:jc w:val="center"/>
              <w:rPr>
                <w:color w:val="000000"/>
                <w:sz w:val="18"/>
                <w:szCs w:val="18"/>
              </w:rPr>
            </w:pPr>
            <w:r>
              <w:rPr>
                <w:color w:val="000000"/>
                <w:sz w:val="18"/>
                <w:szCs w:val="18"/>
              </w:rPr>
              <w:t>-6.06</w:t>
            </w:r>
          </w:p>
        </w:tc>
        <w:tc>
          <w:tcPr>
            <w:tcW w:w="1227" w:type="dxa"/>
            <w:tcBorders>
              <w:top w:val="nil"/>
              <w:left w:val="nil"/>
              <w:bottom w:val="single" w:sz="4" w:space="0" w:color="auto"/>
              <w:right w:val="single" w:sz="4" w:space="0" w:color="auto"/>
            </w:tcBorders>
            <w:noWrap/>
            <w:vAlign w:val="center"/>
          </w:tcPr>
          <w:p w14:paraId="4D0AE100" w14:textId="77777777" w:rsidR="00C73E37" w:rsidRDefault="00C73E37" w:rsidP="00AD0831">
            <w:pPr>
              <w:spacing w:before="240"/>
              <w:jc w:val="center"/>
              <w:rPr>
                <w:color w:val="000000"/>
                <w:sz w:val="18"/>
                <w:szCs w:val="18"/>
              </w:rPr>
            </w:pPr>
            <w:r>
              <w:rPr>
                <w:color w:val="000000"/>
                <w:sz w:val="18"/>
                <w:szCs w:val="18"/>
              </w:rPr>
              <w:t>1.41</w:t>
            </w:r>
          </w:p>
        </w:tc>
        <w:tc>
          <w:tcPr>
            <w:tcW w:w="986" w:type="dxa"/>
            <w:tcBorders>
              <w:top w:val="nil"/>
              <w:left w:val="nil"/>
              <w:bottom w:val="single" w:sz="4" w:space="0" w:color="auto"/>
              <w:right w:val="single" w:sz="4" w:space="0" w:color="auto"/>
            </w:tcBorders>
            <w:noWrap/>
            <w:vAlign w:val="center"/>
          </w:tcPr>
          <w:p w14:paraId="35668FDF" w14:textId="77777777" w:rsidR="00C73E37" w:rsidRDefault="00C73E37" w:rsidP="00AD0831">
            <w:pPr>
              <w:spacing w:before="240"/>
              <w:jc w:val="center"/>
              <w:rPr>
                <w:color w:val="000000"/>
                <w:sz w:val="18"/>
                <w:szCs w:val="18"/>
              </w:rPr>
            </w:pPr>
            <w:r>
              <w:rPr>
                <w:color w:val="000000"/>
                <w:sz w:val="18"/>
                <w:szCs w:val="18"/>
              </w:rPr>
              <w:t>4.64</w:t>
            </w:r>
          </w:p>
        </w:tc>
        <w:tc>
          <w:tcPr>
            <w:tcW w:w="1450" w:type="dxa"/>
            <w:tcBorders>
              <w:top w:val="nil"/>
              <w:left w:val="nil"/>
              <w:bottom w:val="single" w:sz="4" w:space="0" w:color="auto"/>
              <w:right w:val="double" w:sz="6" w:space="0" w:color="auto"/>
            </w:tcBorders>
            <w:noWrap/>
            <w:vAlign w:val="center"/>
          </w:tcPr>
          <w:p w14:paraId="3AAA33CE" w14:textId="77777777" w:rsidR="00C73E37" w:rsidRDefault="00C73E37" w:rsidP="00AD0831">
            <w:pPr>
              <w:spacing w:before="240"/>
              <w:jc w:val="center"/>
              <w:rPr>
                <w:color w:val="000000"/>
                <w:sz w:val="18"/>
                <w:szCs w:val="18"/>
              </w:rPr>
            </w:pPr>
            <w:r>
              <w:rPr>
                <w:color w:val="000000"/>
                <w:sz w:val="18"/>
                <w:szCs w:val="18"/>
              </w:rPr>
              <w:t>-15.94</w:t>
            </w:r>
          </w:p>
        </w:tc>
      </w:tr>
      <w:tr w:rsidR="00C73E37" w:rsidRPr="00780887" w14:paraId="012B997F" w14:textId="77777777" w:rsidTr="00AD0831">
        <w:trPr>
          <w:trHeight w:val="268"/>
        </w:trPr>
        <w:tc>
          <w:tcPr>
            <w:tcW w:w="2173" w:type="dxa"/>
            <w:tcBorders>
              <w:top w:val="nil"/>
              <w:left w:val="double" w:sz="6" w:space="0" w:color="auto"/>
              <w:bottom w:val="single" w:sz="4" w:space="0" w:color="auto"/>
              <w:right w:val="single" w:sz="4" w:space="0" w:color="auto"/>
            </w:tcBorders>
            <w:noWrap/>
            <w:vAlign w:val="center"/>
            <w:hideMark/>
          </w:tcPr>
          <w:p w14:paraId="3B8202F1"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Batı Karadeniz</w:t>
            </w:r>
          </w:p>
        </w:tc>
        <w:tc>
          <w:tcPr>
            <w:tcW w:w="1207" w:type="dxa"/>
            <w:tcBorders>
              <w:top w:val="nil"/>
              <w:left w:val="nil"/>
              <w:bottom w:val="single" w:sz="4" w:space="0" w:color="auto"/>
              <w:right w:val="single" w:sz="4" w:space="0" w:color="auto"/>
            </w:tcBorders>
            <w:noWrap/>
            <w:vAlign w:val="center"/>
            <w:hideMark/>
          </w:tcPr>
          <w:p w14:paraId="05B7B7EA"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4</w:t>
            </w:r>
            <w:r>
              <w:rPr>
                <w:rFonts w:eastAsia="Times New Roman"/>
                <w:sz w:val="18"/>
                <w:szCs w:val="18"/>
              </w:rPr>
              <w:t>.</w:t>
            </w:r>
            <w:r w:rsidRPr="00780887">
              <w:rPr>
                <w:rFonts w:eastAsia="Times New Roman"/>
                <w:sz w:val="18"/>
                <w:szCs w:val="18"/>
              </w:rPr>
              <w:t>895</w:t>
            </w:r>
            <w:r>
              <w:rPr>
                <w:rFonts w:eastAsia="Times New Roman"/>
                <w:sz w:val="18"/>
                <w:szCs w:val="18"/>
              </w:rPr>
              <w:t>.</w:t>
            </w:r>
            <w:r w:rsidRPr="00780887">
              <w:rPr>
                <w:rFonts w:eastAsia="Times New Roman"/>
                <w:sz w:val="18"/>
                <w:szCs w:val="18"/>
              </w:rPr>
              <w:t>744</w:t>
            </w:r>
          </w:p>
        </w:tc>
        <w:tc>
          <w:tcPr>
            <w:tcW w:w="1207" w:type="dxa"/>
            <w:tcBorders>
              <w:top w:val="nil"/>
              <w:left w:val="nil"/>
              <w:bottom w:val="single" w:sz="4" w:space="0" w:color="auto"/>
              <w:right w:val="single" w:sz="4" w:space="0" w:color="auto"/>
            </w:tcBorders>
            <w:noWrap/>
            <w:vAlign w:val="center"/>
            <w:hideMark/>
          </w:tcPr>
          <w:p w14:paraId="74172FBF"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2</w:t>
            </w:r>
            <w:r>
              <w:rPr>
                <w:rFonts w:eastAsia="Times New Roman"/>
                <w:sz w:val="18"/>
                <w:szCs w:val="18"/>
              </w:rPr>
              <w:t>.</w:t>
            </w:r>
            <w:r w:rsidRPr="00780887">
              <w:rPr>
                <w:rFonts w:eastAsia="Times New Roman"/>
                <w:sz w:val="18"/>
                <w:szCs w:val="18"/>
              </w:rPr>
              <w:t>418</w:t>
            </w:r>
            <w:r>
              <w:rPr>
                <w:rFonts w:eastAsia="Times New Roman"/>
                <w:sz w:val="18"/>
                <w:szCs w:val="18"/>
              </w:rPr>
              <w:t>.</w:t>
            </w:r>
            <w:r w:rsidRPr="00780887">
              <w:rPr>
                <w:rFonts w:eastAsia="Times New Roman"/>
                <w:sz w:val="18"/>
                <w:szCs w:val="18"/>
              </w:rPr>
              <w:t>065</w:t>
            </w:r>
          </w:p>
        </w:tc>
        <w:tc>
          <w:tcPr>
            <w:tcW w:w="1210" w:type="dxa"/>
            <w:tcBorders>
              <w:top w:val="nil"/>
              <w:left w:val="nil"/>
              <w:bottom w:val="single" w:sz="4" w:space="0" w:color="auto"/>
              <w:right w:val="single" w:sz="4" w:space="0" w:color="auto"/>
            </w:tcBorders>
            <w:noWrap/>
            <w:vAlign w:val="center"/>
            <w:hideMark/>
          </w:tcPr>
          <w:p w14:paraId="388FA4E1"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2</w:t>
            </w:r>
            <w:r>
              <w:rPr>
                <w:rFonts w:eastAsia="Times New Roman"/>
                <w:sz w:val="18"/>
                <w:szCs w:val="18"/>
              </w:rPr>
              <w:t>.</w:t>
            </w:r>
            <w:r w:rsidRPr="00780887">
              <w:rPr>
                <w:rFonts w:eastAsia="Times New Roman"/>
                <w:sz w:val="18"/>
                <w:szCs w:val="18"/>
              </w:rPr>
              <w:t>477</w:t>
            </w:r>
            <w:r>
              <w:rPr>
                <w:rFonts w:eastAsia="Times New Roman"/>
                <w:sz w:val="18"/>
                <w:szCs w:val="18"/>
              </w:rPr>
              <w:t>.</w:t>
            </w:r>
            <w:r w:rsidRPr="00780887">
              <w:rPr>
                <w:rFonts w:eastAsia="Times New Roman"/>
                <w:sz w:val="18"/>
                <w:szCs w:val="18"/>
              </w:rPr>
              <w:t>679</w:t>
            </w:r>
          </w:p>
        </w:tc>
        <w:tc>
          <w:tcPr>
            <w:tcW w:w="1207" w:type="dxa"/>
            <w:tcBorders>
              <w:top w:val="nil"/>
              <w:left w:val="nil"/>
              <w:bottom w:val="single" w:sz="4" w:space="0" w:color="auto"/>
              <w:right w:val="single" w:sz="4" w:space="0" w:color="auto"/>
            </w:tcBorders>
            <w:noWrap/>
            <w:vAlign w:val="center"/>
          </w:tcPr>
          <w:p w14:paraId="79B51431" w14:textId="77777777" w:rsidR="00C73E37" w:rsidRPr="00780887" w:rsidRDefault="00C73E37" w:rsidP="00AD0831">
            <w:pPr>
              <w:spacing w:before="240"/>
              <w:jc w:val="center"/>
              <w:rPr>
                <w:rFonts w:eastAsia="Times New Roman"/>
                <w:sz w:val="18"/>
                <w:szCs w:val="18"/>
              </w:rPr>
            </w:pPr>
            <w:r>
              <w:rPr>
                <w:rFonts w:eastAsia="Times New Roman"/>
                <w:sz w:val="18"/>
                <w:szCs w:val="18"/>
              </w:rPr>
              <w:t>4.638.622</w:t>
            </w:r>
          </w:p>
        </w:tc>
        <w:tc>
          <w:tcPr>
            <w:tcW w:w="1207" w:type="dxa"/>
            <w:tcBorders>
              <w:top w:val="nil"/>
              <w:left w:val="nil"/>
              <w:bottom w:val="single" w:sz="4" w:space="0" w:color="auto"/>
              <w:right w:val="single" w:sz="4" w:space="0" w:color="auto"/>
            </w:tcBorders>
            <w:noWrap/>
            <w:vAlign w:val="center"/>
          </w:tcPr>
          <w:p w14:paraId="32D48E71" w14:textId="77777777" w:rsidR="00C73E37" w:rsidRPr="00780887" w:rsidRDefault="00C73E37" w:rsidP="00AD0831">
            <w:pPr>
              <w:spacing w:before="240"/>
              <w:jc w:val="center"/>
              <w:rPr>
                <w:rFonts w:eastAsia="Times New Roman"/>
                <w:sz w:val="18"/>
                <w:szCs w:val="18"/>
              </w:rPr>
            </w:pPr>
            <w:r>
              <w:rPr>
                <w:rFonts w:eastAsia="Times New Roman"/>
                <w:sz w:val="18"/>
                <w:szCs w:val="18"/>
              </w:rPr>
              <w:t>3.549.752</w:t>
            </w:r>
          </w:p>
        </w:tc>
        <w:tc>
          <w:tcPr>
            <w:tcW w:w="1191" w:type="dxa"/>
            <w:tcBorders>
              <w:top w:val="nil"/>
              <w:left w:val="nil"/>
              <w:bottom w:val="single" w:sz="4" w:space="0" w:color="auto"/>
              <w:right w:val="single" w:sz="4" w:space="0" w:color="auto"/>
            </w:tcBorders>
            <w:noWrap/>
            <w:vAlign w:val="center"/>
          </w:tcPr>
          <w:p w14:paraId="1F695B98" w14:textId="77777777" w:rsidR="00C73E37" w:rsidRPr="00780887" w:rsidRDefault="00C73E37" w:rsidP="00AD0831">
            <w:pPr>
              <w:spacing w:before="240"/>
              <w:jc w:val="center"/>
              <w:rPr>
                <w:rFonts w:eastAsia="Times New Roman"/>
                <w:sz w:val="18"/>
                <w:szCs w:val="18"/>
              </w:rPr>
            </w:pPr>
            <w:r>
              <w:rPr>
                <w:rFonts w:eastAsia="Times New Roman"/>
                <w:sz w:val="18"/>
                <w:szCs w:val="18"/>
              </w:rPr>
              <w:t>1.088.870</w:t>
            </w:r>
          </w:p>
        </w:tc>
        <w:tc>
          <w:tcPr>
            <w:tcW w:w="984" w:type="dxa"/>
            <w:tcBorders>
              <w:top w:val="nil"/>
              <w:left w:val="nil"/>
              <w:bottom w:val="single" w:sz="4" w:space="0" w:color="auto"/>
              <w:right w:val="single" w:sz="4" w:space="0" w:color="auto"/>
            </w:tcBorders>
            <w:vAlign w:val="center"/>
          </w:tcPr>
          <w:p w14:paraId="27EBA831" w14:textId="77777777" w:rsidR="00C73E37" w:rsidRDefault="00C73E37" w:rsidP="00AD0831">
            <w:pPr>
              <w:spacing w:before="240"/>
              <w:jc w:val="center"/>
              <w:rPr>
                <w:color w:val="000000"/>
                <w:sz w:val="18"/>
                <w:szCs w:val="18"/>
              </w:rPr>
            </w:pPr>
            <w:r>
              <w:rPr>
                <w:color w:val="000000"/>
                <w:sz w:val="18"/>
                <w:szCs w:val="18"/>
              </w:rPr>
              <w:t>-0.35</w:t>
            </w:r>
          </w:p>
        </w:tc>
        <w:tc>
          <w:tcPr>
            <w:tcW w:w="986" w:type="dxa"/>
            <w:tcBorders>
              <w:top w:val="nil"/>
              <w:left w:val="nil"/>
              <w:bottom w:val="single" w:sz="4" w:space="0" w:color="auto"/>
              <w:right w:val="single" w:sz="4" w:space="0" w:color="auto"/>
            </w:tcBorders>
            <w:vAlign w:val="center"/>
          </w:tcPr>
          <w:p w14:paraId="16A02EB4" w14:textId="77777777" w:rsidR="00C73E37" w:rsidRDefault="00C73E37" w:rsidP="00AD0831">
            <w:pPr>
              <w:spacing w:before="240"/>
              <w:jc w:val="center"/>
              <w:rPr>
                <w:color w:val="000000"/>
                <w:sz w:val="18"/>
                <w:szCs w:val="18"/>
              </w:rPr>
            </w:pPr>
            <w:r>
              <w:rPr>
                <w:color w:val="000000"/>
                <w:sz w:val="18"/>
                <w:szCs w:val="18"/>
              </w:rPr>
              <w:t>3.12</w:t>
            </w:r>
          </w:p>
        </w:tc>
        <w:tc>
          <w:tcPr>
            <w:tcW w:w="987" w:type="dxa"/>
            <w:tcBorders>
              <w:top w:val="nil"/>
              <w:left w:val="nil"/>
              <w:bottom w:val="single" w:sz="4" w:space="0" w:color="auto"/>
              <w:right w:val="single" w:sz="4" w:space="0" w:color="auto"/>
            </w:tcBorders>
            <w:vAlign w:val="center"/>
          </w:tcPr>
          <w:p w14:paraId="1A2C6D22" w14:textId="77777777" w:rsidR="00C73E37" w:rsidRDefault="00C73E37" w:rsidP="00AD0831">
            <w:pPr>
              <w:spacing w:before="240"/>
              <w:jc w:val="center"/>
              <w:rPr>
                <w:color w:val="000000"/>
                <w:sz w:val="18"/>
                <w:szCs w:val="18"/>
              </w:rPr>
            </w:pPr>
            <w:r>
              <w:rPr>
                <w:color w:val="000000"/>
                <w:sz w:val="18"/>
                <w:szCs w:val="18"/>
              </w:rPr>
              <w:t>-3.74</w:t>
            </w:r>
          </w:p>
        </w:tc>
        <w:tc>
          <w:tcPr>
            <w:tcW w:w="1227" w:type="dxa"/>
            <w:tcBorders>
              <w:top w:val="nil"/>
              <w:left w:val="nil"/>
              <w:bottom w:val="single" w:sz="4" w:space="0" w:color="auto"/>
              <w:right w:val="single" w:sz="4" w:space="0" w:color="auto"/>
            </w:tcBorders>
            <w:noWrap/>
            <w:vAlign w:val="center"/>
          </w:tcPr>
          <w:p w14:paraId="35637E9B" w14:textId="77777777" w:rsidR="00C73E37" w:rsidRDefault="00C73E37" w:rsidP="00AD0831">
            <w:pPr>
              <w:spacing w:before="240"/>
              <w:jc w:val="center"/>
              <w:rPr>
                <w:color w:val="000000"/>
                <w:sz w:val="18"/>
                <w:szCs w:val="18"/>
              </w:rPr>
            </w:pPr>
            <w:r>
              <w:rPr>
                <w:color w:val="000000"/>
                <w:sz w:val="18"/>
                <w:szCs w:val="18"/>
              </w:rPr>
              <w:t>-0.36</w:t>
            </w:r>
          </w:p>
        </w:tc>
        <w:tc>
          <w:tcPr>
            <w:tcW w:w="986" w:type="dxa"/>
            <w:tcBorders>
              <w:top w:val="nil"/>
              <w:left w:val="nil"/>
              <w:bottom w:val="single" w:sz="4" w:space="0" w:color="auto"/>
              <w:right w:val="single" w:sz="4" w:space="0" w:color="auto"/>
            </w:tcBorders>
            <w:noWrap/>
            <w:vAlign w:val="center"/>
          </w:tcPr>
          <w:p w14:paraId="44FCBE33" w14:textId="77777777" w:rsidR="00C73E37" w:rsidRDefault="00C73E37" w:rsidP="00AD0831">
            <w:pPr>
              <w:spacing w:before="240"/>
              <w:jc w:val="center"/>
              <w:rPr>
                <w:color w:val="000000"/>
                <w:sz w:val="18"/>
                <w:szCs w:val="18"/>
              </w:rPr>
            </w:pPr>
            <w:r>
              <w:rPr>
                <w:color w:val="000000"/>
                <w:sz w:val="18"/>
                <w:szCs w:val="18"/>
              </w:rPr>
              <w:t>2.56</w:t>
            </w:r>
          </w:p>
        </w:tc>
        <w:tc>
          <w:tcPr>
            <w:tcW w:w="1450" w:type="dxa"/>
            <w:tcBorders>
              <w:top w:val="nil"/>
              <w:left w:val="nil"/>
              <w:bottom w:val="single" w:sz="4" w:space="0" w:color="auto"/>
              <w:right w:val="double" w:sz="6" w:space="0" w:color="auto"/>
            </w:tcBorders>
            <w:noWrap/>
            <w:vAlign w:val="center"/>
          </w:tcPr>
          <w:p w14:paraId="2F1985B7" w14:textId="77777777" w:rsidR="00C73E37" w:rsidRDefault="00C73E37" w:rsidP="00AD0831">
            <w:pPr>
              <w:spacing w:before="240"/>
              <w:jc w:val="center"/>
              <w:rPr>
                <w:color w:val="000000"/>
                <w:sz w:val="18"/>
                <w:szCs w:val="18"/>
              </w:rPr>
            </w:pPr>
            <w:r>
              <w:rPr>
                <w:color w:val="000000"/>
                <w:sz w:val="18"/>
                <w:szCs w:val="18"/>
              </w:rPr>
              <w:t>-5.48</w:t>
            </w:r>
          </w:p>
        </w:tc>
      </w:tr>
      <w:tr w:rsidR="00C73E37" w:rsidRPr="00780887" w14:paraId="01FB56AB" w14:textId="77777777" w:rsidTr="00AD0831">
        <w:trPr>
          <w:trHeight w:val="268"/>
        </w:trPr>
        <w:tc>
          <w:tcPr>
            <w:tcW w:w="2173" w:type="dxa"/>
            <w:tcBorders>
              <w:top w:val="nil"/>
              <w:left w:val="double" w:sz="6" w:space="0" w:color="auto"/>
              <w:bottom w:val="single" w:sz="4" w:space="0" w:color="auto"/>
              <w:right w:val="single" w:sz="4" w:space="0" w:color="auto"/>
            </w:tcBorders>
            <w:noWrap/>
            <w:vAlign w:val="center"/>
            <w:hideMark/>
          </w:tcPr>
          <w:p w14:paraId="00AC52B7"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Kuzeydoğu Anadolu</w:t>
            </w:r>
          </w:p>
        </w:tc>
        <w:tc>
          <w:tcPr>
            <w:tcW w:w="1207" w:type="dxa"/>
            <w:tcBorders>
              <w:top w:val="nil"/>
              <w:left w:val="nil"/>
              <w:bottom w:val="single" w:sz="4" w:space="0" w:color="auto"/>
              <w:right w:val="single" w:sz="4" w:space="0" w:color="auto"/>
            </w:tcBorders>
            <w:noWrap/>
            <w:vAlign w:val="center"/>
            <w:hideMark/>
          </w:tcPr>
          <w:p w14:paraId="6DEDE516" w14:textId="77777777" w:rsidR="00C73E37" w:rsidRPr="00780887" w:rsidRDefault="00C73E37" w:rsidP="00AD0831">
            <w:pPr>
              <w:spacing w:before="240"/>
              <w:jc w:val="center"/>
              <w:rPr>
                <w:rFonts w:eastAsia="Times New Roman"/>
                <w:sz w:val="18"/>
                <w:szCs w:val="18"/>
              </w:rPr>
            </w:pPr>
            <w:r>
              <w:rPr>
                <w:rFonts w:eastAsia="Times New Roman"/>
                <w:sz w:val="18"/>
                <w:szCs w:val="18"/>
              </w:rPr>
              <w:t>2.507.738</w:t>
            </w:r>
          </w:p>
        </w:tc>
        <w:tc>
          <w:tcPr>
            <w:tcW w:w="1207" w:type="dxa"/>
            <w:tcBorders>
              <w:top w:val="nil"/>
              <w:left w:val="nil"/>
              <w:bottom w:val="single" w:sz="4" w:space="0" w:color="auto"/>
              <w:right w:val="single" w:sz="4" w:space="0" w:color="auto"/>
            </w:tcBorders>
            <w:noWrap/>
            <w:vAlign w:val="center"/>
            <w:hideMark/>
          </w:tcPr>
          <w:p w14:paraId="5A7A6194"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1</w:t>
            </w:r>
            <w:r>
              <w:rPr>
                <w:rFonts w:eastAsia="Times New Roman"/>
                <w:sz w:val="18"/>
                <w:szCs w:val="18"/>
              </w:rPr>
              <w:t>.</w:t>
            </w:r>
            <w:r w:rsidRPr="00780887">
              <w:rPr>
                <w:rFonts w:eastAsia="Times New Roman"/>
                <w:sz w:val="18"/>
                <w:szCs w:val="18"/>
              </w:rPr>
              <w:t>289</w:t>
            </w:r>
            <w:r>
              <w:rPr>
                <w:rFonts w:eastAsia="Times New Roman"/>
                <w:sz w:val="18"/>
                <w:szCs w:val="18"/>
              </w:rPr>
              <w:t>.</w:t>
            </w:r>
            <w:r w:rsidRPr="00780887">
              <w:rPr>
                <w:rFonts w:eastAsia="Times New Roman"/>
                <w:sz w:val="18"/>
                <w:szCs w:val="18"/>
              </w:rPr>
              <w:t>874</w:t>
            </w:r>
          </w:p>
        </w:tc>
        <w:tc>
          <w:tcPr>
            <w:tcW w:w="1210" w:type="dxa"/>
            <w:tcBorders>
              <w:top w:val="nil"/>
              <w:left w:val="nil"/>
              <w:bottom w:val="single" w:sz="4" w:space="0" w:color="auto"/>
              <w:right w:val="single" w:sz="4" w:space="0" w:color="auto"/>
            </w:tcBorders>
            <w:noWrap/>
            <w:vAlign w:val="center"/>
            <w:hideMark/>
          </w:tcPr>
          <w:p w14:paraId="23FE6187"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1</w:t>
            </w:r>
            <w:r>
              <w:rPr>
                <w:rFonts w:eastAsia="Times New Roman"/>
                <w:sz w:val="18"/>
                <w:szCs w:val="18"/>
              </w:rPr>
              <w:t>.</w:t>
            </w:r>
            <w:r w:rsidRPr="00780887">
              <w:rPr>
                <w:rFonts w:eastAsia="Times New Roman"/>
                <w:sz w:val="18"/>
                <w:szCs w:val="18"/>
              </w:rPr>
              <w:t>217</w:t>
            </w:r>
            <w:r>
              <w:rPr>
                <w:rFonts w:eastAsia="Times New Roman"/>
                <w:sz w:val="18"/>
                <w:szCs w:val="18"/>
              </w:rPr>
              <w:t>.</w:t>
            </w:r>
            <w:r w:rsidRPr="00780887">
              <w:rPr>
                <w:rFonts w:eastAsia="Times New Roman"/>
                <w:sz w:val="18"/>
                <w:szCs w:val="18"/>
              </w:rPr>
              <w:t>864</w:t>
            </w:r>
          </w:p>
        </w:tc>
        <w:tc>
          <w:tcPr>
            <w:tcW w:w="1207" w:type="dxa"/>
            <w:tcBorders>
              <w:top w:val="nil"/>
              <w:left w:val="nil"/>
              <w:bottom w:val="single" w:sz="4" w:space="0" w:color="auto"/>
              <w:right w:val="single" w:sz="4" w:space="0" w:color="auto"/>
            </w:tcBorders>
            <w:noWrap/>
            <w:vAlign w:val="center"/>
          </w:tcPr>
          <w:p w14:paraId="70F04E0F" w14:textId="77777777" w:rsidR="00C73E37" w:rsidRPr="00780887" w:rsidRDefault="00C73E37" w:rsidP="00AD0831">
            <w:pPr>
              <w:spacing w:before="240"/>
              <w:jc w:val="center"/>
              <w:rPr>
                <w:rFonts w:eastAsia="Times New Roman"/>
                <w:sz w:val="18"/>
                <w:szCs w:val="18"/>
              </w:rPr>
            </w:pPr>
            <w:r>
              <w:rPr>
                <w:rFonts w:eastAsia="Times New Roman"/>
                <w:sz w:val="18"/>
                <w:szCs w:val="18"/>
              </w:rPr>
              <w:t>2.192.453</w:t>
            </w:r>
          </w:p>
        </w:tc>
        <w:tc>
          <w:tcPr>
            <w:tcW w:w="1207" w:type="dxa"/>
            <w:tcBorders>
              <w:top w:val="nil"/>
              <w:left w:val="nil"/>
              <w:bottom w:val="single" w:sz="4" w:space="0" w:color="auto"/>
              <w:right w:val="single" w:sz="4" w:space="0" w:color="auto"/>
            </w:tcBorders>
            <w:noWrap/>
            <w:vAlign w:val="center"/>
          </w:tcPr>
          <w:p w14:paraId="4DEF835E" w14:textId="77777777" w:rsidR="00C73E37" w:rsidRPr="00780887" w:rsidRDefault="00C73E37" w:rsidP="00AD0831">
            <w:pPr>
              <w:spacing w:before="240"/>
              <w:jc w:val="center"/>
              <w:rPr>
                <w:rFonts w:eastAsia="Times New Roman"/>
                <w:sz w:val="18"/>
                <w:szCs w:val="18"/>
              </w:rPr>
            </w:pPr>
            <w:r>
              <w:rPr>
                <w:rFonts w:eastAsia="Times New Roman"/>
                <w:sz w:val="18"/>
                <w:szCs w:val="18"/>
              </w:rPr>
              <w:t>1.595.110</w:t>
            </w:r>
          </w:p>
        </w:tc>
        <w:tc>
          <w:tcPr>
            <w:tcW w:w="1191" w:type="dxa"/>
            <w:tcBorders>
              <w:top w:val="nil"/>
              <w:left w:val="nil"/>
              <w:bottom w:val="single" w:sz="4" w:space="0" w:color="auto"/>
              <w:right w:val="single" w:sz="4" w:space="0" w:color="auto"/>
            </w:tcBorders>
            <w:noWrap/>
            <w:vAlign w:val="center"/>
          </w:tcPr>
          <w:p w14:paraId="788F98F8" w14:textId="77777777" w:rsidR="00C73E37" w:rsidRPr="00780887" w:rsidRDefault="00C73E37" w:rsidP="00AD0831">
            <w:pPr>
              <w:spacing w:before="240"/>
              <w:jc w:val="center"/>
              <w:rPr>
                <w:rFonts w:eastAsia="Times New Roman"/>
                <w:sz w:val="18"/>
                <w:szCs w:val="18"/>
              </w:rPr>
            </w:pPr>
            <w:r>
              <w:rPr>
                <w:rFonts w:eastAsia="Times New Roman"/>
                <w:sz w:val="18"/>
                <w:szCs w:val="18"/>
              </w:rPr>
              <w:t>597.343</w:t>
            </w:r>
          </w:p>
        </w:tc>
        <w:tc>
          <w:tcPr>
            <w:tcW w:w="984" w:type="dxa"/>
            <w:tcBorders>
              <w:top w:val="nil"/>
              <w:left w:val="nil"/>
              <w:bottom w:val="single" w:sz="4" w:space="0" w:color="auto"/>
              <w:right w:val="single" w:sz="4" w:space="0" w:color="auto"/>
            </w:tcBorders>
            <w:vAlign w:val="center"/>
          </w:tcPr>
          <w:p w14:paraId="37EC4A8B" w14:textId="77777777" w:rsidR="00C73E37" w:rsidRDefault="00C73E37" w:rsidP="00AD0831">
            <w:pPr>
              <w:spacing w:before="240"/>
              <w:jc w:val="center"/>
              <w:rPr>
                <w:color w:val="000000"/>
                <w:sz w:val="18"/>
                <w:szCs w:val="18"/>
              </w:rPr>
            </w:pPr>
            <w:r>
              <w:rPr>
                <w:color w:val="000000"/>
                <w:sz w:val="18"/>
                <w:szCs w:val="18"/>
              </w:rPr>
              <w:t>-0.84</w:t>
            </w:r>
          </w:p>
        </w:tc>
        <w:tc>
          <w:tcPr>
            <w:tcW w:w="986" w:type="dxa"/>
            <w:tcBorders>
              <w:top w:val="nil"/>
              <w:left w:val="nil"/>
              <w:bottom w:val="single" w:sz="4" w:space="0" w:color="auto"/>
              <w:right w:val="single" w:sz="4" w:space="0" w:color="auto"/>
            </w:tcBorders>
            <w:vAlign w:val="center"/>
          </w:tcPr>
          <w:p w14:paraId="7EF4986D" w14:textId="77777777" w:rsidR="00C73E37" w:rsidRDefault="00C73E37" w:rsidP="00AD0831">
            <w:pPr>
              <w:spacing w:before="240"/>
              <w:jc w:val="center"/>
              <w:rPr>
                <w:color w:val="000000"/>
                <w:sz w:val="18"/>
                <w:szCs w:val="18"/>
              </w:rPr>
            </w:pPr>
            <w:r>
              <w:rPr>
                <w:color w:val="000000"/>
                <w:sz w:val="18"/>
                <w:szCs w:val="18"/>
              </w:rPr>
              <w:t>1.58</w:t>
            </w:r>
          </w:p>
        </w:tc>
        <w:tc>
          <w:tcPr>
            <w:tcW w:w="987" w:type="dxa"/>
            <w:tcBorders>
              <w:top w:val="nil"/>
              <w:left w:val="nil"/>
              <w:bottom w:val="single" w:sz="4" w:space="0" w:color="auto"/>
              <w:right w:val="single" w:sz="4" w:space="0" w:color="auto"/>
            </w:tcBorders>
            <w:vAlign w:val="center"/>
          </w:tcPr>
          <w:p w14:paraId="088876F3" w14:textId="77777777" w:rsidR="00C73E37" w:rsidRDefault="00C73E37" w:rsidP="00AD0831">
            <w:pPr>
              <w:spacing w:before="240"/>
              <w:jc w:val="center"/>
              <w:rPr>
                <w:color w:val="000000"/>
                <w:sz w:val="18"/>
                <w:szCs w:val="18"/>
              </w:rPr>
            </w:pPr>
            <w:r>
              <w:rPr>
                <w:color w:val="000000"/>
                <w:sz w:val="18"/>
                <w:szCs w:val="18"/>
              </w:rPr>
              <w:t>-3.40</w:t>
            </w:r>
          </w:p>
        </w:tc>
        <w:tc>
          <w:tcPr>
            <w:tcW w:w="1227" w:type="dxa"/>
            <w:tcBorders>
              <w:top w:val="nil"/>
              <w:left w:val="nil"/>
              <w:bottom w:val="single" w:sz="4" w:space="0" w:color="auto"/>
              <w:right w:val="single" w:sz="4" w:space="0" w:color="auto"/>
            </w:tcBorders>
            <w:noWrap/>
            <w:vAlign w:val="center"/>
          </w:tcPr>
          <w:p w14:paraId="76480ABC" w14:textId="77777777" w:rsidR="00C73E37" w:rsidRDefault="00C73E37" w:rsidP="00AD0831">
            <w:pPr>
              <w:spacing w:before="240"/>
              <w:jc w:val="center"/>
              <w:rPr>
                <w:color w:val="000000"/>
                <w:sz w:val="18"/>
                <w:szCs w:val="18"/>
              </w:rPr>
            </w:pPr>
            <w:r>
              <w:rPr>
                <w:color w:val="000000"/>
                <w:sz w:val="18"/>
                <w:szCs w:val="18"/>
              </w:rPr>
              <w:t>-0.90</w:t>
            </w:r>
          </w:p>
        </w:tc>
        <w:tc>
          <w:tcPr>
            <w:tcW w:w="986" w:type="dxa"/>
            <w:tcBorders>
              <w:top w:val="nil"/>
              <w:left w:val="nil"/>
              <w:bottom w:val="single" w:sz="4" w:space="0" w:color="auto"/>
              <w:right w:val="single" w:sz="4" w:space="0" w:color="auto"/>
            </w:tcBorders>
            <w:noWrap/>
            <w:vAlign w:val="center"/>
          </w:tcPr>
          <w:p w14:paraId="44D0D2EC" w14:textId="77777777" w:rsidR="00C73E37" w:rsidRDefault="00C73E37" w:rsidP="00AD0831">
            <w:pPr>
              <w:spacing w:before="240"/>
              <w:jc w:val="center"/>
              <w:rPr>
                <w:color w:val="000000"/>
                <w:sz w:val="18"/>
                <w:szCs w:val="18"/>
              </w:rPr>
            </w:pPr>
            <w:r>
              <w:rPr>
                <w:color w:val="000000"/>
                <w:sz w:val="18"/>
                <w:szCs w:val="18"/>
              </w:rPr>
              <w:t>1.42</w:t>
            </w:r>
          </w:p>
        </w:tc>
        <w:tc>
          <w:tcPr>
            <w:tcW w:w="1450" w:type="dxa"/>
            <w:tcBorders>
              <w:top w:val="nil"/>
              <w:left w:val="nil"/>
              <w:bottom w:val="single" w:sz="4" w:space="0" w:color="auto"/>
              <w:right w:val="double" w:sz="6" w:space="0" w:color="auto"/>
            </w:tcBorders>
            <w:noWrap/>
            <w:vAlign w:val="center"/>
          </w:tcPr>
          <w:p w14:paraId="1A386EB2" w14:textId="77777777" w:rsidR="00C73E37" w:rsidRDefault="00C73E37" w:rsidP="00AD0831">
            <w:pPr>
              <w:spacing w:before="240"/>
              <w:jc w:val="center"/>
              <w:rPr>
                <w:color w:val="000000"/>
                <w:sz w:val="18"/>
                <w:szCs w:val="18"/>
              </w:rPr>
            </w:pPr>
            <w:r>
              <w:rPr>
                <w:color w:val="000000"/>
                <w:sz w:val="18"/>
                <w:szCs w:val="18"/>
              </w:rPr>
              <w:t>-4.75</w:t>
            </w:r>
          </w:p>
        </w:tc>
      </w:tr>
      <w:tr w:rsidR="00C73E37" w:rsidRPr="00780887" w14:paraId="5938D8E3" w14:textId="77777777" w:rsidTr="00AD0831">
        <w:trPr>
          <w:trHeight w:val="268"/>
        </w:trPr>
        <w:tc>
          <w:tcPr>
            <w:tcW w:w="2173" w:type="dxa"/>
            <w:tcBorders>
              <w:top w:val="nil"/>
              <w:left w:val="double" w:sz="6" w:space="0" w:color="auto"/>
              <w:bottom w:val="single" w:sz="4" w:space="0" w:color="auto"/>
              <w:right w:val="single" w:sz="4" w:space="0" w:color="auto"/>
            </w:tcBorders>
            <w:noWrap/>
            <w:vAlign w:val="center"/>
            <w:hideMark/>
          </w:tcPr>
          <w:p w14:paraId="223893D9"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Ortadoğu Anadolu</w:t>
            </w:r>
          </w:p>
        </w:tc>
        <w:tc>
          <w:tcPr>
            <w:tcW w:w="1207" w:type="dxa"/>
            <w:tcBorders>
              <w:top w:val="nil"/>
              <w:left w:val="nil"/>
              <w:bottom w:val="single" w:sz="4" w:space="0" w:color="auto"/>
              <w:right w:val="single" w:sz="4" w:space="0" w:color="auto"/>
            </w:tcBorders>
            <w:noWrap/>
            <w:vAlign w:val="center"/>
            <w:hideMark/>
          </w:tcPr>
          <w:p w14:paraId="6F8CA860" w14:textId="77777777" w:rsidR="00C73E37" w:rsidRPr="00780887" w:rsidRDefault="00C73E37" w:rsidP="00AD0831">
            <w:pPr>
              <w:spacing w:before="240"/>
              <w:jc w:val="center"/>
              <w:rPr>
                <w:rFonts w:eastAsia="Times New Roman"/>
                <w:sz w:val="18"/>
                <w:szCs w:val="18"/>
              </w:rPr>
            </w:pPr>
            <w:r>
              <w:rPr>
                <w:rFonts w:eastAsia="Times New Roman"/>
                <w:sz w:val="18"/>
                <w:szCs w:val="18"/>
              </w:rPr>
              <w:t>3.727.034</w:t>
            </w:r>
          </w:p>
        </w:tc>
        <w:tc>
          <w:tcPr>
            <w:tcW w:w="1207" w:type="dxa"/>
            <w:tcBorders>
              <w:top w:val="nil"/>
              <w:left w:val="nil"/>
              <w:bottom w:val="single" w:sz="4" w:space="0" w:color="auto"/>
              <w:right w:val="single" w:sz="4" w:space="0" w:color="auto"/>
            </w:tcBorders>
            <w:noWrap/>
            <w:vAlign w:val="center"/>
            <w:hideMark/>
          </w:tcPr>
          <w:p w14:paraId="022452BB"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2</w:t>
            </w:r>
            <w:r>
              <w:rPr>
                <w:rFonts w:eastAsia="Times New Roman"/>
                <w:sz w:val="18"/>
                <w:szCs w:val="18"/>
              </w:rPr>
              <w:t>.</w:t>
            </w:r>
            <w:r w:rsidRPr="00780887">
              <w:rPr>
                <w:rFonts w:eastAsia="Times New Roman"/>
                <w:sz w:val="18"/>
                <w:szCs w:val="18"/>
              </w:rPr>
              <w:t>007</w:t>
            </w:r>
            <w:r>
              <w:rPr>
                <w:rFonts w:eastAsia="Times New Roman"/>
                <w:sz w:val="18"/>
                <w:szCs w:val="18"/>
              </w:rPr>
              <w:t>.</w:t>
            </w:r>
            <w:r w:rsidRPr="00780887">
              <w:rPr>
                <w:rFonts w:eastAsia="Times New Roman"/>
                <w:sz w:val="18"/>
                <w:szCs w:val="18"/>
              </w:rPr>
              <w:t>378</w:t>
            </w:r>
          </w:p>
        </w:tc>
        <w:tc>
          <w:tcPr>
            <w:tcW w:w="1210" w:type="dxa"/>
            <w:tcBorders>
              <w:top w:val="nil"/>
              <w:left w:val="nil"/>
              <w:bottom w:val="single" w:sz="4" w:space="0" w:color="auto"/>
              <w:right w:val="single" w:sz="4" w:space="0" w:color="auto"/>
            </w:tcBorders>
            <w:noWrap/>
            <w:vAlign w:val="center"/>
            <w:hideMark/>
          </w:tcPr>
          <w:p w14:paraId="46867A1E"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1</w:t>
            </w:r>
            <w:r>
              <w:rPr>
                <w:rFonts w:eastAsia="Times New Roman"/>
                <w:sz w:val="18"/>
                <w:szCs w:val="18"/>
              </w:rPr>
              <w:t>.</w:t>
            </w:r>
            <w:r w:rsidRPr="00780887">
              <w:rPr>
                <w:rFonts w:eastAsia="Times New Roman"/>
                <w:sz w:val="18"/>
                <w:szCs w:val="18"/>
              </w:rPr>
              <w:t>719</w:t>
            </w:r>
            <w:r>
              <w:rPr>
                <w:rFonts w:eastAsia="Times New Roman"/>
                <w:sz w:val="18"/>
                <w:szCs w:val="18"/>
              </w:rPr>
              <w:t>.</w:t>
            </w:r>
            <w:r w:rsidRPr="00780887">
              <w:rPr>
                <w:rFonts w:eastAsia="Times New Roman"/>
                <w:sz w:val="18"/>
                <w:szCs w:val="18"/>
              </w:rPr>
              <w:t>656</w:t>
            </w:r>
          </w:p>
        </w:tc>
        <w:tc>
          <w:tcPr>
            <w:tcW w:w="1207" w:type="dxa"/>
            <w:tcBorders>
              <w:top w:val="nil"/>
              <w:left w:val="nil"/>
              <w:bottom w:val="single" w:sz="4" w:space="0" w:color="auto"/>
              <w:right w:val="single" w:sz="4" w:space="0" w:color="auto"/>
            </w:tcBorders>
            <w:noWrap/>
            <w:vAlign w:val="center"/>
          </w:tcPr>
          <w:p w14:paraId="3007B4DB" w14:textId="77777777" w:rsidR="00C73E37" w:rsidRPr="00780887" w:rsidRDefault="00C73E37" w:rsidP="00AD0831">
            <w:pPr>
              <w:spacing w:before="240"/>
              <w:jc w:val="center"/>
              <w:rPr>
                <w:rFonts w:eastAsia="Times New Roman"/>
                <w:sz w:val="18"/>
                <w:szCs w:val="18"/>
              </w:rPr>
            </w:pPr>
            <w:r>
              <w:rPr>
                <w:rFonts w:eastAsia="Times New Roman"/>
                <w:sz w:val="18"/>
                <w:szCs w:val="18"/>
              </w:rPr>
              <w:t>3.951.294</w:t>
            </w:r>
          </w:p>
        </w:tc>
        <w:tc>
          <w:tcPr>
            <w:tcW w:w="1207" w:type="dxa"/>
            <w:tcBorders>
              <w:top w:val="nil"/>
              <w:left w:val="nil"/>
              <w:bottom w:val="single" w:sz="4" w:space="0" w:color="auto"/>
              <w:right w:val="single" w:sz="4" w:space="0" w:color="auto"/>
            </w:tcBorders>
            <w:noWrap/>
            <w:vAlign w:val="center"/>
          </w:tcPr>
          <w:p w14:paraId="32B20BE1" w14:textId="77777777" w:rsidR="00C73E37" w:rsidRPr="00780887" w:rsidRDefault="00C73E37" w:rsidP="00AD0831">
            <w:pPr>
              <w:spacing w:before="240"/>
              <w:jc w:val="center"/>
              <w:rPr>
                <w:rFonts w:eastAsia="Times New Roman"/>
                <w:sz w:val="18"/>
                <w:szCs w:val="18"/>
              </w:rPr>
            </w:pPr>
            <w:r>
              <w:rPr>
                <w:rFonts w:eastAsia="Times New Roman"/>
                <w:sz w:val="18"/>
                <w:szCs w:val="18"/>
              </w:rPr>
              <w:t>3.217.748</w:t>
            </w:r>
          </w:p>
        </w:tc>
        <w:tc>
          <w:tcPr>
            <w:tcW w:w="1191" w:type="dxa"/>
            <w:tcBorders>
              <w:top w:val="nil"/>
              <w:left w:val="nil"/>
              <w:bottom w:val="single" w:sz="4" w:space="0" w:color="auto"/>
              <w:right w:val="single" w:sz="4" w:space="0" w:color="auto"/>
            </w:tcBorders>
            <w:noWrap/>
            <w:vAlign w:val="center"/>
          </w:tcPr>
          <w:p w14:paraId="737E73CD" w14:textId="77777777" w:rsidR="00C73E37" w:rsidRPr="00780887" w:rsidRDefault="00C73E37" w:rsidP="00AD0831">
            <w:pPr>
              <w:spacing w:before="240"/>
              <w:jc w:val="center"/>
              <w:rPr>
                <w:rFonts w:eastAsia="Times New Roman"/>
                <w:sz w:val="18"/>
                <w:szCs w:val="18"/>
              </w:rPr>
            </w:pPr>
            <w:r>
              <w:rPr>
                <w:rFonts w:eastAsia="Times New Roman"/>
                <w:sz w:val="18"/>
                <w:szCs w:val="18"/>
              </w:rPr>
              <w:t>733.546</w:t>
            </w:r>
          </w:p>
        </w:tc>
        <w:tc>
          <w:tcPr>
            <w:tcW w:w="984" w:type="dxa"/>
            <w:tcBorders>
              <w:top w:val="nil"/>
              <w:left w:val="nil"/>
              <w:bottom w:val="single" w:sz="4" w:space="0" w:color="auto"/>
              <w:right w:val="single" w:sz="4" w:space="0" w:color="auto"/>
            </w:tcBorders>
            <w:vAlign w:val="center"/>
          </w:tcPr>
          <w:p w14:paraId="552D8119" w14:textId="77777777" w:rsidR="00C73E37" w:rsidRDefault="00C73E37" w:rsidP="00AD0831">
            <w:pPr>
              <w:spacing w:before="240"/>
              <w:jc w:val="center"/>
              <w:rPr>
                <w:color w:val="000000"/>
                <w:sz w:val="18"/>
                <w:szCs w:val="18"/>
              </w:rPr>
            </w:pPr>
            <w:r>
              <w:rPr>
                <w:color w:val="000000"/>
                <w:sz w:val="18"/>
                <w:szCs w:val="18"/>
              </w:rPr>
              <w:t>0.40</w:t>
            </w:r>
          </w:p>
        </w:tc>
        <w:tc>
          <w:tcPr>
            <w:tcW w:w="986" w:type="dxa"/>
            <w:tcBorders>
              <w:top w:val="nil"/>
              <w:left w:val="nil"/>
              <w:bottom w:val="single" w:sz="4" w:space="0" w:color="auto"/>
              <w:right w:val="single" w:sz="4" w:space="0" w:color="auto"/>
            </w:tcBorders>
            <w:vAlign w:val="center"/>
          </w:tcPr>
          <w:p w14:paraId="4DBE7F36" w14:textId="77777777" w:rsidR="00C73E37" w:rsidRDefault="00C73E37" w:rsidP="00AD0831">
            <w:pPr>
              <w:spacing w:before="240"/>
              <w:jc w:val="center"/>
              <w:rPr>
                <w:color w:val="000000"/>
                <w:sz w:val="18"/>
                <w:szCs w:val="18"/>
              </w:rPr>
            </w:pPr>
            <w:r>
              <w:rPr>
                <w:color w:val="000000"/>
                <w:sz w:val="18"/>
                <w:szCs w:val="18"/>
              </w:rPr>
              <w:t>4.02</w:t>
            </w:r>
          </w:p>
        </w:tc>
        <w:tc>
          <w:tcPr>
            <w:tcW w:w="987" w:type="dxa"/>
            <w:tcBorders>
              <w:top w:val="nil"/>
              <w:left w:val="nil"/>
              <w:bottom w:val="single" w:sz="4" w:space="0" w:color="auto"/>
              <w:right w:val="single" w:sz="4" w:space="0" w:color="auto"/>
            </w:tcBorders>
            <w:vAlign w:val="center"/>
          </w:tcPr>
          <w:p w14:paraId="2023205F" w14:textId="77777777" w:rsidR="00C73E37" w:rsidRDefault="00C73E37" w:rsidP="00AD0831">
            <w:pPr>
              <w:spacing w:before="240"/>
              <w:jc w:val="center"/>
              <w:rPr>
                <w:color w:val="000000"/>
                <w:sz w:val="18"/>
                <w:szCs w:val="18"/>
              </w:rPr>
            </w:pPr>
            <w:r>
              <w:rPr>
                <w:color w:val="000000"/>
                <w:sz w:val="18"/>
                <w:szCs w:val="18"/>
              </w:rPr>
              <w:t>-3.82</w:t>
            </w:r>
          </w:p>
        </w:tc>
        <w:tc>
          <w:tcPr>
            <w:tcW w:w="1227" w:type="dxa"/>
            <w:tcBorders>
              <w:top w:val="nil"/>
              <w:left w:val="nil"/>
              <w:bottom w:val="single" w:sz="4" w:space="0" w:color="auto"/>
              <w:right w:val="single" w:sz="4" w:space="0" w:color="auto"/>
            </w:tcBorders>
            <w:noWrap/>
            <w:vAlign w:val="center"/>
          </w:tcPr>
          <w:p w14:paraId="7E9DA99C" w14:textId="77777777" w:rsidR="00C73E37" w:rsidRDefault="00C73E37" w:rsidP="00AD0831">
            <w:pPr>
              <w:spacing w:before="240"/>
              <w:jc w:val="center"/>
              <w:rPr>
                <w:color w:val="000000"/>
                <w:sz w:val="18"/>
                <w:szCs w:val="18"/>
              </w:rPr>
            </w:pPr>
            <w:r>
              <w:rPr>
                <w:color w:val="000000"/>
                <w:sz w:val="18"/>
                <w:szCs w:val="18"/>
              </w:rPr>
              <w:t>0.39</w:t>
            </w:r>
          </w:p>
        </w:tc>
        <w:tc>
          <w:tcPr>
            <w:tcW w:w="986" w:type="dxa"/>
            <w:tcBorders>
              <w:top w:val="nil"/>
              <w:left w:val="nil"/>
              <w:bottom w:val="single" w:sz="4" w:space="0" w:color="auto"/>
              <w:right w:val="single" w:sz="4" w:space="0" w:color="auto"/>
            </w:tcBorders>
            <w:noWrap/>
            <w:vAlign w:val="center"/>
          </w:tcPr>
          <w:p w14:paraId="0180C25B" w14:textId="77777777" w:rsidR="00C73E37" w:rsidRDefault="00C73E37" w:rsidP="00AD0831">
            <w:pPr>
              <w:spacing w:before="240"/>
              <w:jc w:val="center"/>
              <w:rPr>
                <w:color w:val="000000"/>
                <w:sz w:val="18"/>
                <w:szCs w:val="18"/>
              </w:rPr>
            </w:pPr>
            <w:r>
              <w:rPr>
                <w:color w:val="000000"/>
                <w:sz w:val="18"/>
                <w:szCs w:val="18"/>
              </w:rPr>
              <w:t>3.15</w:t>
            </w:r>
          </w:p>
        </w:tc>
        <w:tc>
          <w:tcPr>
            <w:tcW w:w="1450" w:type="dxa"/>
            <w:tcBorders>
              <w:top w:val="nil"/>
              <w:left w:val="nil"/>
              <w:bottom w:val="single" w:sz="4" w:space="0" w:color="auto"/>
              <w:right w:val="double" w:sz="6" w:space="0" w:color="auto"/>
            </w:tcBorders>
            <w:noWrap/>
            <w:vAlign w:val="center"/>
          </w:tcPr>
          <w:p w14:paraId="43ACDA20" w14:textId="77777777" w:rsidR="00C73E37" w:rsidRDefault="00C73E37" w:rsidP="00AD0831">
            <w:pPr>
              <w:spacing w:before="240"/>
              <w:jc w:val="center"/>
              <w:rPr>
                <w:color w:val="000000"/>
                <w:sz w:val="18"/>
                <w:szCs w:val="18"/>
              </w:rPr>
            </w:pPr>
            <w:r>
              <w:rPr>
                <w:color w:val="000000"/>
                <w:sz w:val="18"/>
                <w:szCs w:val="18"/>
              </w:rPr>
              <w:t>-5.68</w:t>
            </w:r>
          </w:p>
        </w:tc>
      </w:tr>
      <w:tr w:rsidR="00C73E37" w:rsidRPr="00780887" w14:paraId="7B619346" w14:textId="77777777" w:rsidTr="00AD0831">
        <w:trPr>
          <w:trHeight w:val="281"/>
        </w:trPr>
        <w:tc>
          <w:tcPr>
            <w:tcW w:w="2173" w:type="dxa"/>
            <w:tcBorders>
              <w:top w:val="nil"/>
              <w:left w:val="double" w:sz="6" w:space="0" w:color="auto"/>
              <w:bottom w:val="double" w:sz="6" w:space="0" w:color="auto"/>
              <w:right w:val="single" w:sz="4" w:space="0" w:color="auto"/>
            </w:tcBorders>
            <w:noWrap/>
            <w:vAlign w:val="center"/>
            <w:hideMark/>
          </w:tcPr>
          <w:p w14:paraId="74E56AE8"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Güneydoğu Anadolu</w:t>
            </w:r>
          </w:p>
        </w:tc>
        <w:tc>
          <w:tcPr>
            <w:tcW w:w="1207" w:type="dxa"/>
            <w:tcBorders>
              <w:top w:val="nil"/>
              <w:left w:val="nil"/>
              <w:bottom w:val="double" w:sz="6" w:space="0" w:color="auto"/>
              <w:right w:val="single" w:sz="4" w:space="0" w:color="auto"/>
            </w:tcBorders>
            <w:noWrap/>
            <w:vAlign w:val="center"/>
            <w:hideMark/>
          </w:tcPr>
          <w:p w14:paraId="20433C72" w14:textId="77777777" w:rsidR="00C73E37" w:rsidRPr="00780887" w:rsidRDefault="00C73E37" w:rsidP="00AD0831">
            <w:pPr>
              <w:spacing w:before="240"/>
              <w:jc w:val="center"/>
              <w:rPr>
                <w:rFonts w:eastAsia="Times New Roman"/>
                <w:sz w:val="18"/>
                <w:szCs w:val="18"/>
              </w:rPr>
            </w:pPr>
            <w:r>
              <w:rPr>
                <w:rFonts w:eastAsia="Times New Roman"/>
                <w:sz w:val="18"/>
                <w:szCs w:val="18"/>
              </w:rPr>
              <w:t>6.608.619</w:t>
            </w:r>
          </w:p>
        </w:tc>
        <w:tc>
          <w:tcPr>
            <w:tcW w:w="1207" w:type="dxa"/>
            <w:tcBorders>
              <w:top w:val="nil"/>
              <w:left w:val="nil"/>
              <w:bottom w:val="double" w:sz="6" w:space="0" w:color="auto"/>
              <w:right w:val="single" w:sz="4" w:space="0" w:color="auto"/>
            </w:tcBorders>
            <w:noWrap/>
            <w:vAlign w:val="center"/>
            <w:hideMark/>
          </w:tcPr>
          <w:p w14:paraId="4E72A61F" w14:textId="77777777" w:rsidR="00C73E37" w:rsidRPr="00780887" w:rsidRDefault="00C73E37" w:rsidP="00AD0831">
            <w:pPr>
              <w:spacing w:before="240"/>
              <w:jc w:val="center"/>
              <w:rPr>
                <w:rFonts w:eastAsia="Times New Roman"/>
                <w:sz w:val="18"/>
                <w:szCs w:val="18"/>
              </w:rPr>
            </w:pPr>
            <w:r>
              <w:rPr>
                <w:rFonts w:eastAsia="Times New Roman"/>
                <w:sz w:val="18"/>
                <w:szCs w:val="18"/>
              </w:rPr>
              <w:t>4.143.136</w:t>
            </w:r>
          </w:p>
        </w:tc>
        <w:tc>
          <w:tcPr>
            <w:tcW w:w="1210" w:type="dxa"/>
            <w:tcBorders>
              <w:top w:val="nil"/>
              <w:left w:val="nil"/>
              <w:bottom w:val="double" w:sz="6" w:space="0" w:color="auto"/>
              <w:right w:val="single" w:sz="4" w:space="0" w:color="auto"/>
            </w:tcBorders>
            <w:noWrap/>
            <w:vAlign w:val="center"/>
            <w:hideMark/>
          </w:tcPr>
          <w:p w14:paraId="1F5BE2C2" w14:textId="77777777" w:rsidR="00C73E37" w:rsidRPr="00780887" w:rsidRDefault="00C73E37" w:rsidP="00AD0831">
            <w:pPr>
              <w:spacing w:before="240"/>
              <w:jc w:val="center"/>
              <w:rPr>
                <w:rFonts w:eastAsia="Times New Roman"/>
                <w:sz w:val="18"/>
                <w:szCs w:val="18"/>
              </w:rPr>
            </w:pPr>
            <w:r w:rsidRPr="00780887">
              <w:rPr>
                <w:rFonts w:eastAsia="Times New Roman"/>
                <w:sz w:val="18"/>
                <w:szCs w:val="18"/>
              </w:rPr>
              <w:t>2</w:t>
            </w:r>
            <w:r>
              <w:rPr>
                <w:rFonts w:eastAsia="Times New Roman"/>
                <w:sz w:val="18"/>
                <w:szCs w:val="18"/>
              </w:rPr>
              <w:t>.</w:t>
            </w:r>
            <w:r w:rsidRPr="00780887">
              <w:rPr>
                <w:rFonts w:eastAsia="Times New Roman"/>
                <w:sz w:val="18"/>
                <w:szCs w:val="18"/>
              </w:rPr>
              <w:t>465</w:t>
            </w:r>
            <w:r>
              <w:rPr>
                <w:rFonts w:eastAsia="Times New Roman"/>
                <w:sz w:val="18"/>
                <w:szCs w:val="18"/>
              </w:rPr>
              <w:t>.</w:t>
            </w:r>
            <w:r w:rsidRPr="00780887">
              <w:rPr>
                <w:rFonts w:eastAsia="Times New Roman"/>
                <w:sz w:val="18"/>
                <w:szCs w:val="18"/>
              </w:rPr>
              <w:t>483</w:t>
            </w:r>
          </w:p>
        </w:tc>
        <w:tc>
          <w:tcPr>
            <w:tcW w:w="1207" w:type="dxa"/>
            <w:tcBorders>
              <w:top w:val="nil"/>
              <w:left w:val="nil"/>
              <w:bottom w:val="double" w:sz="6" w:space="0" w:color="auto"/>
              <w:right w:val="single" w:sz="4" w:space="0" w:color="auto"/>
            </w:tcBorders>
            <w:noWrap/>
            <w:vAlign w:val="center"/>
          </w:tcPr>
          <w:p w14:paraId="2316EABE" w14:textId="77777777" w:rsidR="00C73E37" w:rsidRPr="00780887" w:rsidRDefault="00C73E37" w:rsidP="00AD0831">
            <w:pPr>
              <w:spacing w:before="240"/>
              <w:jc w:val="center"/>
              <w:rPr>
                <w:rFonts w:eastAsia="Times New Roman"/>
                <w:sz w:val="18"/>
                <w:szCs w:val="18"/>
              </w:rPr>
            </w:pPr>
            <w:r>
              <w:rPr>
                <w:rFonts w:eastAsia="Times New Roman"/>
                <w:sz w:val="18"/>
                <w:szCs w:val="18"/>
              </w:rPr>
              <w:t>9.118.921</w:t>
            </w:r>
          </w:p>
        </w:tc>
        <w:tc>
          <w:tcPr>
            <w:tcW w:w="1207" w:type="dxa"/>
            <w:tcBorders>
              <w:top w:val="nil"/>
              <w:left w:val="nil"/>
              <w:bottom w:val="double" w:sz="6" w:space="0" w:color="auto"/>
              <w:right w:val="single" w:sz="4" w:space="0" w:color="auto"/>
            </w:tcBorders>
            <w:noWrap/>
            <w:vAlign w:val="center"/>
          </w:tcPr>
          <w:p w14:paraId="413852B1" w14:textId="77777777" w:rsidR="00C73E37" w:rsidRPr="00780887" w:rsidRDefault="00C73E37" w:rsidP="00AD0831">
            <w:pPr>
              <w:spacing w:before="240"/>
              <w:jc w:val="center"/>
              <w:rPr>
                <w:rFonts w:eastAsia="Times New Roman"/>
                <w:sz w:val="18"/>
                <w:szCs w:val="18"/>
              </w:rPr>
            </w:pPr>
            <w:r>
              <w:rPr>
                <w:rFonts w:eastAsia="Times New Roman"/>
                <w:sz w:val="18"/>
                <w:szCs w:val="18"/>
              </w:rPr>
              <w:t>8.475.253</w:t>
            </w:r>
          </w:p>
        </w:tc>
        <w:tc>
          <w:tcPr>
            <w:tcW w:w="1191" w:type="dxa"/>
            <w:tcBorders>
              <w:top w:val="nil"/>
              <w:left w:val="nil"/>
              <w:bottom w:val="double" w:sz="6" w:space="0" w:color="auto"/>
              <w:right w:val="single" w:sz="4" w:space="0" w:color="auto"/>
            </w:tcBorders>
            <w:noWrap/>
            <w:vAlign w:val="center"/>
          </w:tcPr>
          <w:p w14:paraId="28C917B6" w14:textId="77777777" w:rsidR="00C73E37" w:rsidRPr="00780887" w:rsidRDefault="00C73E37" w:rsidP="00AD0831">
            <w:pPr>
              <w:spacing w:before="240"/>
              <w:jc w:val="center"/>
              <w:rPr>
                <w:rFonts w:eastAsia="Times New Roman"/>
                <w:sz w:val="18"/>
                <w:szCs w:val="18"/>
              </w:rPr>
            </w:pPr>
            <w:r>
              <w:rPr>
                <w:rFonts w:eastAsia="Times New Roman"/>
                <w:sz w:val="18"/>
                <w:szCs w:val="18"/>
              </w:rPr>
              <w:t>643.668</w:t>
            </w:r>
          </w:p>
        </w:tc>
        <w:tc>
          <w:tcPr>
            <w:tcW w:w="984" w:type="dxa"/>
            <w:tcBorders>
              <w:top w:val="nil"/>
              <w:left w:val="nil"/>
              <w:bottom w:val="double" w:sz="6" w:space="0" w:color="auto"/>
              <w:right w:val="single" w:sz="4" w:space="0" w:color="auto"/>
            </w:tcBorders>
            <w:vAlign w:val="center"/>
          </w:tcPr>
          <w:p w14:paraId="459F5890" w14:textId="77777777" w:rsidR="00C73E37" w:rsidRDefault="00C73E37" w:rsidP="00AD0831">
            <w:pPr>
              <w:spacing w:before="240"/>
              <w:jc w:val="center"/>
              <w:rPr>
                <w:color w:val="000000"/>
                <w:sz w:val="18"/>
                <w:szCs w:val="18"/>
              </w:rPr>
            </w:pPr>
            <w:r>
              <w:rPr>
                <w:color w:val="000000"/>
                <w:sz w:val="18"/>
                <w:szCs w:val="18"/>
              </w:rPr>
              <w:t>2.53</w:t>
            </w:r>
          </w:p>
        </w:tc>
        <w:tc>
          <w:tcPr>
            <w:tcW w:w="986" w:type="dxa"/>
            <w:tcBorders>
              <w:top w:val="nil"/>
              <w:left w:val="nil"/>
              <w:bottom w:val="double" w:sz="6" w:space="0" w:color="auto"/>
              <w:right w:val="single" w:sz="4" w:space="0" w:color="auto"/>
            </w:tcBorders>
            <w:vAlign w:val="center"/>
          </w:tcPr>
          <w:p w14:paraId="0D15760A" w14:textId="77777777" w:rsidR="00C73E37" w:rsidRDefault="00C73E37" w:rsidP="00AD0831">
            <w:pPr>
              <w:spacing w:before="240"/>
              <w:jc w:val="center"/>
              <w:rPr>
                <w:color w:val="000000"/>
                <w:sz w:val="18"/>
                <w:szCs w:val="18"/>
              </w:rPr>
            </w:pPr>
            <w:r>
              <w:rPr>
                <w:color w:val="000000"/>
                <w:sz w:val="18"/>
                <w:szCs w:val="18"/>
              </w:rPr>
              <w:t>6.97</w:t>
            </w:r>
          </w:p>
        </w:tc>
        <w:tc>
          <w:tcPr>
            <w:tcW w:w="987" w:type="dxa"/>
            <w:tcBorders>
              <w:top w:val="nil"/>
              <w:left w:val="nil"/>
              <w:bottom w:val="double" w:sz="6" w:space="0" w:color="auto"/>
              <w:right w:val="single" w:sz="4" w:space="0" w:color="auto"/>
            </w:tcBorders>
            <w:vAlign w:val="center"/>
          </w:tcPr>
          <w:p w14:paraId="0B5E1C6D" w14:textId="77777777" w:rsidR="00C73E37" w:rsidRDefault="00C73E37" w:rsidP="00AD0831">
            <w:pPr>
              <w:spacing w:before="240"/>
              <w:jc w:val="center"/>
              <w:rPr>
                <w:color w:val="000000"/>
                <w:sz w:val="18"/>
                <w:szCs w:val="18"/>
              </w:rPr>
            </w:pPr>
            <w:r>
              <w:rPr>
                <w:color w:val="000000"/>
                <w:sz w:val="18"/>
                <w:szCs w:val="18"/>
              </w:rPr>
              <w:t>-4.93</w:t>
            </w:r>
          </w:p>
        </w:tc>
        <w:tc>
          <w:tcPr>
            <w:tcW w:w="1227" w:type="dxa"/>
            <w:tcBorders>
              <w:top w:val="nil"/>
              <w:left w:val="nil"/>
              <w:bottom w:val="double" w:sz="6" w:space="0" w:color="auto"/>
              <w:right w:val="single" w:sz="4" w:space="0" w:color="auto"/>
            </w:tcBorders>
            <w:noWrap/>
            <w:vAlign w:val="center"/>
          </w:tcPr>
          <w:p w14:paraId="34753D51" w14:textId="77777777" w:rsidR="00C73E37" w:rsidRDefault="00C73E37" w:rsidP="00AD0831">
            <w:pPr>
              <w:spacing w:before="240"/>
              <w:jc w:val="center"/>
              <w:rPr>
                <w:color w:val="000000"/>
                <w:sz w:val="18"/>
                <w:szCs w:val="18"/>
              </w:rPr>
            </w:pPr>
            <w:r>
              <w:rPr>
                <w:color w:val="000000"/>
                <w:sz w:val="18"/>
                <w:szCs w:val="18"/>
              </w:rPr>
              <w:t>2.15</w:t>
            </w:r>
          </w:p>
        </w:tc>
        <w:tc>
          <w:tcPr>
            <w:tcW w:w="986" w:type="dxa"/>
            <w:tcBorders>
              <w:top w:val="nil"/>
              <w:left w:val="nil"/>
              <w:bottom w:val="double" w:sz="6" w:space="0" w:color="auto"/>
              <w:right w:val="single" w:sz="4" w:space="0" w:color="auto"/>
            </w:tcBorders>
            <w:noWrap/>
            <w:vAlign w:val="center"/>
          </w:tcPr>
          <w:p w14:paraId="10BE1D5A" w14:textId="77777777" w:rsidR="00C73E37" w:rsidRDefault="00C73E37" w:rsidP="00AD0831">
            <w:pPr>
              <w:spacing w:before="240"/>
              <w:jc w:val="center"/>
              <w:rPr>
                <w:color w:val="000000"/>
                <w:sz w:val="18"/>
                <w:szCs w:val="18"/>
              </w:rPr>
            </w:pPr>
            <w:r>
              <w:rPr>
                <w:color w:val="000000"/>
                <w:sz w:val="18"/>
                <w:szCs w:val="18"/>
              </w:rPr>
              <w:t>4.77</w:t>
            </w:r>
          </w:p>
        </w:tc>
        <w:tc>
          <w:tcPr>
            <w:tcW w:w="1450" w:type="dxa"/>
            <w:tcBorders>
              <w:top w:val="nil"/>
              <w:left w:val="nil"/>
              <w:bottom w:val="double" w:sz="6" w:space="0" w:color="auto"/>
              <w:right w:val="double" w:sz="6" w:space="0" w:color="auto"/>
            </w:tcBorders>
            <w:noWrap/>
            <w:vAlign w:val="center"/>
          </w:tcPr>
          <w:p w14:paraId="6878BFC3" w14:textId="77777777" w:rsidR="00C73E37" w:rsidRDefault="00C73E37" w:rsidP="00AD0831">
            <w:pPr>
              <w:spacing w:before="240"/>
              <w:jc w:val="center"/>
              <w:rPr>
                <w:color w:val="000000"/>
                <w:sz w:val="18"/>
                <w:szCs w:val="18"/>
              </w:rPr>
            </w:pPr>
            <w:r>
              <w:rPr>
                <w:color w:val="000000"/>
                <w:sz w:val="18"/>
                <w:szCs w:val="18"/>
              </w:rPr>
              <w:t>-8.95</w:t>
            </w:r>
          </w:p>
        </w:tc>
      </w:tr>
    </w:tbl>
    <w:p w14:paraId="2AAD891B" w14:textId="2C2611F1" w:rsidR="00C73E37" w:rsidRDefault="00C73E37" w:rsidP="00C73E37">
      <w:r>
        <w:t xml:space="preserve">Tablo </w:t>
      </w:r>
      <w:r w:rsidR="0016083F">
        <w:rPr>
          <w:noProof/>
        </w:rPr>
        <w:t>1:</w:t>
      </w:r>
      <w:r>
        <w:t xml:space="preserve"> </w:t>
      </w:r>
      <w:r w:rsidRPr="00465DF7">
        <w:t>NUTS Sistemine Göre Bölgelerin Şehir-Köy Nüfusları Ve Nüfus Artış Hızları</w:t>
      </w:r>
      <w:r>
        <w:t xml:space="preserve"> (2000-2020)</w:t>
      </w:r>
    </w:p>
    <w:p w14:paraId="31EAFA65" w14:textId="1B90E0BB" w:rsidR="00C73E37" w:rsidRPr="00444CF2" w:rsidRDefault="00C73E37" w:rsidP="00C73E37">
      <w:pPr>
        <w:spacing w:line="360" w:lineRule="auto"/>
        <w:rPr>
          <w:rFonts w:eastAsia="Times New Roman"/>
          <w:bCs/>
          <w:sz w:val="20"/>
          <w:szCs w:val="20"/>
        </w:rPr>
      </w:pPr>
      <w:r w:rsidRPr="00444CF2">
        <w:rPr>
          <w:rFonts w:eastAsia="Times New Roman"/>
          <w:bCs/>
          <w:sz w:val="20"/>
          <w:szCs w:val="20"/>
        </w:rPr>
        <w:t xml:space="preserve">Kaynak: TÜİK Verileri 2000-2020 ve Büro Çalışması, </w:t>
      </w:r>
    </w:p>
    <w:p w14:paraId="28B6A718" w14:textId="77777777" w:rsidR="00C73E37" w:rsidRDefault="00C73E37" w:rsidP="00C73E37">
      <w:pPr>
        <w:sectPr w:rsidR="00C73E37" w:rsidSect="00C73E37">
          <w:pgSz w:w="16839" w:h="11907" w:orient="landscape"/>
          <w:pgMar w:top="1701" w:right="1239" w:bottom="1418" w:left="1418" w:header="227" w:footer="567" w:gutter="170"/>
          <w:cols w:space="720"/>
          <w:docGrid w:linePitch="360"/>
        </w:sectPr>
      </w:pPr>
    </w:p>
    <w:p w14:paraId="35D12D90" w14:textId="77777777" w:rsidR="00C73E37" w:rsidRDefault="00C73E37" w:rsidP="00C73E37"/>
    <w:p w14:paraId="16264A41" w14:textId="77777777" w:rsidR="00C73E37" w:rsidRDefault="00C73E37" w:rsidP="00C73E37"/>
    <w:p w14:paraId="26F4DC19" w14:textId="77777777" w:rsidR="00C73E37" w:rsidRDefault="00C73E37" w:rsidP="00C73E37">
      <w:pPr>
        <w:pStyle w:val="ResimYazs"/>
      </w:pPr>
    </w:p>
    <w:p w14:paraId="1AAC8466" w14:textId="4EEABD62" w:rsidR="00C73E37" w:rsidRDefault="00C73E37" w:rsidP="00C73E37">
      <w:pPr>
        <w:pStyle w:val="ResimYazs"/>
      </w:pPr>
      <w:r>
        <w:t xml:space="preserve">Tablo </w:t>
      </w:r>
      <w:r w:rsidR="0016083F">
        <w:rPr>
          <w:noProof/>
        </w:rPr>
        <w:t xml:space="preserve">2: </w:t>
      </w:r>
      <w:r>
        <w:t>Doğu Karadeniz Bölgesine Ait</w:t>
      </w:r>
      <w:r w:rsidRPr="00770059">
        <w:t xml:space="preserve"> İllerin Şehir-Köy Nüfusları Ve Nüfus Artış Hızları</w:t>
      </w:r>
      <w:r>
        <w:t xml:space="preserve"> (2000-2020)</w:t>
      </w:r>
    </w:p>
    <w:tbl>
      <w:tblPr>
        <w:tblW w:w="15944" w:type="dxa"/>
        <w:jc w:val="center"/>
        <w:tblCellMar>
          <w:left w:w="70" w:type="dxa"/>
          <w:right w:w="70" w:type="dxa"/>
        </w:tblCellMar>
        <w:tblLook w:val="04A0" w:firstRow="1" w:lastRow="0" w:firstColumn="1" w:lastColumn="0" w:noHBand="0" w:noVBand="1"/>
      </w:tblPr>
      <w:tblGrid>
        <w:gridCol w:w="559"/>
        <w:gridCol w:w="1879"/>
        <w:gridCol w:w="1286"/>
        <w:gridCol w:w="1286"/>
        <w:gridCol w:w="1290"/>
        <w:gridCol w:w="1286"/>
        <w:gridCol w:w="1286"/>
        <w:gridCol w:w="1151"/>
        <w:gridCol w:w="999"/>
        <w:gridCol w:w="847"/>
        <w:gridCol w:w="852"/>
        <w:gridCol w:w="1253"/>
        <w:gridCol w:w="985"/>
        <w:gridCol w:w="985"/>
      </w:tblGrid>
      <w:tr w:rsidR="00C73E37" w:rsidRPr="00DC42BC" w14:paraId="0A4C7F26" w14:textId="77777777" w:rsidTr="00C73E37">
        <w:trPr>
          <w:trHeight w:val="284"/>
          <w:jc w:val="center"/>
        </w:trPr>
        <w:tc>
          <w:tcPr>
            <w:tcW w:w="2438" w:type="dxa"/>
            <w:gridSpan w:val="2"/>
            <w:vMerge w:val="restart"/>
            <w:tcBorders>
              <w:top w:val="double" w:sz="6" w:space="0" w:color="auto"/>
              <w:left w:val="double" w:sz="6" w:space="0" w:color="auto"/>
              <w:bottom w:val="single" w:sz="4" w:space="0" w:color="auto"/>
              <w:right w:val="single" w:sz="4" w:space="0" w:color="auto"/>
            </w:tcBorders>
            <w:shd w:val="clear" w:color="auto" w:fill="D9D9D9" w:themeFill="background1" w:themeFillShade="D9"/>
            <w:noWrap/>
            <w:vAlign w:val="center"/>
            <w:hideMark/>
          </w:tcPr>
          <w:p w14:paraId="6760044F" w14:textId="77777777" w:rsidR="00C73E37" w:rsidRPr="00AE56D4" w:rsidRDefault="00C73E37" w:rsidP="00AD0831">
            <w:pPr>
              <w:rPr>
                <w:rFonts w:eastAsia="Times New Roman"/>
                <w:b/>
                <w:bCs/>
                <w:sz w:val="20"/>
                <w:szCs w:val="20"/>
              </w:rPr>
            </w:pPr>
            <w:r w:rsidRPr="00AE56D4">
              <w:rPr>
                <w:rFonts w:eastAsia="Times New Roman"/>
                <w:b/>
                <w:bCs/>
                <w:sz w:val="20"/>
                <w:szCs w:val="20"/>
              </w:rPr>
              <w:t>İller</w:t>
            </w:r>
          </w:p>
        </w:tc>
        <w:tc>
          <w:tcPr>
            <w:tcW w:w="7585" w:type="dxa"/>
            <w:gridSpan w:val="6"/>
            <w:tcBorders>
              <w:top w:val="double" w:sz="6" w:space="0" w:color="auto"/>
              <w:left w:val="nil"/>
              <w:bottom w:val="single" w:sz="4" w:space="0" w:color="auto"/>
              <w:right w:val="single" w:sz="4" w:space="0" w:color="auto"/>
            </w:tcBorders>
            <w:shd w:val="clear" w:color="auto" w:fill="D9D9D9" w:themeFill="background1" w:themeFillShade="D9"/>
            <w:noWrap/>
            <w:vAlign w:val="center"/>
            <w:hideMark/>
          </w:tcPr>
          <w:p w14:paraId="699240EF"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Sayım Yılı</w:t>
            </w:r>
          </w:p>
        </w:tc>
        <w:tc>
          <w:tcPr>
            <w:tcW w:w="2698" w:type="dxa"/>
            <w:gridSpan w:val="3"/>
            <w:vMerge w:val="restart"/>
            <w:tcBorders>
              <w:top w:val="double" w:sz="6"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202CB"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Nüfus Artış Hızı</w:t>
            </w:r>
            <w:r>
              <w:rPr>
                <w:rFonts w:eastAsia="Times New Roman"/>
                <w:b/>
                <w:bCs/>
                <w:sz w:val="20"/>
                <w:szCs w:val="20"/>
              </w:rPr>
              <w:t xml:space="preserve"> </w:t>
            </w:r>
            <w:r w:rsidRPr="00AE56D4">
              <w:rPr>
                <w:rFonts w:eastAsia="Times New Roman"/>
                <w:b/>
                <w:bCs/>
                <w:sz w:val="20"/>
                <w:szCs w:val="20"/>
              </w:rPr>
              <w:t>(%</w:t>
            </w:r>
            <w:r w:rsidRPr="00AE56D4">
              <w:rPr>
                <w:rFonts w:eastAsia="Times New Roman"/>
                <w:b/>
                <w:bCs/>
                <w:strike/>
                <w:sz w:val="20"/>
                <w:szCs w:val="20"/>
              </w:rPr>
              <w:t>)</w:t>
            </w:r>
          </w:p>
        </w:tc>
        <w:tc>
          <w:tcPr>
            <w:tcW w:w="3223" w:type="dxa"/>
            <w:gridSpan w:val="3"/>
            <w:vMerge w:val="restart"/>
            <w:tcBorders>
              <w:top w:val="double" w:sz="6" w:space="0" w:color="auto"/>
              <w:left w:val="single" w:sz="4" w:space="0" w:color="auto"/>
              <w:bottom w:val="single" w:sz="4" w:space="0" w:color="auto"/>
              <w:right w:val="double" w:sz="6" w:space="0" w:color="000000"/>
            </w:tcBorders>
            <w:shd w:val="clear" w:color="auto" w:fill="D9D9D9" w:themeFill="background1" w:themeFillShade="D9"/>
            <w:noWrap/>
            <w:vAlign w:val="center"/>
            <w:hideMark/>
          </w:tcPr>
          <w:p w14:paraId="55C1E3C9"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Nüfus Artış Hızı</w:t>
            </w:r>
            <w:r>
              <w:rPr>
                <w:rFonts w:eastAsia="Times New Roman"/>
                <w:b/>
                <w:bCs/>
                <w:sz w:val="20"/>
                <w:szCs w:val="20"/>
              </w:rPr>
              <w:t xml:space="preserve"> </w:t>
            </w:r>
            <w:r w:rsidRPr="00AE56D4">
              <w:rPr>
                <w:rFonts w:eastAsia="Times New Roman"/>
                <w:b/>
                <w:bCs/>
                <w:sz w:val="20"/>
                <w:szCs w:val="20"/>
              </w:rPr>
              <w:t>(Logaritmik)</w:t>
            </w:r>
          </w:p>
        </w:tc>
      </w:tr>
      <w:tr w:rsidR="00C73E37" w:rsidRPr="00DC42BC" w14:paraId="4A01D43D" w14:textId="77777777" w:rsidTr="00C73E37">
        <w:trPr>
          <w:trHeight w:val="284"/>
          <w:jc w:val="center"/>
        </w:trPr>
        <w:tc>
          <w:tcPr>
            <w:tcW w:w="2438" w:type="dxa"/>
            <w:gridSpan w:val="2"/>
            <w:vMerge/>
            <w:tcBorders>
              <w:top w:val="double" w:sz="6" w:space="0" w:color="auto"/>
              <w:left w:val="double" w:sz="6" w:space="0" w:color="auto"/>
              <w:bottom w:val="single" w:sz="4" w:space="0" w:color="auto"/>
              <w:right w:val="single" w:sz="4" w:space="0" w:color="auto"/>
            </w:tcBorders>
            <w:shd w:val="clear" w:color="auto" w:fill="D9D9D9" w:themeFill="background1" w:themeFillShade="D9"/>
            <w:vAlign w:val="center"/>
            <w:hideMark/>
          </w:tcPr>
          <w:p w14:paraId="33B68236" w14:textId="77777777" w:rsidR="00C73E37" w:rsidRPr="00AE56D4" w:rsidRDefault="00C73E37" w:rsidP="00AD0831">
            <w:pPr>
              <w:rPr>
                <w:rFonts w:eastAsia="Times New Roman"/>
                <w:b/>
                <w:bCs/>
                <w:sz w:val="20"/>
                <w:szCs w:val="20"/>
              </w:rPr>
            </w:pPr>
          </w:p>
        </w:tc>
        <w:tc>
          <w:tcPr>
            <w:tcW w:w="386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AE2E4D"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2000</w:t>
            </w:r>
          </w:p>
        </w:tc>
        <w:tc>
          <w:tcPr>
            <w:tcW w:w="3723"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333442" w14:textId="77777777" w:rsidR="00C73E37" w:rsidRPr="00AE56D4" w:rsidRDefault="00C73E37" w:rsidP="00AD0831">
            <w:pPr>
              <w:jc w:val="center"/>
              <w:rPr>
                <w:rFonts w:eastAsia="Times New Roman"/>
                <w:b/>
                <w:bCs/>
                <w:sz w:val="20"/>
                <w:szCs w:val="20"/>
              </w:rPr>
            </w:pPr>
            <w:r>
              <w:rPr>
                <w:rFonts w:eastAsia="Times New Roman"/>
                <w:b/>
                <w:bCs/>
                <w:sz w:val="20"/>
                <w:szCs w:val="20"/>
              </w:rPr>
              <w:t>2020</w:t>
            </w:r>
          </w:p>
        </w:tc>
        <w:tc>
          <w:tcPr>
            <w:tcW w:w="2698" w:type="dxa"/>
            <w:gridSpan w:val="3"/>
            <w:vMerge/>
            <w:tcBorders>
              <w:top w:val="double" w:sz="6"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68C496" w14:textId="77777777" w:rsidR="00C73E37" w:rsidRPr="00AE56D4" w:rsidRDefault="00C73E37" w:rsidP="00AD0831">
            <w:pPr>
              <w:jc w:val="center"/>
              <w:rPr>
                <w:rFonts w:eastAsia="Times New Roman"/>
                <w:b/>
                <w:bCs/>
                <w:sz w:val="20"/>
                <w:szCs w:val="20"/>
              </w:rPr>
            </w:pPr>
          </w:p>
        </w:tc>
        <w:tc>
          <w:tcPr>
            <w:tcW w:w="3223" w:type="dxa"/>
            <w:gridSpan w:val="3"/>
            <w:vMerge/>
            <w:tcBorders>
              <w:top w:val="double" w:sz="6" w:space="0" w:color="auto"/>
              <w:left w:val="single" w:sz="4" w:space="0" w:color="auto"/>
              <w:bottom w:val="single" w:sz="4" w:space="0" w:color="auto"/>
              <w:right w:val="double" w:sz="6" w:space="0" w:color="000000"/>
            </w:tcBorders>
            <w:shd w:val="clear" w:color="auto" w:fill="D9D9D9" w:themeFill="background1" w:themeFillShade="D9"/>
            <w:vAlign w:val="center"/>
            <w:hideMark/>
          </w:tcPr>
          <w:p w14:paraId="1D4A6498" w14:textId="77777777" w:rsidR="00C73E37" w:rsidRPr="00AE56D4" w:rsidRDefault="00C73E37" w:rsidP="00AD0831">
            <w:pPr>
              <w:jc w:val="center"/>
              <w:rPr>
                <w:rFonts w:eastAsia="Times New Roman"/>
                <w:b/>
                <w:bCs/>
                <w:sz w:val="20"/>
                <w:szCs w:val="20"/>
              </w:rPr>
            </w:pPr>
          </w:p>
        </w:tc>
      </w:tr>
      <w:tr w:rsidR="00C73E37" w:rsidRPr="00DC42BC" w14:paraId="4D2C8C8D" w14:textId="77777777" w:rsidTr="00C73E37">
        <w:trPr>
          <w:trHeight w:val="284"/>
          <w:jc w:val="center"/>
        </w:trPr>
        <w:tc>
          <w:tcPr>
            <w:tcW w:w="2438" w:type="dxa"/>
            <w:gridSpan w:val="2"/>
            <w:vMerge/>
            <w:tcBorders>
              <w:top w:val="double" w:sz="6" w:space="0" w:color="auto"/>
              <w:left w:val="double" w:sz="6" w:space="0" w:color="auto"/>
              <w:bottom w:val="single" w:sz="4" w:space="0" w:color="auto"/>
              <w:right w:val="single" w:sz="4" w:space="0" w:color="auto"/>
            </w:tcBorders>
            <w:shd w:val="clear" w:color="auto" w:fill="D9D9D9" w:themeFill="background1" w:themeFillShade="D9"/>
            <w:vAlign w:val="center"/>
            <w:hideMark/>
          </w:tcPr>
          <w:p w14:paraId="43380AC4" w14:textId="77777777" w:rsidR="00C73E37" w:rsidRPr="00AE56D4" w:rsidRDefault="00C73E37" w:rsidP="00AD0831">
            <w:pPr>
              <w:rPr>
                <w:rFonts w:eastAsia="Times New Roman"/>
                <w:b/>
                <w:bCs/>
                <w:sz w:val="20"/>
                <w:szCs w:val="20"/>
              </w:rPr>
            </w:pPr>
          </w:p>
        </w:tc>
        <w:tc>
          <w:tcPr>
            <w:tcW w:w="1286" w:type="dxa"/>
            <w:tcBorders>
              <w:top w:val="nil"/>
              <w:left w:val="nil"/>
              <w:bottom w:val="single" w:sz="4" w:space="0" w:color="auto"/>
              <w:right w:val="single" w:sz="4" w:space="0" w:color="auto"/>
            </w:tcBorders>
            <w:shd w:val="clear" w:color="auto" w:fill="D9D9D9" w:themeFill="background1" w:themeFillShade="D9"/>
            <w:noWrap/>
            <w:vAlign w:val="center"/>
            <w:hideMark/>
          </w:tcPr>
          <w:p w14:paraId="5801DC8A"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Toplam</w:t>
            </w:r>
          </w:p>
        </w:tc>
        <w:tc>
          <w:tcPr>
            <w:tcW w:w="1286" w:type="dxa"/>
            <w:tcBorders>
              <w:top w:val="nil"/>
              <w:left w:val="nil"/>
              <w:bottom w:val="single" w:sz="4" w:space="0" w:color="auto"/>
              <w:right w:val="single" w:sz="4" w:space="0" w:color="auto"/>
            </w:tcBorders>
            <w:shd w:val="clear" w:color="auto" w:fill="D9D9D9" w:themeFill="background1" w:themeFillShade="D9"/>
            <w:noWrap/>
            <w:vAlign w:val="center"/>
            <w:hideMark/>
          </w:tcPr>
          <w:p w14:paraId="5A768415"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Şehir</w:t>
            </w:r>
          </w:p>
        </w:tc>
        <w:tc>
          <w:tcPr>
            <w:tcW w:w="1290" w:type="dxa"/>
            <w:tcBorders>
              <w:top w:val="nil"/>
              <w:left w:val="nil"/>
              <w:bottom w:val="single" w:sz="4" w:space="0" w:color="auto"/>
              <w:right w:val="single" w:sz="4" w:space="0" w:color="auto"/>
            </w:tcBorders>
            <w:shd w:val="clear" w:color="auto" w:fill="D9D9D9" w:themeFill="background1" w:themeFillShade="D9"/>
            <w:noWrap/>
            <w:vAlign w:val="center"/>
            <w:hideMark/>
          </w:tcPr>
          <w:p w14:paraId="0FB5ED54"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Köy</w:t>
            </w:r>
          </w:p>
        </w:tc>
        <w:tc>
          <w:tcPr>
            <w:tcW w:w="1286" w:type="dxa"/>
            <w:tcBorders>
              <w:top w:val="nil"/>
              <w:left w:val="nil"/>
              <w:bottom w:val="single" w:sz="4" w:space="0" w:color="auto"/>
              <w:right w:val="single" w:sz="4" w:space="0" w:color="auto"/>
            </w:tcBorders>
            <w:shd w:val="clear" w:color="auto" w:fill="D9D9D9" w:themeFill="background1" w:themeFillShade="D9"/>
            <w:noWrap/>
            <w:vAlign w:val="center"/>
            <w:hideMark/>
          </w:tcPr>
          <w:p w14:paraId="515E5EDF"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Toplam</w:t>
            </w:r>
          </w:p>
        </w:tc>
        <w:tc>
          <w:tcPr>
            <w:tcW w:w="1286" w:type="dxa"/>
            <w:tcBorders>
              <w:top w:val="nil"/>
              <w:left w:val="nil"/>
              <w:bottom w:val="single" w:sz="4" w:space="0" w:color="auto"/>
              <w:right w:val="single" w:sz="4" w:space="0" w:color="auto"/>
            </w:tcBorders>
            <w:shd w:val="clear" w:color="auto" w:fill="D9D9D9" w:themeFill="background1" w:themeFillShade="D9"/>
            <w:noWrap/>
            <w:vAlign w:val="center"/>
            <w:hideMark/>
          </w:tcPr>
          <w:p w14:paraId="2C6A630F"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Şehir</w:t>
            </w:r>
          </w:p>
        </w:tc>
        <w:tc>
          <w:tcPr>
            <w:tcW w:w="1151" w:type="dxa"/>
            <w:tcBorders>
              <w:top w:val="nil"/>
              <w:left w:val="nil"/>
              <w:bottom w:val="single" w:sz="4" w:space="0" w:color="auto"/>
              <w:right w:val="single" w:sz="4" w:space="0" w:color="auto"/>
            </w:tcBorders>
            <w:shd w:val="clear" w:color="auto" w:fill="D9D9D9" w:themeFill="background1" w:themeFillShade="D9"/>
            <w:noWrap/>
            <w:vAlign w:val="center"/>
            <w:hideMark/>
          </w:tcPr>
          <w:p w14:paraId="08670C52"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Köy</w:t>
            </w:r>
          </w:p>
        </w:tc>
        <w:tc>
          <w:tcPr>
            <w:tcW w:w="999" w:type="dxa"/>
            <w:tcBorders>
              <w:top w:val="nil"/>
              <w:left w:val="nil"/>
              <w:bottom w:val="single" w:sz="4" w:space="0" w:color="auto"/>
              <w:right w:val="single" w:sz="4" w:space="0" w:color="auto"/>
            </w:tcBorders>
            <w:shd w:val="clear" w:color="auto" w:fill="D9D9D9" w:themeFill="background1" w:themeFillShade="D9"/>
            <w:vAlign w:val="center"/>
            <w:hideMark/>
          </w:tcPr>
          <w:p w14:paraId="74505F68"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Toplam</w:t>
            </w:r>
          </w:p>
        </w:tc>
        <w:tc>
          <w:tcPr>
            <w:tcW w:w="847" w:type="dxa"/>
            <w:tcBorders>
              <w:top w:val="nil"/>
              <w:left w:val="nil"/>
              <w:bottom w:val="single" w:sz="4" w:space="0" w:color="auto"/>
              <w:right w:val="single" w:sz="4" w:space="0" w:color="auto"/>
            </w:tcBorders>
            <w:shd w:val="clear" w:color="auto" w:fill="D9D9D9" w:themeFill="background1" w:themeFillShade="D9"/>
            <w:vAlign w:val="center"/>
            <w:hideMark/>
          </w:tcPr>
          <w:p w14:paraId="4A690CC5"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Şehir</w:t>
            </w:r>
          </w:p>
        </w:tc>
        <w:tc>
          <w:tcPr>
            <w:tcW w:w="852" w:type="dxa"/>
            <w:tcBorders>
              <w:top w:val="nil"/>
              <w:left w:val="nil"/>
              <w:bottom w:val="single" w:sz="4" w:space="0" w:color="auto"/>
              <w:right w:val="single" w:sz="4" w:space="0" w:color="auto"/>
            </w:tcBorders>
            <w:shd w:val="clear" w:color="auto" w:fill="D9D9D9" w:themeFill="background1" w:themeFillShade="D9"/>
            <w:vAlign w:val="center"/>
            <w:hideMark/>
          </w:tcPr>
          <w:p w14:paraId="3B1BC24D"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Köy</w:t>
            </w:r>
          </w:p>
        </w:tc>
        <w:tc>
          <w:tcPr>
            <w:tcW w:w="1253" w:type="dxa"/>
            <w:tcBorders>
              <w:top w:val="nil"/>
              <w:left w:val="nil"/>
              <w:bottom w:val="single" w:sz="4" w:space="0" w:color="auto"/>
              <w:right w:val="single" w:sz="4" w:space="0" w:color="auto"/>
            </w:tcBorders>
            <w:shd w:val="clear" w:color="auto" w:fill="D9D9D9" w:themeFill="background1" w:themeFillShade="D9"/>
            <w:noWrap/>
            <w:vAlign w:val="center"/>
            <w:hideMark/>
          </w:tcPr>
          <w:p w14:paraId="32F9CA8E"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Toplam</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33DC8779"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Şehir</w:t>
            </w:r>
          </w:p>
        </w:tc>
        <w:tc>
          <w:tcPr>
            <w:tcW w:w="985" w:type="dxa"/>
            <w:tcBorders>
              <w:top w:val="nil"/>
              <w:left w:val="nil"/>
              <w:bottom w:val="single" w:sz="4" w:space="0" w:color="auto"/>
              <w:right w:val="double" w:sz="6" w:space="0" w:color="auto"/>
            </w:tcBorders>
            <w:shd w:val="clear" w:color="auto" w:fill="D9D9D9" w:themeFill="background1" w:themeFillShade="D9"/>
            <w:noWrap/>
            <w:vAlign w:val="center"/>
            <w:hideMark/>
          </w:tcPr>
          <w:p w14:paraId="2E45F74A" w14:textId="77777777" w:rsidR="00C73E37" w:rsidRPr="00AE56D4" w:rsidRDefault="00C73E37" w:rsidP="00AD0831">
            <w:pPr>
              <w:jc w:val="center"/>
              <w:rPr>
                <w:rFonts w:eastAsia="Times New Roman"/>
                <w:b/>
                <w:bCs/>
                <w:sz w:val="20"/>
                <w:szCs w:val="20"/>
              </w:rPr>
            </w:pPr>
            <w:r w:rsidRPr="00AE56D4">
              <w:rPr>
                <w:rFonts w:eastAsia="Times New Roman"/>
                <w:b/>
                <w:bCs/>
                <w:sz w:val="20"/>
                <w:szCs w:val="20"/>
              </w:rPr>
              <w:t>Köy</w:t>
            </w:r>
          </w:p>
        </w:tc>
      </w:tr>
      <w:tr w:rsidR="00C73E37" w:rsidRPr="00DC42BC" w14:paraId="5309E2AD" w14:textId="77777777" w:rsidTr="00AD0831">
        <w:trPr>
          <w:trHeight w:val="284"/>
          <w:jc w:val="center"/>
        </w:trPr>
        <w:tc>
          <w:tcPr>
            <w:tcW w:w="559" w:type="dxa"/>
            <w:vMerge w:val="restart"/>
            <w:tcBorders>
              <w:top w:val="nil"/>
              <w:left w:val="double" w:sz="6" w:space="0" w:color="auto"/>
              <w:bottom w:val="double" w:sz="6" w:space="0" w:color="000000"/>
              <w:right w:val="single" w:sz="4" w:space="0" w:color="auto"/>
            </w:tcBorders>
            <w:noWrap/>
            <w:hideMark/>
          </w:tcPr>
          <w:p w14:paraId="4118DFAE" w14:textId="77777777" w:rsidR="00C73E37" w:rsidRPr="00D45A35" w:rsidRDefault="00C73E37" w:rsidP="00AD0831">
            <w:pPr>
              <w:spacing w:before="240" w:line="360" w:lineRule="auto"/>
              <w:rPr>
                <w:rFonts w:eastAsia="Times New Roman"/>
                <w:sz w:val="18"/>
                <w:szCs w:val="18"/>
              </w:rPr>
            </w:pPr>
            <w:r w:rsidRPr="00D45A35">
              <w:rPr>
                <w:rFonts w:eastAsia="Times New Roman"/>
                <w:sz w:val="18"/>
                <w:szCs w:val="18"/>
              </w:rPr>
              <w:t>TR9</w:t>
            </w:r>
          </w:p>
        </w:tc>
        <w:tc>
          <w:tcPr>
            <w:tcW w:w="1879" w:type="dxa"/>
            <w:tcBorders>
              <w:top w:val="nil"/>
              <w:left w:val="nil"/>
              <w:bottom w:val="single" w:sz="4" w:space="0" w:color="auto"/>
              <w:right w:val="single" w:sz="4" w:space="0" w:color="auto"/>
            </w:tcBorders>
            <w:noWrap/>
            <w:hideMark/>
          </w:tcPr>
          <w:p w14:paraId="7249E39C" w14:textId="77777777" w:rsidR="00C73E37" w:rsidRPr="00D45A35" w:rsidRDefault="00C73E37" w:rsidP="00AD0831">
            <w:pPr>
              <w:spacing w:before="240" w:line="360" w:lineRule="auto"/>
              <w:rPr>
                <w:rFonts w:eastAsia="Times New Roman"/>
                <w:sz w:val="18"/>
                <w:szCs w:val="18"/>
              </w:rPr>
            </w:pPr>
            <w:r w:rsidRPr="00D45A35">
              <w:rPr>
                <w:rFonts w:eastAsia="Times New Roman"/>
                <w:sz w:val="18"/>
                <w:szCs w:val="18"/>
              </w:rPr>
              <w:t>TÜRKİYE</w:t>
            </w:r>
          </w:p>
        </w:tc>
        <w:tc>
          <w:tcPr>
            <w:tcW w:w="1286" w:type="dxa"/>
            <w:tcBorders>
              <w:top w:val="nil"/>
              <w:left w:val="nil"/>
              <w:bottom w:val="single" w:sz="4" w:space="0" w:color="auto"/>
              <w:right w:val="single" w:sz="4" w:space="0" w:color="auto"/>
            </w:tcBorders>
            <w:noWrap/>
            <w:vAlign w:val="center"/>
            <w:hideMark/>
          </w:tcPr>
          <w:p w14:paraId="17ADC9DE" w14:textId="77777777" w:rsidR="00C73E37" w:rsidRPr="00780887" w:rsidRDefault="00C73E37" w:rsidP="00AD0831">
            <w:pPr>
              <w:spacing w:before="240" w:line="360" w:lineRule="auto"/>
              <w:jc w:val="center"/>
              <w:rPr>
                <w:rFonts w:eastAsia="Times New Roman"/>
                <w:b/>
                <w:bCs/>
                <w:sz w:val="18"/>
                <w:szCs w:val="18"/>
              </w:rPr>
            </w:pPr>
            <w:r>
              <w:rPr>
                <w:rFonts w:eastAsia="Times New Roman"/>
                <w:b/>
                <w:bCs/>
                <w:sz w:val="18"/>
                <w:szCs w:val="18"/>
              </w:rPr>
              <w:t>67.803.927</w:t>
            </w:r>
          </w:p>
        </w:tc>
        <w:tc>
          <w:tcPr>
            <w:tcW w:w="1286" w:type="dxa"/>
            <w:tcBorders>
              <w:top w:val="nil"/>
              <w:left w:val="nil"/>
              <w:bottom w:val="single" w:sz="4" w:space="0" w:color="auto"/>
              <w:right w:val="single" w:sz="4" w:space="0" w:color="auto"/>
            </w:tcBorders>
            <w:noWrap/>
            <w:vAlign w:val="center"/>
            <w:hideMark/>
          </w:tcPr>
          <w:p w14:paraId="0125F63C" w14:textId="77777777" w:rsidR="00C73E37" w:rsidRPr="00780887" w:rsidRDefault="00C73E37" w:rsidP="00AD0831">
            <w:pPr>
              <w:spacing w:before="240" w:line="360" w:lineRule="auto"/>
              <w:jc w:val="center"/>
              <w:rPr>
                <w:rFonts w:eastAsia="Times New Roman"/>
                <w:b/>
                <w:bCs/>
                <w:sz w:val="18"/>
                <w:szCs w:val="18"/>
              </w:rPr>
            </w:pPr>
            <w:r w:rsidRPr="00780887">
              <w:rPr>
                <w:rFonts w:eastAsia="Times New Roman"/>
                <w:b/>
                <w:bCs/>
                <w:sz w:val="18"/>
                <w:szCs w:val="18"/>
              </w:rPr>
              <w:t>44</w:t>
            </w:r>
            <w:r>
              <w:rPr>
                <w:rFonts w:eastAsia="Times New Roman"/>
                <w:b/>
                <w:bCs/>
                <w:sz w:val="18"/>
                <w:szCs w:val="18"/>
              </w:rPr>
              <w:t>.</w:t>
            </w:r>
            <w:r w:rsidRPr="00780887">
              <w:rPr>
                <w:rFonts w:eastAsia="Times New Roman"/>
                <w:b/>
                <w:bCs/>
                <w:sz w:val="18"/>
                <w:szCs w:val="18"/>
              </w:rPr>
              <w:t>006</w:t>
            </w:r>
            <w:r>
              <w:rPr>
                <w:rFonts w:eastAsia="Times New Roman"/>
                <w:b/>
                <w:bCs/>
                <w:sz w:val="18"/>
                <w:szCs w:val="18"/>
              </w:rPr>
              <w:t>.</w:t>
            </w:r>
            <w:r w:rsidRPr="00780887">
              <w:rPr>
                <w:rFonts w:eastAsia="Times New Roman"/>
                <w:b/>
                <w:bCs/>
                <w:sz w:val="18"/>
                <w:szCs w:val="18"/>
              </w:rPr>
              <w:t>184</w:t>
            </w:r>
          </w:p>
        </w:tc>
        <w:tc>
          <w:tcPr>
            <w:tcW w:w="1290" w:type="dxa"/>
            <w:tcBorders>
              <w:top w:val="nil"/>
              <w:left w:val="nil"/>
              <w:bottom w:val="single" w:sz="4" w:space="0" w:color="auto"/>
              <w:right w:val="single" w:sz="4" w:space="0" w:color="auto"/>
            </w:tcBorders>
            <w:noWrap/>
            <w:vAlign w:val="center"/>
            <w:hideMark/>
          </w:tcPr>
          <w:p w14:paraId="28641232" w14:textId="77777777" w:rsidR="00C73E37" w:rsidRPr="00780887" w:rsidRDefault="00C73E37" w:rsidP="00AD0831">
            <w:pPr>
              <w:spacing w:before="240" w:line="360" w:lineRule="auto"/>
              <w:jc w:val="center"/>
              <w:rPr>
                <w:rFonts w:eastAsia="Times New Roman"/>
                <w:b/>
                <w:bCs/>
                <w:sz w:val="18"/>
                <w:szCs w:val="18"/>
              </w:rPr>
            </w:pPr>
            <w:r w:rsidRPr="00780887">
              <w:rPr>
                <w:rFonts w:eastAsia="Times New Roman"/>
                <w:b/>
                <w:bCs/>
                <w:sz w:val="18"/>
                <w:szCs w:val="18"/>
              </w:rPr>
              <w:t>23</w:t>
            </w:r>
            <w:r>
              <w:rPr>
                <w:rFonts w:eastAsia="Times New Roman"/>
                <w:b/>
                <w:bCs/>
                <w:sz w:val="18"/>
                <w:szCs w:val="18"/>
              </w:rPr>
              <w:t>.</w:t>
            </w:r>
            <w:r w:rsidRPr="00780887">
              <w:rPr>
                <w:rFonts w:eastAsia="Times New Roman"/>
                <w:b/>
                <w:bCs/>
                <w:sz w:val="18"/>
                <w:szCs w:val="18"/>
              </w:rPr>
              <w:t>797</w:t>
            </w:r>
            <w:r>
              <w:rPr>
                <w:rFonts w:eastAsia="Times New Roman"/>
                <w:b/>
                <w:bCs/>
                <w:sz w:val="18"/>
                <w:szCs w:val="18"/>
              </w:rPr>
              <w:t>.</w:t>
            </w:r>
            <w:r w:rsidRPr="00780887">
              <w:rPr>
                <w:rFonts w:eastAsia="Times New Roman"/>
                <w:b/>
                <w:bCs/>
                <w:sz w:val="18"/>
                <w:szCs w:val="18"/>
              </w:rPr>
              <w:t>743</w:t>
            </w:r>
          </w:p>
        </w:tc>
        <w:tc>
          <w:tcPr>
            <w:tcW w:w="1286" w:type="dxa"/>
            <w:tcBorders>
              <w:top w:val="nil"/>
              <w:left w:val="nil"/>
              <w:bottom w:val="single" w:sz="4" w:space="0" w:color="auto"/>
              <w:right w:val="single" w:sz="4" w:space="0" w:color="auto"/>
            </w:tcBorders>
            <w:noWrap/>
          </w:tcPr>
          <w:p w14:paraId="221ADD10" w14:textId="77777777" w:rsidR="00C73E37" w:rsidRPr="007A6982" w:rsidRDefault="00C73E37" w:rsidP="00AD0831">
            <w:pPr>
              <w:spacing w:before="240"/>
              <w:jc w:val="center"/>
              <w:rPr>
                <w:rFonts w:eastAsia="Times New Roman"/>
                <w:b/>
                <w:bCs/>
                <w:sz w:val="18"/>
                <w:szCs w:val="18"/>
              </w:rPr>
            </w:pPr>
            <w:r w:rsidRPr="007A6982">
              <w:rPr>
                <w:rFonts w:eastAsia="Times New Roman"/>
                <w:b/>
                <w:bCs/>
                <w:sz w:val="18"/>
                <w:szCs w:val="18"/>
              </w:rPr>
              <w:t>83.614.362</w:t>
            </w:r>
          </w:p>
        </w:tc>
        <w:tc>
          <w:tcPr>
            <w:tcW w:w="1286" w:type="dxa"/>
            <w:tcBorders>
              <w:top w:val="nil"/>
              <w:left w:val="nil"/>
              <w:bottom w:val="single" w:sz="4" w:space="0" w:color="auto"/>
              <w:right w:val="single" w:sz="4" w:space="0" w:color="auto"/>
            </w:tcBorders>
            <w:noWrap/>
          </w:tcPr>
          <w:p w14:paraId="7B9F6612" w14:textId="77777777" w:rsidR="00C73E37" w:rsidRPr="007A6982" w:rsidRDefault="00C73E37" w:rsidP="00AD0831">
            <w:pPr>
              <w:spacing w:before="240"/>
              <w:jc w:val="center"/>
              <w:rPr>
                <w:rFonts w:eastAsia="Times New Roman"/>
                <w:b/>
                <w:bCs/>
                <w:sz w:val="18"/>
                <w:szCs w:val="18"/>
              </w:rPr>
            </w:pPr>
            <w:r w:rsidRPr="007A6982">
              <w:rPr>
                <w:rFonts w:eastAsia="Times New Roman"/>
                <w:b/>
                <w:bCs/>
                <w:sz w:val="18"/>
                <w:szCs w:val="18"/>
              </w:rPr>
              <w:t>77.736.041</w:t>
            </w:r>
          </w:p>
        </w:tc>
        <w:tc>
          <w:tcPr>
            <w:tcW w:w="1151" w:type="dxa"/>
            <w:tcBorders>
              <w:top w:val="nil"/>
              <w:left w:val="nil"/>
              <w:bottom w:val="single" w:sz="4" w:space="0" w:color="auto"/>
              <w:right w:val="single" w:sz="4" w:space="0" w:color="auto"/>
            </w:tcBorders>
            <w:noWrap/>
          </w:tcPr>
          <w:p w14:paraId="2D1BAC06" w14:textId="77777777" w:rsidR="00C73E37" w:rsidRPr="007A6982" w:rsidRDefault="00C73E37" w:rsidP="00AD0831">
            <w:pPr>
              <w:spacing w:before="240"/>
              <w:jc w:val="center"/>
              <w:rPr>
                <w:rFonts w:eastAsia="Times New Roman"/>
                <w:b/>
                <w:bCs/>
                <w:sz w:val="18"/>
                <w:szCs w:val="18"/>
              </w:rPr>
            </w:pPr>
            <w:r w:rsidRPr="007A6982">
              <w:rPr>
                <w:rFonts w:eastAsia="Times New Roman"/>
                <w:b/>
                <w:bCs/>
                <w:sz w:val="18"/>
                <w:szCs w:val="18"/>
              </w:rPr>
              <w:t>5.878.321</w:t>
            </w:r>
          </w:p>
        </w:tc>
        <w:tc>
          <w:tcPr>
            <w:tcW w:w="999" w:type="dxa"/>
            <w:tcBorders>
              <w:top w:val="nil"/>
              <w:left w:val="nil"/>
              <w:bottom w:val="single" w:sz="4" w:space="0" w:color="auto"/>
              <w:right w:val="single" w:sz="4" w:space="0" w:color="auto"/>
            </w:tcBorders>
          </w:tcPr>
          <w:p w14:paraId="19A33E92" w14:textId="77777777" w:rsidR="00C73E37" w:rsidRPr="007A6982" w:rsidRDefault="00C73E37" w:rsidP="00AD0831">
            <w:pPr>
              <w:spacing w:before="240"/>
              <w:jc w:val="center"/>
              <w:rPr>
                <w:b/>
                <w:color w:val="000000"/>
                <w:sz w:val="18"/>
                <w:szCs w:val="18"/>
              </w:rPr>
            </w:pPr>
            <w:r w:rsidRPr="007A6982">
              <w:rPr>
                <w:b/>
                <w:color w:val="000000"/>
                <w:sz w:val="18"/>
                <w:szCs w:val="18"/>
              </w:rPr>
              <w:t>1.55</w:t>
            </w:r>
          </w:p>
        </w:tc>
        <w:tc>
          <w:tcPr>
            <w:tcW w:w="847" w:type="dxa"/>
            <w:tcBorders>
              <w:top w:val="nil"/>
              <w:left w:val="nil"/>
              <w:bottom w:val="single" w:sz="4" w:space="0" w:color="auto"/>
              <w:right w:val="single" w:sz="4" w:space="0" w:color="auto"/>
            </w:tcBorders>
          </w:tcPr>
          <w:p w14:paraId="26A41918" w14:textId="77777777" w:rsidR="00C73E37" w:rsidRPr="007A6982" w:rsidRDefault="00C73E37" w:rsidP="00AD0831">
            <w:pPr>
              <w:spacing w:before="240"/>
              <w:jc w:val="center"/>
              <w:rPr>
                <w:b/>
                <w:color w:val="000000"/>
                <w:sz w:val="18"/>
                <w:szCs w:val="18"/>
              </w:rPr>
            </w:pPr>
            <w:r w:rsidRPr="007A6982">
              <w:rPr>
                <w:b/>
                <w:color w:val="000000"/>
                <w:sz w:val="18"/>
                <w:szCs w:val="18"/>
              </w:rPr>
              <w:t>5.11</w:t>
            </w:r>
          </w:p>
        </w:tc>
        <w:tc>
          <w:tcPr>
            <w:tcW w:w="852" w:type="dxa"/>
            <w:tcBorders>
              <w:top w:val="nil"/>
              <w:left w:val="nil"/>
              <w:bottom w:val="single" w:sz="4" w:space="0" w:color="auto"/>
              <w:right w:val="single" w:sz="4" w:space="0" w:color="auto"/>
            </w:tcBorders>
          </w:tcPr>
          <w:p w14:paraId="00636E16" w14:textId="77777777" w:rsidR="00C73E37" w:rsidRPr="007A6982" w:rsidRDefault="00C73E37" w:rsidP="00AD0831">
            <w:pPr>
              <w:spacing w:before="240"/>
              <w:jc w:val="center"/>
              <w:rPr>
                <w:b/>
                <w:color w:val="000000"/>
                <w:sz w:val="18"/>
                <w:szCs w:val="18"/>
              </w:rPr>
            </w:pPr>
            <w:r w:rsidRPr="007A6982">
              <w:rPr>
                <w:b/>
                <w:color w:val="000000"/>
                <w:sz w:val="18"/>
                <w:szCs w:val="18"/>
              </w:rPr>
              <w:t>-5.02</w:t>
            </w:r>
          </w:p>
        </w:tc>
        <w:tc>
          <w:tcPr>
            <w:tcW w:w="1253" w:type="dxa"/>
            <w:tcBorders>
              <w:top w:val="nil"/>
              <w:left w:val="nil"/>
              <w:bottom w:val="single" w:sz="4" w:space="0" w:color="auto"/>
              <w:right w:val="single" w:sz="4" w:space="0" w:color="auto"/>
            </w:tcBorders>
            <w:noWrap/>
          </w:tcPr>
          <w:p w14:paraId="0182F699" w14:textId="77777777" w:rsidR="00C73E37" w:rsidRPr="007A6982" w:rsidRDefault="00C73E37" w:rsidP="00AD0831">
            <w:pPr>
              <w:spacing w:before="240"/>
              <w:jc w:val="center"/>
              <w:rPr>
                <w:b/>
                <w:color w:val="000000"/>
                <w:sz w:val="18"/>
                <w:szCs w:val="18"/>
              </w:rPr>
            </w:pPr>
            <w:r w:rsidRPr="007A6982">
              <w:rPr>
                <w:b/>
                <w:color w:val="000000"/>
                <w:sz w:val="18"/>
                <w:szCs w:val="18"/>
              </w:rPr>
              <w:t>1.40</w:t>
            </w:r>
          </w:p>
        </w:tc>
        <w:tc>
          <w:tcPr>
            <w:tcW w:w="985" w:type="dxa"/>
            <w:tcBorders>
              <w:top w:val="nil"/>
              <w:left w:val="nil"/>
              <w:bottom w:val="single" w:sz="4" w:space="0" w:color="auto"/>
              <w:right w:val="single" w:sz="4" w:space="0" w:color="auto"/>
            </w:tcBorders>
            <w:noWrap/>
          </w:tcPr>
          <w:p w14:paraId="183AEC54" w14:textId="77777777" w:rsidR="00C73E37" w:rsidRPr="007A6982" w:rsidRDefault="00C73E37" w:rsidP="00AD0831">
            <w:pPr>
              <w:spacing w:before="240"/>
              <w:jc w:val="center"/>
              <w:rPr>
                <w:b/>
                <w:color w:val="000000"/>
                <w:sz w:val="18"/>
                <w:szCs w:val="18"/>
              </w:rPr>
            </w:pPr>
            <w:r w:rsidRPr="007A6982">
              <w:rPr>
                <w:b/>
                <w:color w:val="000000"/>
                <w:sz w:val="18"/>
                <w:szCs w:val="18"/>
              </w:rPr>
              <w:t>3.79</w:t>
            </w:r>
          </w:p>
        </w:tc>
        <w:tc>
          <w:tcPr>
            <w:tcW w:w="985" w:type="dxa"/>
            <w:tcBorders>
              <w:top w:val="nil"/>
              <w:left w:val="nil"/>
              <w:bottom w:val="single" w:sz="4" w:space="0" w:color="auto"/>
              <w:right w:val="double" w:sz="6" w:space="0" w:color="auto"/>
            </w:tcBorders>
            <w:noWrap/>
          </w:tcPr>
          <w:p w14:paraId="278922D4" w14:textId="77777777" w:rsidR="00C73E37" w:rsidRPr="007A6982" w:rsidRDefault="00C73E37" w:rsidP="00AD0831">
            <w:pPr>
              <w:spacing w:before="240"/>
              <w:jc w:val="center"/>
              <w:rPr>
                <w:b/>
                <w:color w:val="000000"/>
                <w:sz w:val="18"/>
                <w:szCs w:val="18"/>
              </w:rPr>
            </w:pPr>
            <w:r w:rsidRPr="007A6982">
              <w:rPr>
                <w:b/>
                <w:color w:val="000000"/>
                <w:sz w:val="18"/>
                <w:szCs w:val="18"/>
              </w:rPr>
              <w:t>-9.32</w:t>
            </w:r>
          </w:p>
        </w:tc>
      </w:tr>
      <w:tr w:rsidR="00C73E37" w:rsidRPr="00DC42BC" w14:paraId="2E80F0C3" w14:textId="77777777" w:rsidTr="00AD0831">
        <w:trPr>
          <w:trHeight w:val="284"/>
          <w:jc w:val="center"/>
        </w:trPr>
        <w:tc>
          <w:tcPr>
            <w:tcW w:w="559" w:type="dxa"/>
            <w:vMerge/>
            <w:tcBorders>
              <w:top w:val="nil"/>
              <w:left w:val="double" w:sz="6" w:space="0" w:color="auto"/>
              <w:bottom w:val="double" w:sz="6" w:space="0" w:color="000000"/>
              <w:right w:val="single" w:sz="4" w:space="0" w:color="auto"/>
            </w:tcBorders>
            <w:vAlign w:val="center"/>
            <w:hideMark/>
          </w:tcPr>
          <w:p w14:paraId="3D49E183" w14:textId="77777777" w:rsidR="00C73E37" w:rsidRPr="00D45A35" w:rsidRDefault="00C73E37" w:rsidP="00AD0831">
            <w:pPr>
              <w:spacing w:before="240" w:line="360" w:lineRule="auto"/>
              <w:rPr>
                <w:rFonts w:eastAsia="Times New Roman"/>
                <w:sz w:val="18"/>
                <w:szCs w:val="18"/>
              </w:rPr>
            </w:pPr>
          </w:p>
        </w:tc>
        <w:tc>
          <w:tcPr>
            <w:tcW w:w="1879" w:type="dxa"/>
            <w:tcBorders>
              <w:top w:val="nil"/>
              <w:left w:val="nil"/>
              <w:bottom w:val="single" w:sz="4" w:space="0" w:color="auto"/>
              <w:right w:val="single" w:sz="4" w:space="0" w:color="auto"/>
            </w:tcBorders>
            <w:noWrap/>
            <w:hideMark/>
          </w:tcPr>
          <w:p w14:paraId="565D3030" w14:textId="77777777" w:rsidR="00C73E37" w:rsidRPr="00D45A35" w:rsidRDefault="00C73E37" w:rsidP="00AD0831">
            <w:pPr>
              <w:spacing w:before="240" w:line="360" w:lineRule="auto"/>
              <w:rPr>
                <w:rFonts w:eastAsia="Times New Roman"/>
                <w:sz w:val="18"/>
                <w:szCs w:val="18"/>
              </w:rPr>
            </w:pPr>
            <w:r w:rsidRPr="00D45A35">
              <w:rPr>
                <w:rFonts w:eastAsia="Times New Roman"/>
                <w:sz w:val="18"/>
                <w:szCs w:val="18"/>
              </w:rPr>
              <w:t>TRABZON</w:t>
            </w:r>
          </w:p>
        </w:tc>
        <w:tc>
          <w:tcPr>
            <w:tcW w:w="1286" w:type="dxa"/>
            <w:tcBorders>
              <w:top w:val="nil"/>
              <w:left w:val="nil"/>
              <w:bottom w:val="single" w:sz="4" w:space="0" w:color="auto"/>
              <w:right w:val="single" w:sz="4" w:space="0" w:color="auto"/>
            </w:tcBorders>
            <w:noWrap/>
            <w:vAlign w:val="center"/>
            <w:hideMark/>
          </w:tcPr>
          <w:p w14:paraId="500E73DC" w14:textId="77777777" w:rsidR="00C73E37" w:rsidRPr="00D45A35" w:rsidRDefault="00C73E37" w:rsidP="00AD0831">
            <w:pPr>
              <w:spacing w:before="240" w:line="360" w:lineRule="auto"/>
              <w:jc w:val="center"/>
              <w:rPr>
                <w:rFonts w:eastAsia="Times New Roman"/>
                <w:sz w:val="18"/>
                <w:szCs w:val="18"/>
              </w:rPr>
            </w:pPr>
            <w:r w:rsidRPr="00D45A35">
              <w:rPr>
                <w:rFonts w:eastAsia="Times New Roman"/>
                <w:sz w:val="18"/>
                <w:szCs w:val="18"/>
              </w:rPr>
              <w:t>975.137</w:t>
            </w:r>
          </w:p>
        </w:tc>
        <w:tc>
          <w:tcPr>
            <w:tcW w:w="1286" w:type="dxa"/>
            <w:tcBorders>
              <w:top w:val="nil"/>
              <w:left w:val="nil"/>
              <w:bottom w:val="single" w:sz="4" w:space="0" w:color="auto"/>
              <w:right w:val="single" w:sz="4" w:space="0" w:color="auto"/>
            </w:tcBorders>
            <w:noWrap/>
            <w:vAlign w:val="center"/>
            <w:hideMark/>
          </w:tcPr>
          <w:p w14:paraId="557F9144" w14:textId="77777777" w:rsidR="00C73E37" w:rsidRPr="00D45A35" w:rsidRDefault="00C73E37" w:rsidP="00AD0831">
            <w:pPr>
              <w:spacing w:before="240" w:line="360" w:lineRule="auto"/>
              <w:jc w:val="center"/>
              <w:rPr>
                <w:rFonts w:eastAsia="Times New Roman"/>
                <w:sz w:val="18"/>
                <w:szCs w:val="18"/>
              </w:rPr>
            </w:pPr>
            <w:r w:rsidRPr="00D45A35">
              <w:rPr>
                <w:rFonts w:eastAsia="Times New Roman"/>
                <w:sz w:val="18"/>
                <w:szCs w:val="18"/>
              </w:rPr>
              <w:t>478.954</w:t>
            </w:r>
          </w:p>
        </w:tc>
        <w:tc>
          <w:tcPr>
            <w:tcW w:w="1290" w:type="dxa"/>
            <w:tcBorders>
              <w:top w:val="nil"/>
              <w:left w:val="nil"/>
              <w:bottom w:val="single" w:sz="4" w:space="0" w:color="auto"/>
              <w:right w:val="single" w:sz="4" w:space="0" w:color="auto"/>
            </w:tcBorders>
            <w:noWrap/>
            <w:vAlign w:val="center"/>
            <w:hideMark/>
          </w:tcPr>
          <w:p w14:paraId="19F4CF72" w14:textId="77777777" w:rsidR="00C73E37" w:rsidRPr="00D45A35" w:rsidRDefault="00C73E37" w:rsidP="00AD0831">
            <w:pPr>
              <w:spacing w:before="240" w:line="360" w:lineRule="auto"/>
              <w:jc w:val="center"/>
              <w:rPr>
                <w:rFonts w:eastAsia="Times New Roman"/>
                <w:sz w:val="18"/>
                <w:szCs w:val="18"/>
              </w:rPr>
            </w:pPr>
            <w:r w:rsidRPr="00D45A35">
              <w:rPr>
                <w:rFonts w:eastAsia="Times New Roman"/>
                <w:sz w:val="18"/>
                <w:szCs w:val="18"/>
              </w:rPr>
              <w:t>496.183</w:t>
            </w:r>
          </w:p>
        </w:tc>
        <w:tc>
          <w:tcPr>
            <w:tcW w:w="1286" w:type="dxa"/>
            <w:tcBorders>
              <w:top w:val="nil"/>
              <w:left w:val="nil"/>
              <w:bottom w:val="single" w:sz="4" w:space="0" w:color="auto"/>
              <w:right w:val="single" w:sz="4" w:space="0" w:color="auto"/>
            </w:tcBorders>
            <w:noWrap/>
            <w:vAlign w:val="center"/>
          </w:tcPr>
          <w:p w14:paraId="5FC717E9" w14:textId="77777777" w:rsidR="00C73E37" w:rsidRPr="00D45A35" w:rsidRDefault="00C73E37" w:rsidP="00AD0831">
            <w:pPr>
              <w:spacing w:before="240" w:line="360" w:lineRule="auto"/>
              <w:jc w:val="center"/>
              <w:rPr>
                <w:rFonts w:eastAsia="Times New Roman"/>
                <w:sz w:val="18"/>
                <w:szCs w:val="18"/>
              </w:rPr>
            </w:pPr>
            <w:r>
              <w:rPr>
                <w:rFonts w:eastAsia="Times New Roman"/>
                <w:sz w:val="18"/>
                <w:szCs w:val="18"/>
              </w:rPr>
              <w:t>811.901</w:t>
            </w:r>
          </w:p>
        </w:tc>
        <w:tc>
          <w:tcPr>
            <w:tcW w:w="1286" w:type="dxa"/>
            <w:tcBorders>
              <w:top w:val="nil"/>
              <w:left w:val="nil"/>
              <w:bottom w:val="single" w:sz="4" w:space="0" w:color="auto"/>
              <w:right w:val="single" w:sz="4" w:space="0" w:color="auto"/>
            </w:tcBorders>
            <w:noWrap/>
            <w:vAlign w:val="center"/>
          </w:tcPr>
          <w:p w14:paraId="73ED3B21" w14:textId="77777777" w:rsidR="00C73E37" w:rsidRPr="00D45A35" w:rsidRDefault="00C73E37" w:rsidP="00AD0831">
            <w:pPr>
              <w:spacing w:before="240" w:line="360" w:lineRule="auto"/>
              <w:jc w:val="center"/>
              <w:rPr>
                <w:rFonts w:eastAsia="Times New Roman"/>
                <w:sz w:val="18"/>
                <w:szCs w:val="18"/>
              </w:rPr>
            </w:pPr>
            <w:r>
              <w:rPr>
                <w:rFonts w:eastAsia="Times New Roman"/>
                <w:sz w:val="18"/>
                <w:szCs w:val="18"/>
              </w:rPr>
              <w:t>811.901</w:t>
            </w:r>
          </w:p>
        </w:tc>
        <w:tc>
          <w:tcPr>
            <w:tcW w:w="1151" w:type="dxa"/>
            <w:tcBorders>
              <w:top w:val="nil"/>
              <w:left w:val="nil"/>
              <w:bottom w:val="single" w:sz="4" w:space="0" w:color="auto"/>
              <w:right w:val="single" w:sz="4" w:space="0" w:color="auto"/>
            </w:tcBorders>
            <w:noWrap/>
            <w:vAlign w:val="center"/>
          </w:tcPr>
          <w:p w14:paraId="6F0259FF" w14:textId="77777777" w:rsidR="00C73E37" w:rsidRPr="00D45A35" w:rsidRDefault="00C73E37" w:rsidP="00AD0831">
            <w:pPr>
              <w:spacing w:before="240" w:line="360" w:lineRule="auto"/>
              <w:jc w:val="center"/>
              <w:rPr>
                <w:rFonts w:eastAsia="Times New Roman"/>
                <w:sz w:val="18"/>
                <w:szCs w:val="18"/>
              </w:rPr>
            </w:pPr>
            <w:r>
              <w:rPr>
                <w:rFonts w:eastAsia="Times New Roman"/>
                <w:sz w:val="18"/>
                <w:szCs w:val="18"/>
              </w:rPr>
              <w:t>-</w:t>
            </w:r>
          </w:p>
        </w:tc>
        <w:tc>
          <w:tcPr>
            <w:tcW w:w="999" w:type="dxa"/>
            <w:tcBorders>
              <w:top w:val="nil"/>
              <w:left w:val="nil"/>
              <w:bottom w:val="single" w:sz="4" w:space="0" w:color="auto"/>
              <w:right w:val="single" w:sz="4" w:space="0" w:color="auto"/>
            </w:tcBorders>
            <w:vAlign w:val="center"/>
          </w:tcPr>
          <w:p w14:paraId="484372F6" w14:textId="77777777" w:rsidR="00C73E37" w:rsidRDefault="00C73E37" w:rsidP="00AD0831">
            <w:pPr>
              <w:spacing w:before="240"/>
              <w:jc w:val="center"/>
              <w:rPr>
                <w:color w:val="000000"/>
                <w:sz w:val="18"/>
                <w:szCs w:val="18"/>
              </w:rPr>
            </w:pPr>
            <w:r>
              <w:rPr>
                <w:color w:val="000000"/>
                <w:sz w:val="18"/>
                <w:szCs w:val="18"/>
              </w:rPr>
              <w:t>-4.93</w:t>
            </w:r>
          </w:p>
        </w:tc>
        <w:tc>
          <w:tcPr>
            <w:tcW w:w="847" w:type="dxa"/>
            <w:tcBorders>
              <w:top w:val="nil"/>
              <w:left w:val="nil"/>
              <w:bottom w:val="single" w:sz="4" w:space="0" w:color="auto"/>
              <w:right w:val="single" w:sz="4" w:space="0" w:color="auto"/>
            </w:tcBorders>
            <w:vAlign w:val="center"/>
          </w:tcPr>
          <w:p w14:paraId="5E9E33C9" w14:textId="77777777" w:rsidR="00C73E37" w:rsidRDefault="00C73E37" w:rsidP="00AD0831">
            <w:pPr>
              <w:spacing w:before="240"/>
              <w:jc w:val="center"/>
              <w:rPr>
                <w:color w:val="000000"/>
                <w:sz w:val="18"/>
                <w:szCs w:val="18"/>
              </w:rPr>
            </w:pPr>
            <w:r>
              <w:rPr>
                <w:color w:val="000000"/>
                <w:sz w:val="18"/>
                <w:szCs w:val="18"/>
              </w:rPr>
              <w:t>4.63</w:t>
            </w:r>
          </w:p>
        </w:tc>
        <w:tc>
          <w:tcPr>
            <w:tcW w:w="852" w:type="dxa"/>
            <w:tcBorders>
              <w:top w:val="nil"/>
              <w:left w:val="nil"/>
              <w:bottom w:val="single" w:sz="4" w:space="0" w:color="auto"/>
              <w:right w:val="single" w:sz="4" w:space="0" w:color="auto"/>
            </w:tcBorders>
            <w:vAlign w:val="center"/>
          </w:tcPr>
          <w:p w14:paraId="76359FDA" w14:textId="77777777" w:rsidR="00C73E37" w:rsidRDefault="00C73E37" w:rsidP="00AD0831">
            <w:pPr>
              <w:spacing w:before="240"/>
              <w:jc w:val="center"/>
              <w:rPr>
                <w:color w:val="000000"/>
                <w:sz w:val="18"/>
                <w:szCs w:val="18"/>
              </w:rPr>
            </w:pPr>
            <w:r>
              <w:rPr>
                <w:color w:val="000000"/>
                <w:sz w:val="18"/>
                <w:szCs w:val="18"/>
              </w:rPr>
              <w:t>-</w:t>
            </w:r>
          </w:p>
        </w:tc>
        <w:tc>
          <w:tcPr>
            <w:tcW w:w="1253" w:type="dxa"/>
            <w:tcBorders>
              <w:top w:val="nil"/>
              <w:left w:val="nil"/>
              <w:bottom w:val="single" w:sz="4" w:space="0" w:color="auto"/>
              <w:right w:val="single" w:sz="4" w:space="0" w:color="auto"/>
            </w:tcBorders>
            <w:noWrap/>
            <w:vAlign w:val="center"/>
          </w:tcPr>
          <w:p w14:paraId="02425560" w14:textId="77777777" w:rsidR="00C73E37" w:rsidRDefault="00C73E37" w:rsidP="00AD0831">
            <w:pPr>
              <w:spacing w:before="240"/>
              <w:jc w:val="center"/>
              <w:rPr>
                <w:color w:val="000000"/>
                <w:sz w:val="18"/>
                <w:szCs w:val="18"/>
              </w:rPr>
            </w:pPr>
            <w:r>
              <w:rPr>
                <w:color w:val="000000"/>
                <w:sz w:val="18"/>
                <w:szCs w:val="18"/>
              </w:rPr>
              <w:t>-1.12</w:t>
            </w:r>
          </w:p>
        </w:tc>
        <w:tc>
          <w:tcPr>
            <w:tcW w:w="985" w:type="dxa"/>
            <w:tcBorders>
              <w:top w:val="nil"/>
              <w:left w:val="nil"/>
              <w:bottom w:val="single" w:sz="4" w:space="0" w:color="auto"/>
              <w:right w:val="single" w:sz="4" w:space="0" w:color="auto"/>
            </w:tcBorders>
            <w:noWrap/>
            <w:vAlign w:val="center"/>
          </w:tcPr>
          <w:p w14:paraId="45D1FBFF" w14:textId="77777777" w:rsidR="00C73E37" w:rsidRDefault="00C73E37" w:rsidP="00AD0831">
            <w:pPr>
              <w:spacing w:before="240"/>
              <w:jc w:val="center"/>
              <w:rPr>
                <w:color w:val="000000"/>
                <w:sz w:val="18"/>
                <w:szCs w:val="18"/>
              </w:rPr>
            </w:pPr>
            <w:r>
              <w:rPr>
                <w:color w:val="000000"/>
                <w:sz w:val="18"/>
                <w:szCs w:val="18"/>
              </w:rPr>
              <w:t>3.52</w:t>
            </w:r>
          </w:p>
        </w:tc>
        <w:tc>
          <w:tcPr>
            <w:tcW w:w="985" w:type="dxa"/>
            <w:tcBorders>
              <w:top w:val="nil"/>
              <w:left w:val="nil"/>
              <w:bottom w:val="single" w:sz="4" w:space="0" w:color="auto"/>
              <w:right w:val="double" w:sz="6" w:space="0" w:color="auto"/>
            </w:tcBorders>
            <w:noWrap/>
            <w:vAlign w:val="center"/>
          </w:tcPr>
          <w:p w14:paraId="23BD415A" w14:textId="77777777" w:rsidR="00C73E37" w:rsidRDefault="00C73E37" w:rsidP="00AD0831">
            <w:pPr>
              <w:spacing w:before="240"/>
              <w:jc w:val="center"/>
              <w:rPr>
                <w:color w:val="000000"/>
                <w:sz w:val="18"/>
                <w:szCs w:val="18"/>
              </w:rPr>
            </w:pPr>
            <w:r>
              <w:rPr>
                <w:color w:val="000000"/>
                <w:sz w:val="18"/>
                <w:szCs w:val="18"/>
              </w:rPr>
              <w:t>-</w:t>
            </w:r>
          </w:p>
        </w:tc>
      </w:tr>
      <w:tr w:rsidR="00C73E37" w:rsidRPr="00DC42BC" w14:paraId="49E66F91" w14:textId="77777777" w:rsidTr="00AD0831">
        <w:trPr>
          <w:trHeight w:val="284"/>
          <w:jc w:val="center"/>
        </w:trPr>
        <w:tc>
          <w:tcPr>
            <w:tcW w:w="559" w:type="dxa"/>
            <w:vMerge/>
            <w:tcBorders>
              <w:top w:val="nil"/>
              <w:left w:val="double" w:sz="6" w:space="0" w:color="auto"/>
              <w:bottom w:val="double" w:sz="6" w:space="0" w:color="000000"/>
              <w:right w:val="single" w:sz="4" w:space="0" w:color="auto"/>
            </w:tcBorders>
            <w:vAlign w:val="center"/>
            <w:hideMark/>
          </w:tcPr>
          <w:p w14:paraId="23A1453A" w14:textId="77777777" w:rsidR="00C73E37" w:rsidRPr="00D45A35" w:rsidRDefault="00C73E37" w:rsidP="00AD0831">
            <w:pPr>
              <w:spacing w:before="240" w:line="360" w:lineRule="auto"/>
              <w:rPr>
                <w:rFonts w:eastAsia="Times New Roman"/>
                <w:sz w:val="18"/>
                <w:szCs w:val="18"/>
              </w:rPr>
            </w:pPr>
          </w:p>
        </w:tc>
        <w:tc>
          <w:tcPr>
            <w:tcW w:w="1879" w:type="dxa"/>
            <w:tcBorders>
              <w:top w:val="nil"/>
              <w:left w:val="nil"/>
              <w:bottom w:val="single" w:sz="4" w:space="0" w:color="auto"/>
              <w:right w:val="single" w:sz="4" w:space="0" w:color="auto"/>
            </w:tcBorders>
            <w:noWrap/>
            <w:hideMark/>
          </w:tcPr>
          <w:p w14:paraId="7CE99A7B" w14:textId="77777777" w:rsidR="00C73E37" w:rsidRPr="00D45A35" w:rsidRDefault="00C73E37" w:rsidP="00AD0831">
            <w:pPr>
              <w:spacing w:before="240" w:line="360" w:lineRule="auto"/>
              <w:rPr>
                <w:rFonts w:eastAsia="Times New Roman"/>
                <w:sz w:val="18"/>
                <w:szCs w:val="18"/>
              </w:rPr>
            </w:pPr>
            <w:r w:rsidRPr="00D45A35">
              <w:rPr>
                <w:rFonts w:eastAsia="Times New Roman"/>
                <w:sz w:val="18"/>
                <w:szCs w:val="18"/>
              </w:rPr>
              <w:t>ORDU</w:t>
            </w:r>
          </w:p>
        </w:tc>
        <w:tc>
          <w:tcPr>
            <w:tcW w:w="1286" w:type="dxa"/>
            <w:tcBorders>
              <w:top w:val="nil"/>
              <w:left w:val="nil"/>
              <w:bottom w:val="single" w:sz="4" w:space="0" w:color="auto"/>
              <w:right w:val="single" w:sz="4" w:space="0" w:color="auto"/>
            </w:tcBorders>
            <w:noWrap/>
            <w:vAlign w:val="center"/>
            <w:hideMark/>
          </w:tcPr>
          <w:p w14:paraId="28D86DC6" w14:textId="77777777" w:rsidR="00C73E37" w:rsidRPr="00D45A35" w:rsidRDefault="00C73E37" w:rsidP="00AD0831">
            <w:pPr>
              <w:spacing w:before="240" w:line="360" w:lineRule="auto"/>
              <w:jc w:val="center"/>
              <w:rPr>
                <w:rFonts w:eastAsia="Times New Roman"/>
                <w:sz w:val="18"/>
                <w:szCs w:val="18"/>
              </w:rPr>
            </w:pPr>
            <w:r w:rsidRPr="00D45A35">
              <w:rPr>
                <w:rFonts w:eastAsia="Times New Roman"/>
                <w:sz w:val="18"/>
                <w:szCs w:val="18"/>
              </w:rPr>
              <w:t>887.795</w:t>
            </w:r>
          </w:p>
        </w:tc>
        <w:tc>
          <w:tcPr>
            <w:tcW w:w="1286" w:type="dxa"/>
            <w:tcBorders>
              <w:top w:val="nil"/>
              <w:left w:val="nil"/>
              <w:bottom w:val="single" w:sz="4" w:space="0" w:color="auto"/>
              <w:right w:val="single" w:sz="4" w:space="0" w:color="auto"/>
            </w:tcBorders>
            <w:noWrap/>
            <w:vAlign w:val="center"/>
            <w:hideMark/>
          </w:tcPr>
          <w:p w14:paraId="11F81FF8" w14:textId="77777777" w:rsidR="00C73E37" w:rsidRPr="00D45A35" w:rsidRDefault="00C73E37" w:rsidP="00AD0831">
            <w:pPr>
              <w:spacing w:before="240" w:line="360" w:lineRule="auto"/>
              <w:jc w:val="center"/>
              <w:rPr>
                <w:rFonts w:eastAsia="Times New Roman"/>
                <w:sz w:val="18"/>
                <w:szCs w:val="18"/>
              </w:rPr>
            </w:pPr>
            <w:r w:rsidRPr="00D45A35">
              <w:rPr>
                <w:rFonts w:eastAsia="Times New Roman"/>
                <w:sz w:val="18"/>
                <w:szCs w:val="18"/>
              </w:rPr>
              <w:t>416.631</w:t>
            </w:r>
          </w:p>
        </w:tc>
        <w:tc>
          <w:tcPr>
            <w:tcW w:w="1290" w:type="dxa"/>
            <w:tcBorders>
              <w:top w:val="nil"/>
              <w:left w:val="nil"/>
              <w:bottom w:val="single" w:sz="4" w:space="0" w:color="auto"/>
              <w:right w:val="single" w:sz="4" w:space="0" w:color="auto"/>
            </w:tcBorders>
            <w:noWrap/>
            <w:vAlign w:val="center"/>
            <w:hideMark/>
          </w:tcPr>
          <w:p w14:paraId="76EF3B2A" w14:textId="77777777" w:rsidR="00C73E37" w:rsidRPr="00D45A35" w:rsidRDefault="00C73E37" w:rsidP="00AD0831">
            <w:pPr>
              <w:spacing w:before="240" w:line="360" w:lineRule="auto"/>
              <w:jc w:val="center"/>
              <w:rPr>
                <w:rFonts w:eastAsia="Times New Roman"/>
                <w:sz w:val="18"/>
                <w:szCs w:val="18"/>
              </w:rPr>
            </w:pPr>
            <w:r w:rsidRPr="00D45A35">
              <w:rPr>
                <w:rFonts w:eastAsia="Times New Roman"/>
                <w:sz w:val="18"/>
                <w:szCs w:val="18"/>
              </w:rPr>
              <w:t>471.134</w:t>
            </w:r>
          </w:p>
        </w:tc>
        <w:tc>
          <w:tcPr>
            <w:tcW w:w="1286" w:type="dxa"/>
            <w:tcBorders>
              <w:top w:val="nil"/>
              <w:left w:val="nil"/>
              <w:bottom w:val="single" w:sz="4" w:space="0" w:color="auto"/>
              <w:right w:val="single" w:sz="4" w:space="0" w:color="auto"/>
            </w:tcBorders>
            <w:noWrap/>
            <w:vAlign w:val="center"/>
          </w:tcPr>
          <w:p w14:paraId="52BDC4CD" w14:textId="77777777" w:rsidR="00C73E37" w:rsidRPr="00D45A35" w:rsidRDefault="00C73E37" w:rsidP="00AD0831">
            <w:pPr>
              <w:spacing w:before="240" w:line="360" w:lineRule="auto"/>
              <w:jc w:val="center"/>
              <w:rPr>
                <w:rFonts w:eastAsia="Times New Roman"/>
                <w:sz w:val="18"/>
                <w:szCs w:val="18"/>
              </w:rPr>
            </w:pPr>
            <w:r>
              <w:rPr>
                <w:rFonts w:eastAsia="Times New Roman"/>
                <w:sz w:val="18"/>
                <w:szCs w:val="18"/>
              </w:rPr>
              <w:t>761.400</w:t>
            </w:r>
          </w:p>
        </w:tc>
        <w:tc>
          <w:tcPr>
            <w:tcW w:w="1286" w:type="dxa"/>
            <w:tcBorders>
              <w:top w:val="nil"/>
              <w:left w:val="nil"/>
              <w:bottom w:val="single" w:sz="4" w:space="0" w:color="auto"/>
              <w:right w:val="single" w:sz="4" w:space="0" w:color="auto"/>
            </w:tcBorders>
            <w:noWrap/>
            <w:vAlign w:val="center"/>
          </w:tcPr>
          <w:p w14:paraId="5533C0C4" w14:textId="77777777" w:rsidR="00C73E37" w:rsidRPr="00D45A35" w:rsidRDefault="00C73E37" w:rsidP="00AD0831">
            <w:pPr>
              <w:spacing w:before="240" w:line="360" w:lineRule="auto"/>
              <w:jc w:val="center"/>
              <w:rPr>
                <w:rFonts w:eastAsia="Times New Roman"/>
                <w:sz w:val="18"/>
                <w:szCs w:val="18"/>
              </w:rPr>
            </w:pPr>
            <w:r>
              <w:rPr>
                <w:rFonts w:eastAsia="Times New Roman"/>
                <w:sz w:val="18"/>
                <w:szCs w:val="18"/>
              </w:rPr>
              <w:t>761.400</w:t>
            </w:r>
          </w:p>
        </w:tc>
        <w:tc>
          <w:tcPr>
            <w:tcW w:w="1151" w:type="dxa"/>
            <w:tcBorders>
              <w:top w:val="nil"/>
              <w:left w:val="nil"/>
              <w:bottom w:val="single" w:sz="4" w:space="0" w:color="auto"/>
              <w:right w:val="single" w:sz="4" w:space="0" w:color="auto"/>
            </w:tcBorders>
            <w:noWrap/>
            <w:vAlign w:val="center"/>
          </w:tcPr>
          <w:p w14:paraId="3D77064E" w14:textId="77777777" w:rsidR="00C73E37" w:rsidRPr="00D45A35" w:rsidRDefault="00C73E37" w:rsidP="00AD0831">
            <w:pPr>
              <w:spacing w:before="240" w:line="360" w:lineRule="auto"/>
              <w:jc w:val="center"/>
              <w:rPr>
                <w:rFonts w:eastAsia="Times New Roman"/>
                <w:sz w:val="18"/>
                <w:szCs w:val="18"/>
              </w:rPr>
            </w:pPr>
            <w:r>
              <w:rPr>
                <w:rFonts w:eastAsia="Times New Roman"/>
                <w:sz w:val="18"/>
                <w:szCs w:val="18"/>
              </w:rPr>
              <w:t>-</w:t>
            </w:r>
          </w:p>
        </w:tc>
        <w:tc>
          <w:tcPr>
            <w:tcW w:w="999" w:type="dxa"/>
            <w:tcBorders>
              <w:top w:val="nil"/>
              <w:left w:val="nil"/>
              <w:bottom w:val="single" w:sz="4" w:space="0" w:color="auto"/>
              <w:right w:val="single" w:sz="4" w:space="0" w:color="auto"/>
            </w:tcBorders>
            <w:vAlign w:val="center"/>
          </w:tcPr>
          <w:p w14:paraId="1A39B5C8" w14:textId="77777777" w:rsidR="00C73E37" w:rsidRDefault="00C73E37" w:rsidP="00AD0831">
            <w:pPr>
              <w:spacing w:before="240"/>
              <w:jc w:val="center"/>
              <w:rPr>
                <w:color w:val="000000"/>
                <w:sz w:val="18"/>
                <w:szCs w:val="18"/>
              </w:rPr>
            </w:pPr>
            <w:r>
              <w:rPr>
                <w:color w:val="000000"/>
                <w:sz w:val="18"/>
                <w:szCs w:val="18"/>
              </w:rPr>
              <w:t>-0.95</w:t>
            </w:r>
          </w:p>
        </w:tc>
        <w:tc>
          <w:tcPr>
            <w:tcW w:w="847" w:type="dxa"/>
            <w:tcBorders>
              <w:top w:val="nil"/>
              <w:left w:val="nil"/>
              <w:bottom w:val="single" w:sz="4" w:space="0" w:color="auto"/>
              <w:right w:val="single" w:sz="4" w:space="0" w:color="auto"/>
            </w:tcBorders>
            <w:vAlign w:val="center"/>
          </w:tcPr>
          <w:p w14:paraId="32FF6C29" w14:textId="77777777" w:rsidR="00C73E37" w:rsidRDefault="00C73E37" w:rsidP="00AD0831">
            <w:pPr>
              <w:spacing w:before="240"/>
              <w:jc w:val="center"/>
              <w:rPr>
                <w:color w:val="000000"/>
                <w:sz w:val="18"/>
                <w:szCs w:val="18"/>
              </w:rPr>
            </w:pPr>
            <w:r>
              <w:rPr>
                <w:color w:val="000000"/>
                <w:sz w:val="18"/>
                <w:szCs w:val="18"/>
              </w:rPr>
              <w:t>5.52</w:t>
            </w:r>
          </w:p>
        </w:tc>
        <w:tc>
          <w:tcPr>
            <w:tcW w:w="852" w:type="dxa"/>
            <w:tcBorders>
              <w:top w:val="nil"/>
              <w:left w:val="nil"/>
              <w:bottom w:val="single" w:sz="4" w:space="0" w:color="auto"/>
              <w:right w:val="single" w:sz="4" w:space="0" w:color="auto"/>
            </w:tcBorders>
            <w:vAlign w:val="center"/>
          </w:tcPr>
          <w:p w14:paraId="0BE524B5" w14:textId="77777777" w:rsidR="00C73E37" w:rsidRDefault="00C73E37" w:rsidP="00AD0831">
            <w:pPr>
              <w:spacing w:before="240"/>
              <w:jc w:val="center"/>
              <w:rPr>
                <w:color w:val="000000"/>
                <w:sz w:val="18"/>
                <w:szCs w:val="18"/>
              </w:rPr>
            </w:pPr>
            <w:r>
              <w:rPr>
                <w:color w:val="000000"/>
                <w:sz w:val="18"/>
                <w:szCs w:val="18"/>
              </w:rPr>
              <w:t>-</w:t>
            </w:r>
          </w:p>
        </w:tc>
        <w:tc>
          <w:tcPr>
            <w:tcW w:w="1253" w:type="dxa"/>
            <w:tcBorders>
              <w:top w:val="nil"/>
              <w:left w:val="nil"/>
              <w:bottom w:val="single" w:sz="4" w:space="0" w:color="auto"/>
              <w:right w:val="single" w:sz="4" w:space="0" w:color="auto"/>
            </w:tcBorders>
            <w:noWrap/>
            <w:vAlign w:val="center"/>
          </w:tcPr>
          <w:p w14:paraId="70BDF5FD" w14:textId="77777777" w:rsidR="00C73E37" w:rsidRDefault="00C73E37" w:rsidP="00AD0831">
            <w:pPr>
              <w:spacing w:before="240"/>
              <w:jc w:val="center"/>
              <w:rPr>
                <w:color w:val="000000"/>
                <w:sz w:val="18"/>
                <w:szCs w:val="18"/>
              </w:rPr>
            </w:pPr>
            <w:r>
              <w:rPr>
                <w:color w:val="000000"/>
                <w:sz w:val="18"/>
                <w:szCs w:val="18"/>
              </w:rPr>
              <w:t>-1.02</w:t>
            </w:r>
          </w:p>
        </w:tc>
        <w:tc>
          <w:tcPr>
            <w:tcW w:w="985" w:type="dxa"/>
            <w:tcBorders>
              <w:top w:val="nil"/>
              <w:left w:val="nil"/>
              <w:bottom w:val="single" w:sz="4" w:space="0" w:color="auto"/>
              <w:right w:val="single" w:sz="4" w:space="0" w:color="auto"/>
            </w:tcBorders>
            <w:noWrap/>
            <w:vAlign w:val="center"/>
          </w:tcPr>
          <w:p w14:paraId="4292DAA1" w14:textId="77777777" w:rsidR="00C73E37" w:rsidRDefault="00C73E37" w:rsidP="00AD0831">
            <w:pPr>
              <w:spacing w:before="240"/>
              <w:jc w:val="center"/>
              <w:rPr>
                <w:color w:val="000000"/>
                <w:sz w:val="18"/>
                <w:szCs w:val="18"/>
              </w:rPr>
            </w:pPr>
            <w:r>
              <w:rPr>
                <w:color w:val="000000"/>
                <w:sz w:val="18"/>
                <w:szCs w:val="18"/>
              </w:rPr>
              <w:t>4.02</w:t>
            </w:r>
          </w:p>
        </w:tc>
        <w:tc>
          <w:tcPr>
            <w:tcW w:w="985" w:type="dxa"/>
            <w:tcBorders>
              <w:top w:val="nil"/>
              <w:left w:val="nil"/>
              <w:bottom w:val="single" w:sz="4" w:space="0" w:color="auto"/>
              <w:right w:val="double" w:sz="6" w:space="0" w:color="auto"/>
            </w:tcBorders>
            <w:noWrap/>
            <w:vAlign w:val="center"/>
          </w:tcPr>
          <w:p w14:paraId="16DA25BD" w14:textId="77777777" w:rsidR="00C73E37" w:rsidRDefault="00C73E37" w:rsidP="00AD0831">
            <w:pPr>
              <w:spacing w:before="240"/>
              <w:jc w:val="center"/>
              <w:rPr>
                <w:color w:val="000000"/>
                <w:sz w:val="18"/>
                <w:szCs w:val="18"/>
              </w:rPr>
            </w:pPr>
            <w:r>
              <w:rPr>
                <w:color w:val="000000"/>
                <w:sz w:val="18"/>
                <w:szCs w:val="18"/>
              </w:rPr>
              <w:t>-</w:t>
            </w:r>
          </w:p>
        </w:tc>
      </w:tr>
      <w:tr w:rsidR="00C73E37" w:rsidRPr="00DC42BC" w14:paraId="6E56DCCE" w14:textId="77777777" w:rsidTr="00C73E37">
        <w:trPr>
          <w:trHeight w:val="284"/>
          <w:jc w:val="center"/>
        </w:trPr>
        <w:tc>
          <w:tcPr>
            <w:tcW w:w="559" w:type="dxa"/>
            <w:vMerge/>
            <w:tcBorders>
              <w:top w:val="nil"/>
              <w:left w:val="double" w:sz="6" w:space="0" w:color="auto"/>
              <w:bottom w:val="double" w:sz="6" w:space="0" w:color="000000"/>
              <w:right w:val="single" w:sz="4" w:space="0" w:color="auto"/>
            </w:tcBorders>
            <w:vAlign w:val="center"/>
            <w:hideMark/>
          </w:tcPr>
          <w:p w14:paraId="2852F873" w14:textId="77777777" w:rsidR="00C73E37" w:rsidRPr="00D45A35" w:rsidRDefault="00C73E37" w:rsidP="00AD0831">
            <w:pPr>
              <w:spacing w:before="240" w:line="360" w:lineRule="auto"/>
              <w:rPr>
                <w:rFonts w:eastAsia="Times New Roman"/>
                <w:sz w:val="18"/>
                <w:szCs w:val="18"/>
              </w:rPr>
            </w:pPr>
          </w:p>
        </w:tc>
        <w:tc>
          <w:tcPr>
            <w:tcW w:w="1879" w:type="dxa"/>
            <w:tcBorders>
              <w:top w:val="nil"/>
              <w:left w:val="nil"/>
              <w:bottom w:val="single" w:sz="4" w:space="0" w:color="auto"/>
              <w:right w:val="single" w:sz="4" w:space="0" w:color="auto"/>
            </w:tcBorders>
            <w:shd w:val="clear" w:color="auto" w:fill="BFBFBF" w:themeFill="background1" w:themeFillShade="BF"/>
            <w:noWrap/>
            <w:hideMark/>
          </w:tcPr>
          <w:p w14:paraId="12122767" w14:textId="77777777" w:rsidR="00C73E37" w:rsidRPr="00D45A35" w:rsidRDefault="00C73E37" w:rsidP="00AD0831">
            <w:pPr>
              <w:spacing w:before="240" w:line="360" w:lineRule="auto"/>
              <w:rPr>
                <w:rFonts w:eastAsia="Times New Roman"/>
                <w:b/>
                <w:bCs/>
                <w:sz w:val="18"/>
                <w:szCs w:val="18"/>
              </w:rPr>
            </w:pPr>
            <w:r w:rsidRPr="00D45A35">
              <w:rPr>
                <w:rFonts w:eastAsia="Times New Roman"/>
                <w:b/>
                <w:bCs/>
                <w:sz w:val="18"/>
                <w:szCs w:val="18"/>
              </w:rPr>
              <w:t>GİRESUN</w:t>
            </w:r>
          </w:p>
        </w:tc>
        <w:tc>
          <w:tcPr>
            <w:tcW w:w="1286" w:type="dxa"/>
            <w:tcBorders>
              <w:top w:val="nil"/>
              <w:left w:val="nil"/>
              <w:bottom w:val="single" w:sz="4" w:space="0" w:color="auto"/>
              <w:right w:val="single" w:sz="4" w:space="0" w:color="auto"/>
            </w:tcBorders>
            <w:shd w:val="clear" w:color="auto" w:fill="BFBFBF" w:themeFill="background1" w:themeFillShade="BF"/>
            <w:noWrap/>
            <w:vAlign w:val="center"/>
            <w:hideMark/>
          </w:tcPr>
          <w:p w14:paraId="5D7E42CE" w14:textId="77777777" w:rsidR="00C73E37" w:rsidRPr="00D45A35" w:rsidRDefault="00C73E37" w:rsidP="00AD0831">
            <w:pPr>
              <w:spacing w:before="240" w:line="360" w:lineRule="auto"/>
              <w:jc w:val="center"/>
              <w:rPr>
                <w:rFonts w:eastAsia="Times New Roman"/>
                <w:b/>
                <w:bCs/>
                <w:sz w:val="18"/>
                <w:szCs w:val="18"/>
              </w:rPr>
            </w:pPr>
            <w:r w:rsidRPr="00D45A35">
              <w:rPr>
                <w:rFonts w:eastAsia="Times New Roman"/>
                <w:b/>
                <w:bCs/>
                <w:sz w:val="18"/>
                <w:szCs w:val="18"/>
              </w:rPr>
              <w:t>523.819</w:t>
            </w:r>
          </w:p>
        </w:tc>
        <w:tc>
          <w:tcPr>
            <w:tcW w:w="1286" w:type="dxa"/>
            <w:tcBorders>
              <w:top w:val="nil"/>
              <w:left w:val="nil"/>
              <w:bottom w:val="single" w:sz="4" w:space="0" w:color="auto"/>
              <w:right w:val="single" w:sz="4" w:space="0" w:color="auto"/>
            </w:tcBorders>
            <w:shd w:val="clear" w:color="auto" w:fill="BFBFBF" w:themeFill="background1" w:themeFillShade="BF"/>
            <w:noWrap/>
            <w:vAlign w:val="center"/>
            <w:hideMark/>
          </w:tcPr>
          <w:p w14:paraId="4FD5AF01" w14:textId="77777777" w:rsidR="00C73E37" w:rsidRPr="00D45A35" w:rsidRDefault="00C73E37" w:rsidP="00AD0831">
            <w:pPr>
              <w:spacing w:before="240" w:line="360" w:lineRule="auto"/>
              <w:jc w:val="center"/>
              <w:rPr>
                <w:rFonts w:eastAsia="Times New Roman"/>
                <w:b/>
                <w:bCs/>
                <w:sz w:val="18"/>
                <w:szCs w:val="18"/>
              </w:rPr>
            </w:pPr>
            <w:r w:rsidRPr="00D45A35">
              <w:rPr>
                <w:rFonts w:eastAsia="Times New Roman"/>
                <w:b/>
                <w:bCs/>
                <w:sz w:val="18"/>
                <w:szCs w:val="18"/>
              </w:rPr>
              <w:t>283.316</w:t>
            </w:r>
          </w:p>
        </w:tc>
        <w:tc>
          <w:tcPr>
            <w:tcW w:w="1290" w:type="dxa"/>
            <w:tcBorders>
              <w:top w:val="nil"/>
              <w:left w:val="nil"/>
              <w:bottom w:val="single" w:sz="4" w:space="0" w:color="auto"/>
              <w:right w:val="single" w:sz="4" w:space="0" w:color="auto"/>
            </w:tcBorders>
            <w:shd w:val="clear" w:color="auto" w:fill="BFBFBF" w:themeFill="background1" w:themeFillShade="BF"/>
            <w:noWrap/>
            <w:vAlign w:val="center"/>
            <w:hideMark/>
          </w:tcPr>
          <w:p w14:paraId="53A78EDB" w14:textId="77777777" w:rsidR="00C73E37" w:rsidRPr="00D45A35" w:rsidRDefault="00C73E37" w:rsidP="00AD0831">
            <w:pPr>
              <w:spacing w:before="240" w:line="360" w:lineRule="auto"/>
              <w:jc w:val="center"/>
              <w:rPr>
                <w:rFonts w:eastAsia="Times New Roman"/>
                <w:b/>
                <w:bCs/>
                <w:sz w:val="18"/>
                <w:szCs w:val="18"/>
              </w:rPr>
            </w:pPr>
            <w:r w:rsidRPr="00D45A35">
              <w:rPr>
                <w:rFonts w:eastAsia="Times New Roman"/>
                <w:b/>
                <w:bCs/>
                <w:sz w:val="18"/>
                <w:szCs w:val="18"/>
              </w:rPr>
              <w:t>240.503</w:t>
            </w:r>
          </w:p>
        </w:tc>
        <w:tc>
          <w:tcPr>
            <w:tcW w:w="1286" w:type="dxa"/>
            <w:tcBorders>
              <w:top w:val="nil"/>
              <w:left w:val="nil"/>
              <w:bottom w:val="single" w:sz="4" w:space="0" w:color="auto"/>
              <w:right w:val="single" w:sz="4" w:space="0" w:color="auto"/>
            </w:tcBorders>
            <w:shd w:val="clear" w:color="auto" w:fill="BFBFBF" w:themeFill="background1" w:themeFillShade="BF"/>
            <w:noWrap/>
            <w:vAlign w:val="center"/>
          </w:tcPr>
          <w:p w14:paraId="5E204B10" w14:textId="77777777" w:rsidR="00C73E37" w:rsidRPr="008720AE" w:rsidRDefault="00C73E37" w:rsidP="00AD0831">
            <w:pPr>
              <w:spacing w:before="240" w:line="360" w:lineRule="auto"/>
              <w:jc w:val="center"/>
              <w:rPr>
                <w:b/>
                <w:color w:val="000000"/>
                <w:sz w:val="18"/>
                <w:szCs w:val="18"/>
              </w:rPr>
            </w:pPr>
            <w:r>
              <w:rPr>
                <w:b/>
                <w:color w:val="000000"/>
                <w:sz w:val="18"/>
                <w:szCs w:val="18"/>
              </w:rPr>
              <w:t>448.721</w:t>
            </w:r>
          </w:p>
        </w:tc>
        <w:tc>
          <w:tcPr>
            <w:tcW w:w="1286" w:type="dxa"/>
            <w:tcBorders>
              <w:top w:val="nil"/>
              <w:left w:val="nil"/>
              <w:bottom w:val="single" w:sz="4" w:space="0" w:color="auto"/>
              <w:right w:val="single" w:sz="4" w:space="0" w:color="auto"/>
            </w:tcBorders>
            <w:shd w:val="clear" w:color="auto" w:fill="BFBFBF" w:themeFill="background1" w:themeFillShade="BF"/>
            <w:noWrap/>
            <w:vAlign w:val="center"/>
          </w:tcPr>
          <w:p w14:paraId="17EC870C" w14:textId="77777777" w:rsidR="00C73E37" w:rsidRPr="00D45A35" w:rsidRDefault="00C73E37" w:rsidP="00AD0831">
            <w:pPr>
              <w:spacing w:before="240" w:line="360" w:lineRule="auto"/>
              <w:jc w:val="center"/>
              <w:rPr>
                <w:rFonts w:eastAsia="Times New Roman"/>
                <w:b/>
                <w:bCs/>
                <w:sz w:val="18"/>
                <w:szCs w:val="18"/>
              </w:rPr>
            </w:pPr>
            <w:r>
              <w:rPr>
                <w:rFonts w:eastAsia="Times New Roman"/>
                <w:b/>
                <w:bCs/>
                <w:sz w:val="18"/>
                <w:szCs w:val="18"/>
              </w:rPr>
              <w:t>302.259</w:t>
            </w:r>
          </w:p>
        </w:tc>
        <w:tc>
          <w:tcPr>
            <w:tcW w:w="1151" w:type="dxa"/>
            <w:tcBorders>
              <w:top w:val="nil"/>
              <w:left w:val="nil"/>
              <w:bottom w:val="single" w:sz="4" w:space="0" w:color="auto"/>
              <w:right w:val="single" w:sz="4" w:space="0" w:color="auto"/>
            </w:tcBorders>
            <w:shd w:val="clear" w:color="auto" w:fill="BFBFBF" w:themeFill="background1" w:themeFillShade="BF"/>
            <w:noWrap/>
            <w:vAlign w:val="center"/>
          </w:tcPr>
          <w:p w14:paraId="68058FDA" w14:textId="77777777" w:rsidR="00C73E37" w:rsidRPr="00D45A35" w:rsidRDefault="00C73E37" w:rsidP="00AD0831">
            <w:pPr>
              <w:spacing w:before="240" w:line="360" w:lineRule="auto"/>
              <w:jc w:val="center"/>
              <w:rPr>
                <w:rFonts w:eastAsia="Times New Roman"/>
                <w:b/>
                <w:bCs/>
                <w:sz w:val="18"/>
                <w:szCs w:val="18"/>
              </w:rPr>
            </w:pPr>
            <w:r>
              <w:rPr>
                <w:rFonts w:eastAsia="Times New Roman"/>
                <w:b/>
                <w:bCs/>
                <w:sz w:val="18"/>
                <w:szCs w:val="18"/>
              </w:rPr>
              <w:t>146.462</w:t>
            </w:r>
          </w:p>
        </w:tc>
        <w:tc>
          <w:tcPr>
            <w:tcW w:w="999" w:type="dxa"/>
            <w:tcBorders>
              <w:top w:val="nil"/>
              <w:left w:val="nil"/>
              <w:bottom w:val="single" w:sz="4" w:space="0" w:color="auto"/>
              <w:right w:val="single" w:sz="4" w:space="0" w:color="auto"/>
            </w:tcBorders>
            <w:shd w:val="clear" w:color="auto" w:fill="BFBFBF" w:themeFill="background1" w:themeFillShade="BF"/>
            <w:vAlign w:val="center"/>
          </w:tcPr>
          <w:p w14:paraId="386C9CC0" w14:textId="77777777" w:rsidR="00C73E37" w:rsidRDefault="00C73E37" w:rsidP="00AD0831">
            <w:pPr>
              <w:spacing w:before="240"/>
              <w:jc w:val="center"/>
              <w:rPr>
                <w:b/>
                <w:bCs/>
                <w:color w:val="000000"/>
                <w:sz w:val="18"/>
                <w:szCs w:val="18"/>
              </w:rPr>
            </w:pPr>
            <w:r>
              <w:rPr>
                <w:b/>
                <w:bCs/>
                <w:color w:val="000000"/>
                <w:sz w:val="18"/>
                <w:szCs w:val="18"/>
              </w:rPr>
              <w:t>-0.96</w:t>
            </w:r>
          </w:p>
        </w:tc>
        <w:tc>
          <w:tcPr>
            <w:tcW w:w="847" w:type="dxa"/>
            <w:tcBorders>
              <w:top w:val="nil"/>
              <w:left w:val="nil"/>
              <w:bottom w:val="single" w:sz="4" w:space="0" w:color="auto"/>
              <w:right w:val="single" w:sz="4" w:space="0" w:color="auto"/>
            </w:tcBorders>
            <w:shd w:val="clear" w:color="auto" w:fill="BFBFBF" w:themeFill="background1" w:themeFillShade="BF"/>
            <w:vAlign w:val="center"/>
          </w:tcPr>
          <w:p w14:paraId="39C64393" w14:textId="77777777" w:rsidR="00C73E37" w:rsidRDefault="00C73E37" w:rsidP="00AD0831">
            <w:pPr>
              <w:spacing w:before="240"/>
              <w:jc w:val="center"/>
              <w:rPr>
                <w:b/>
                <w:bCs/>
                <w:color w:val="000000"/>
                <w:sz w:val="18"/>
                <w:szCs w:val="18"/>
              </w:rPr>
            </w:pPr>
            <w:r>
              <w:rPr>
                <w:b/>
                <w:bCs/>
                <w:color w:val="000000"/>
                <w:sz w:val="18"/>
                <w:szCs w:val="18"/>
              </w:rPr>
              <w:t>0.45</w:t>
            </w:r>
          </w:p>
        </w:tc>
        <w:tc>
          <w:tcPr>
            <w:tcW w:w="852" w:type="dxa"/>
            <w:tcBorders>
              <w:top w:val="nil"/>
              <w:left w:val="nil"/>
              <w:bottom w:val="single" w:sz="4" w:space="0" w:color="auto"/>
              <w:right w:val="single" w:sz="4" w:space="0" w:color="auto"/>
            </w:tcBorders>
            <w:shd w:val="clear" w:color="auto" w:fill="BFBFBF" w:themeFill="background1" w:themeFillShade="BF"/>
            <w:vAlign w:val="center"/>
          </w:tcPr>
          <w:p w14:paraId="061B1F5E" w14:textId="77777777" w:rsidR="00C73E37" w:rsidRDefault="00C73E37" w:rsidP="00AD0831">
            <w:pPr>
              <w:spacing w:before="240"/>
              <w:jc w:val="center"/>
              <w:rPr>
                <w:b/>
                <w:bCs/>
                <w:color w:val="000000"/>
                <w:sz w:val="18"/>
                <w:szCs w:val="18"/>
              </w:rPr>
            </w:pPr>
            <w:r>
              <w:rPr>
                <w:b/>
                <w:bCs/>
                <w:color w:val="000000"/>
                <w:sz w:val="18"/>
                <w:szCs w:val="18"/>
              </w:rPr>
              <w:t>-2.61</w:t>
            </w:r>
          </w:p>
        </w:tc>
        <w:tc>
          <w:tcPr>
            <w:tcW w:w="1253" w:type="dxa"/>
            <w:tcBorders>
              <w:top w:val="nil"/>
              <w:left w:val="nil"/>
              <w:bottom w:val="single" w:sz="4" w:space="0" w:color="auto"/>
              <w:right w:val="single" w:sz="4" w:space="0" w:color="auto"/>
            </w:tcBorders>
            <w:shd w:val="clear" w:color="auto" w:fill="BFBFBF" w:themeFill="background1" w:themeFillShade="BF"/>
            <w:noWrap/>
            <w:vAlign w:val="center"/>
          </w:tcPr>
          <w:p w14:paraId="598F1F21" w14:textId="77777777" w:rsidR="00C73E37" w:rsidRDefault="00C73E37" w:rsidP="00AD0831">
            <w:pPr>
              <w:spacing w:before="240"/>
              <w:jc w:val="center"/>
              <w:rPr>
                <w:b/>
                <w:bCs/>
                <w:color w:val="000000"/>
                <w:sz w:val="18"/>
                <w:szCs w:val="18"/>
              </w:rPr>
            </w:pPr>
            <w:r>
              <w:rPr>
                <w:b/>
                <w:bCs/>
                <w:color w:val="000000"/>
                <w:sz w:val="18"/>
                <w:szCs w:val="18"/>
              </w:rPr>
              <w:t>-1.03</w:t>
            </w:r>
          </w:p>
        </w:tc>
        <w:tc>
          <w:tcPr>
            <w:tcW w:w="985" w:type="dxa"/>
            <w:tcBorders>
              <w:top w:val="nil"/>
              <w:left w:val="nil"/>
              <w:bottom w:val="single" w:sz="4" w:space="0" w:color="auto"/>
              <w:right w:val="single" w:sz="4" w:space="0" w:color="auto"/>
            </w:tcBorders>
            <w:shd w:val="clear" w:color="auto" w:fill="BFBFBF" w:themeFill="background1" w:themeFillShade="BF"/>
            <w:noWrap/>
            <w:vAlign w:val="center"/>
          </w:tcPr>
          <w:p w14:paraId="62AA27DA" w14:textId="77777777" w:rsidR="00C73E37" w:rsidRDefault="00C73E37" w:rsidP="00AD0831">
            <w:pPr>
              <w:spacing w:before="240"/>
              <w:jc w:val="center"/>
              <w:rPr>
                <w:b/>
                <w:bCs/>
                <w:color w:val="000000"/>
                <w:sz w:val="18"/>
                <w:szCs w:val="18"/>
              </w:rPr>
            </w:pPr>
            <w:r>
              <w:rPr>
                <w:b/>
                <w:bCs/>
                <w:color w:val="000000"/>
                <w:sz w:val="18"/>
                <w:szCs w:val="18"/>
              </w:rPr>
              <w:t>0.43</w:t>
            </w:r>
          </w:p>
        </w:tc>
        <w:tc>
          <w:tcPr>
            <w:tcW w:w="985" w:type="dxa"/>
            <w:tcBorders>
              <w:top w:val="nil"/>
              <w:left w:val="nil"/>
              <w:bottom w:val="single" w:sz="4" w:space="0" w:color="auto"/>
              <w:right w:val="double" w:sz="6" w:space="0" w:color="auto"/>
            </w:tcBorders>
            <w:shd w:val="clear" w:color="auto" w:fill="BFBFBF" w:themeFill="background1" w:themeFillShade="BF"/>
            <w:noWrap/>
            <w:vAlign w:val="center"/>
          </w:tcPr>
          <w:p w14:paraId="34C7C17E" w14:textId="77777777" w:rsidR="00C73E37" w:rsidRDefault="00C73E37" w:rsidP="00AD0831">
            <w:pPr>
              <w:spacing w:before="240"/>
              <w:jc w:val="center"/>
              <w:rPr>
                <w:b/>
                <w:bCs/>
                <w:color w:val="000000"/>
                <w:sz w:val="18"/>
                <w:szCs w:val="18"/>
              </w:rPr>
            </w:pPr>
            <w:r>
              <w:rPr>
                <w:b/>
                <w:bCs/>
                <w:color w:val="000000"/>
                <w:sz w:val="18"/>
                <w:szCs w:val="18"/>
              </w:rPr>
              <w:t>-3.31</w:t>
            </w:r>
          </w:p>
        </w:tc>
      </w:tr>
      <w:tr w:rsidR="00C73E37" w:rsidRPr="00DC42BC" w14:paraId="4B822DD6" w14:textId="77777777" w:rsidTr="00AD0831">
        <w:trPr>
          <w:trHeight w:val="284"/>
          <w:jc w:val="center"/>
        </w:trPr>
        <w:tc>
          <w:tcPr>
            <w:tcW w:w="559" w:type="dxa"/>
            <w:vMerge/>
            <w:tcBorders>
              <w:top w:val="nil"/>
              <w:left w:val="double" w:sz="6" w:space="0" w:color="auto"/>
              <w:bottom w:val="double" w:sz="6" w:space="0" w:color="000000"/>
              <w:right w:val="single" w:sz="4" w:space="0" w:color="auto"/>
            </w:tcBorders>
            <w:vAlign w:val="center"/>
            <w:hideMark/>
          </w:tcPr>
          <w:p w14:paraId="1561C978" w14:textId="77777777" w:rsidR="00C73E37" w:rsidRPr="00D45A35" w:rsidRDefault="00C73E37" w:rsidP="00AD0831">
            <w:pPr>
              <w:spacing w:before="240" w:line="360" w:lineRule="auto"/>
              <w:rPr>
                <w:rFonts w:eastAsia="Times New Roman"/>
                <w:sz w:val="18"/>
                <w:szCs w:val="18"/>
              </w:rPr>
            </w:pPr>
          </w:p>
        </w:tc>
        <w:tc>
          <w:tcPr>
            <w:tcW w:w="1879" w:type="dxa"/>
            <w:tcBorders>
              <w:top w:val="nil"/>
              <w:left w:val="nil"/>
              <w:bottom w:val="single" w:sz="4" w:space="0" w:color="auto"/>
              <w:right w:val="single" w:sz="4" w:space="0" w:color="auto"/>
            </w:tcBorders>
            <w:noWrap/>
            <w:hideMark/>
          </w:tcPr>
          <w:p w14:paraId="637AB32B" w14:textId="77777777" w:rsidR="00C73E37" w:rsidRPr="00D45A35" w:rsidRDefault="00C73E37" w:rsidP="00AD0831">
            <w:pPr>
              <w:spacing w:before="240" w:line="360" w:lineRule="auto"/>
              <w:rPr>
                <w:rFonts w:eastAsia="Times New Roman"/>
                <w:sz w:val="18"/>
                <w:szCs w:val="18"/>
              </w:rPr>
            </w:pPr>
            <w:r w:rsidRPr="00D45A35">
              <w:rPr>
                <w:rFonts w:eastAsia="Times New Roman"/>
                <w:sz w:val="18"/>
                <w:szCs w:val="18"/>
              </w:rPr>
              <w:t>RİZE</w:t>
            </w:r>
          </w:p>
        </w:tc>
        <w:tc>
          <w:tcPr>
            <w:tcW w:w="1286" w:type="dxa"/>
            <w:tcBorders>
              <w:top w:val="nil"/>
              <w:left w:val="nil"/>
              <w:bottom w:val="single" w:sz="4" w:space="0" w:color="auto"/>
              <w:right w:val="single" w:sz="4" w:space="0" w:color="auto"/>
            </w:tcBorders>
            <w:noWrap/>
            <w:vAlign w:val="center"/>
            <w:hideMark/>
          </w:tcPr>
          <w:p w14:paraId="753869C3" w14:textId="77777777" w:rsidR="00C73E37" w:rsidRPr="00D45A35" w:rsidRDefault="00C73E37" w:rsidP="00AD0831">
            <w:pPr>
              <w:spacing w:before="240" w:line="360" w:lineRule="auto"/>
              <w:jc w:val="center"/>
              <w:rPr>
                <w:rFonts w:eastAsia="Times New Roman"/>
                <w:sz w:val="18"/>
                <w:szCs w:val="18"/>
              </w:rPr>
            </w:pPr>
            <w:r w:rsidRPr="00D45A35">
              <w:rPr>
                <w:rFonts w:eastAsia="Times New Roman"/>
                <w:sz w:val="18"/>
                <w:szCs w:val="18"/>
              </w:rPr>
              <w:t>365.938</w:t>
            </w:r>
          </w:p>
        </w:tc>
        <w:tc>
          <w:tcPr>
            <w:tcW w:w="1286" w:type="dxa"/>
            <w:tcBorders>
              <w:top w:val="nil"/>
              <w:left w:val="nil"/>
              <w:bottom w:val="single" w:sz="4" w:space="0" w:color="auto"/>
              <w:right w:val="single" w:sz="4" w:space="0" w:color="auto"/>
            </w:tcBorders>
            <w:noWrap/>
            <w:vAlign w:val="center"/>
            <w:hideMark/>
          </w:tcPr>
          <w:p w14:paraId="103E4252" w14:textId="77777777" w:rsidR="00C73E37" w:rsidRPr="00D45A35" w:rsidRDefault="00C73E37" w:rsidP="00AD0831">
            <w:pPr>
              <w:spacing w:before="240" w:line="360" w:lineRule="auto"/>
              <w:jc w:val="center"/>
              <w:rPr>
                <w:rFonts w:eastAsia="Times New Roman"/>
                <w:sz w:val="18"/>
                <w:szCs w:val="18"/>
              </w:rPr>
            </w:pPr>
            <w:r w:rsidRPr="00D45A35">
              <w:rPr>
                <w:rFonts w:eastAsia="Times New Roman"/>
                <w:sz w:val="18"/>
                <w:szCs w:val="18"/>
              </w:rPr>
              <w:t>205.245</w:t>
            </w:r>
          </w:p>
        </w:tc>
        <w:tc>
          <w:tcPr>
            <w:tcW w:w="1290" w:type="dxa"/>
            <w:tcBorders>
              <w:top w:val="nil"/>
              <w:left w:val="nil"/>
              <w:bottom w:val="single" w:sz="4" w:space="0" w:color="auto"/>
              <w:right w:val="single" w:sz="4" w:space="0" w:color="auto"/>
            </w:tcBorders>
            <w:noWrap/>
            <w:vAlign w:val="center"/>
            <w:hideMark/>
          </w:tcPr>
          <w:p w14:paraId="3F830D98" w14:textId="77777777" w:rsidR="00C73E37" w:rsidRPr="00D45A35" w:rsidRDefault="00C73E37" w:rsidP="00AD0831">
            <w:pPr>
              <w:spacing w:before="240" w:line="360" w:lineRule="auto"/>
              <w:jc w:val="center"/>
              <w:rPr>
                <w:rFonts w:eastAsia="Times New Roman"/>
                <w:sz w:val="18"/>
                <w:szCs w:val="18"/>
              </w:rPr>
            </w:pPr>
            <w:r w:rsidRPr="00D45A35">
              <w:rPr>
                <w:rFonts w:eastAsia="Times New Roman"/>
                <w:sz w:val="18"/>
                <w:szCs w:val="18"/>
              </w:rPr>
              <w:t>160.693</w:t>
            </w:r>
          </w:p>
        </w:tc>
        <w:tc>
          <w:tcPr>
            <w:tcW w:w="1286" w:type="dxa"/>
            <w:tcBorders>
              <w:top w:val="nil"/>
              <w:left w:val="nil"/>
              <w:bottom w:val="single" w:sz="4" w:space="0" w:color="auto"/>
              <w:right w:val="single" w:sz="4" w:space="0" w:color="auto"/>
            </w:tcBorders>
            <w:noWrap/>
            <w:vAlign w:val="center"/>
          </w:tcPr>
          <w:p w14:paraId="21AD56D7" w14:textId="77777777" w:rsidR="00C73E37" w:rsidRPr="008720AE" w:rsidRDefault="00C73E37" w:rsidP="00AD0831">
            <w:pPr>
              <w:spacing w:before="240" w:line="360" w:lineRule="auto"/>
              <w:jc w:val="center"/>
              <w:rPr>
                <w:color w:val="000000"/>
                <w:sz w:val="18"/>
                <w:szCs w:val="18"/>
              </w:rPr>
            </w:pPr>
            <w:r>
              <w:rPr>
                <w:color w:val="000000"/>
                <w:sz w:val="18"/>
                <w:szCs w:val="18"/>
              </w:rPr>
              <w:t>344.359</w:t>
            </w:r>
          </w:p>
        </w:tc>
        <w:tc>
          <w:tcPr>
            <w:tcW w:w="1286" w:type="dxa"/>
            <w:tcBorders>
              <w:top w:val="nil"/>
              <w:left w:val="nil"/>
              <w:bottom w:val="single" w:sz="4" w:space="0" w:color="auto"/>
              <w:right w:val="single" w:sz="4" w:space="0" w:color="auto"/>
            </w:tcBorders>
            <w:noWrap/>
            <w:vAlign w:val="center"/>
          </w:tcPr>
          <w:p w14:paraId="11E928AF" w14:textId="77777777" w:rsidR="00C73E37" w:rsidRPr="00D45A35" w:rsidRDefault="00C73E37" w:rsidP="00AD0831">
            <w:pPr>
              <w:spacing w:before="240" w:line="360" w:lineRule="auto"/>
              <w:jc w:val="center"/>
              <w:rPr>
                <w:rFonts w:eastAsia="Times New Roman"/>
                <w:sz w:val="18"/>
                <w:szCs w:val="18"/>
              </w:rPr>
            </w:pPr>
            <w:r>
              <w:rPr>
                <w:rFonts w:eastAsia="Times New Roman"/>
                <w:sz w:val="18"/>
                <w:szCs w:val="18"/>
              </w:rPr>
              <w:t>228.670</w:t>
            </w:r>
          </w:p>
        </w:tc>
        <w:tc>
          <w:tcPr>
            <w:tcW w:w="1151" w:type="dxa"/>
            <w:tcBorders>
              <w:top w:val="nil"/>
              <w:left w:val="nil"/>
              <w:bottom w:val="single" w:sz="4" w:space="0" w:color="auto"/>
              <w:right w:val="single" w:sz="4" w:space="0" w:color="auto"/>
            </w:tcBorders>
            <w:noWrap/>
            <w:vAlign w:val="center"/>
          </w:tcPr>
          <w:p w14:paraId="38CA8C5A" w14:textId="77777777" w:rsidR="00C73E37" w:rsidRPr="00D45A35" w:rsidRDefault="00C73E37" w:rsidP="00AD0831">
            <w:pPr>
              <w:spacing w:before="240" w:line="360" w:lineRule="auto"/>
              <w:jc w:val="center"/>
              <w:rPr>
                <w:rFonts w:eastAsia="Times New Roman"/>
                <w:sz w:val="18"/>
                <w:szCs w:val="18"/>
              </w:rPr>
            </w:pPr>
            <w:r>
              <w:rPr>
                <w:rFonts w:eastAsia="Times New Roman"/>
                <w:sz w:val="18"/>
                <w:szCs w:val="18"/>
              </w:rPr>
              <w:t>115.689</w:t>
            </w:r>
          </w:p>
        </w:tc>
        <w:tc>
          <w:tcPr>
            <w:tcW w:w="999" w:type="dxa"/>
            <w:tcBorders>
              <w:top w:val="nil"/>
              <w:left w:val="nil"/>
              <w:bottom w:val="single" w:sz="4" w:space="0" w:color="auto"/>
              <w:right w:val="single" w:sz="4" w:space="0" w:color="auto"/>
            </w:tcBorders>
            <w:vAlign w:val="center"/>
          </w:tcPr>
          <w:p w14:paraId="4D773D2C" w14:textId="77777777" w:rsidR="00C73E37" w:rsidRDefault="00C73E37" w:rsidP="00AD0831">
            <w:pPr>
              <w:spacing w:before="240"/>
              <w:jc w:val="center"/>
              <w:rPr>
                <w:color w:val="000000"/>
                <w:sz w:val="18"/>
                <w:szCs w:val="18"/>
              </w:rPr>
            </w:pPr>
            <w:r>
              <w:rPr>
                <w:color w:val="000000"/>
                <w:sz w:val="18"/>
                <w:szCs w:val="18"/>
              </w:rPr>
              <w:t>-0.39</w:t>
            </w:r>
          </w:p>
        </w:tc>
        <w:tc>
          <w:tcPr>
            <w:tcW w:w="847" w:type="dxa"/>
            <w:tcBorders>
              <w:top w:val="nil"/>
              <w:left w:val="nil"/>
              <w:bottom w:val="single" w:sz="4" w:space="0" w:color="auto"/>
              <w:right w:val="single" w:sz="4" w:space="0" w:color="auto"/>
            </w:tcBorders>
            <w:vAlign w:val="center"/>
          </w:tcPr>
          <w:p w14:paraId="7272B113" w14:textId="77777777" w:rsidR="00C73E37" w:rsidRDefault="00C73E37" w:rsidP="00AD0831">
            <w:pPr>
              <w:spacing w:before="240"/>
              <w:jc w:val="center"/>
              <w:rPr>
                <w:color w:val="000000"/>
                <w:sz w:val="18"/>
                <w:szCs w:val="18"/>
              </w:rPr>
            </w:pPr>
            <w:r>
              <w:rPr>
                <w:color w:val="000000"/>
                <w:sz w:val="18"/>
                <w:szCs w:val="18"/>
              </w:rPr>
              <w:t>0.76</w:t>
            </w:r>
          </w:p>
        </w:tc>
        <w:tc>
          <w:tcPr>
            <w:tcW w:w="852" w:type="dxa"/>
            <w:tcBorders>
              <w:top w:val="nil"/>
              <w:left w:val="nil"/>
              <w:bottom w:val="single" w:sz="4" w:space="0" w:color="auto"/>
              <w:right w:val="single" w:sz="4" w:space="0" w:color="auto"/>
            </w:tcBorders>
            <w:vAlign w:val="center"/>
          </w:tcPr>
          <w:p w14:paraId="35001BEA" w14:textId="77777777" w:rsidR="00C73E37" w:rsidRDefault="00C73E37" w:rsidP="00AD0831">
            <w:pPr>
              <w:spacing w:before="240"/>
              <w:jc w:val="center"/>
              <w:rPr>
                <w:color w:val="000000"/>
                <w:sz w:val="18"/>
                <w:szCs w:val="18"/>
              </w:rPr>
            </w:pPr>
            <w:r>
              <w:rPr>
                <w:color w:val="000000"/>
                <w:sz w:val="18"/>
                <w:szCs w:val="18"/>
              </w:rPr>
              <w:t>-1.87</w:t>
            </w:r>
          </w:p>
        </w:tc>
        <w:tc>
          <w:tcPr>
            <w:tcW w:w="1253" w:type="dxa"/>
            <w:tcBorders>
              <w:top w:val="nil"/>
              <w:left w:val="nil"/>
              <w:bottom w:val="single" w:sz="4" w:space="0" w:color="auto"/>
              <w:right w:val="single" w:sz="4" w:space="0" w:color="auto"/>
            </w:tcBorders>
            <w:noWrap/>
            <w:vAlign w:val="center"/>
          </w:tcPr>
          <w:p w14:paraId="603BBD24" w14:textId="77777777" w:rsidR="00C73E37" w:rsidRDefault="00C73E37" w:rsidP="00AD0831">
            <w:pPr>
              <w:spacing w:before="240"/>
              <w:jc w:val="center"/>
              <w:rPr>
                <w:color w:val="000000"/>
                <w:sz w:val="18"/>
                <w:szCs w:val="18"/>
              </w:rPr>
            </w:pPr>
            <w:r>
              <w:rPr>
                <w:color w:val="000000"/>
                <w:sz w:val="18"/>
                <w:szCs w:val="18"/>
              </w:rPr>
              <w:t>-0.41</w:t>
            </w:r>
          </w:p>
        </w:tc>
        <w:tc>
          <w:tcPr>
            <w:tcW w:w="985" w:type="dxa"/>
            <w:tcBorders>
              <w:top w:val="nil"/>
              <w:left w:val="nil"/>
              <w:bottom w:val="single" w:sz="4" w:space="0" w:color="auto"/>
              <w:right w:val="single" w:sz="4" w:space="0" w:color="auto"/>
            </w:tcBorders>
            <w:noWrap/>
            <w:vAlign w:val="center"/>
          </w:tcPr>
          <w:p w14:paraId="6ED405D0" w14:textId="77777777" w:rsidR="00C73E37" w:rsidRDefault="00C73E37" w:rsidP="00AD0831">
            <w:pPr>
              <w:spacing w:before="240"/>
              <w:jc w:val="center"/>
              <w:rPr>
                <w:color w:val="000000"/>
                <w:sz w:val="18"/>
                <w:szCs w:val="18"/>
              </w:rPr>
            </w:pPr>
            <w:r>
              <w:rPr>
                <w:color w:val="000000"/>
                <w:sz w:val="18"/>
                <w:szCs w:val="18"/>
              </w:rPr>
              <w:t>0.72</w:t>
            </w:r>
          </w:p>
        </w:tc>
        <w:tc>
          <w:tcPr>
            <w:tcW w:w="985" w:type="dxa"/>
            <w:tcBorders>
              <w:top w:val="nil"/>
              <w:left w:val="nil"/>
              <w:bottom w:val="single" w:sz="4" w:space="0" w:color="auto"/>
              <w:right w:val="double" w:sz="6" w:space="0" w:color="auto"/>
            </w:tcBorders>
            <w:noWrap/>
            <w:vAlign w:val="center"/>
          </w:tcPr>
          <w:p w14:paraId="56EFE071" w14:textId="77777777" w:rsidR="00C73E37" w:rsidRDefault="00C73E37" w:rsidP="00AD0831">
            <w:pPr>
              <w:spacing w:before="240"/>
              <w:jc w:val="center"/>
              <w:rPr>
                <w:color w:val="000000"/>
                <w:sz w:val="18"/>
                <w:szCs w:val="18"/>
              </w:rPr>
            </w:pPr>
            <w:r>
              <w:rPr>
                <w:color w:val="000000"/>
                <w:sz w:val="18"/>
                <w:szCs w:val="18"/>
              </w:rPr>
              <w:t>-2.19</w:t>
            </w:r>
          </w:p>
        </w:tc>
      </w:tr>
      <w:tr w:rsidR="00C73E37" w:rsidRPr="00DC42BC" w14:paraId="3044858C" w14:textId="77777777" w:rsidTr="00AD0831">
        <w:trPr>
          <w:trHeight w:val="284"/>
          <w:jc w:val="center"/>
        </w:trPr>
        <w:tc>
          <w:tcPr>
            <w:tcW w:w="559" w:type="dxa"/>
            <w:vMerge/>
            <w:tcBorders>
              <w:top w:val="nil"/>
              <w:left w:val="double" w:sz="6" w:space="0" w:color="auto"/>
              <w:bottom w:val="double" w:sz="6" w:space="0" w:color="000000"/>
              <w:right w:val="single" w:sz="4" w:space="0" w:color="auto"/>
            </w:tcBorders>
            <w:vAlign w:val="center"/>
            <w:hideMark/>
          </w:tcPr>
          <w:p w14:paraId="5C253BF7" w14:textId="77777777" w:rsidR="00C73E37" w:rsidRPr="00D45A35" w:rsidRDefault="00C73E37" w:rsidP="00AD0831">
            <w:pPr>
              <w:spacing w:before="240" w:line="360" w:lineRule="auto"/>
              <w:rPr>
                <w:rFonts w:eastAsia="Times New Roman"/>
                <w:sz w:val="18"/>
                <w:szCs w:val="18"/>
              </w:rPr>
            </w:pPr>
          </w:p>
        </w:tc>
        <w:tc>
          <w:tcPr>
            <w:tcW w:w="1879" w:type="dxa"/>
            <w:tcBorders>
              <w:top w:val="nil"/>
              <w:left w:val="nil"/>
              <w:bottom w:val="single" w:sz="4" w:space="0" w:color="auto"/>
              <w:right w:val="single" w:sz="4" w:space="0" w:color="auto"/>
            </w:tcBorders>
            <w:noWrap/>
            <w:hideMark/>
          </w:tcPr>
          <w:p w14:paraId="1B7A48AD" w14:textId="77777777" w:rsidR="00C73E37" w:rsidRPr="00D45A35" w:rsidRDefault="00C73E37" w:rsidP="00AD0831">
            <w:pPr>
              <w:spacing w:before="240" w:line="360" w:lineRule="auto"/>
              <w:rPr>
                <w:rFonts w:eastAsia="Times New Roman"/>
                <w:sz w:val="18"/>
                <w:szCs w:val="18"/>
              </w:rPr>
            </w:pPr>
            <w:r w:rsidRPr="00D45A35">
              <w:rPr>
                <w:rFonts w:eastAsia="Times New Roman"/>
                <w:sz w:val="18"/>
                <w:szCs w:val="18"/>
              </w:rPr>
              <w:t>ARTVİN</w:t>
            </w:r>
          </w:p>
        </w:tc>
        <w:tc>
          <w:tcPr>
            <w:tcW w:w="1286" w:type="dxa"/>
            <w:tcBorders>
              <w:top w:val="nil"/>
              <w:left w:val="nil"/>
              <w:bottom w:val="single" w:sz="4" w:space="0" w:color="auto"/>
              <w:right w:val="single" w:sz="4" w:space="0" w:color="auto"/>
            </w:tcBorders>
            <w:noWrap/>
            <w:vAlign w:val="center"/>
            <w:hideMark/>
          </w:tcPr>
          <w:p w14:paraId="3D42D570" w14:textId="77777777" w:rsidR="00C73E37" w:rsidRPr="00D45A35" w:rsidRDefault="00C73E37" w:rsidP="00AD0831">
            <w:pPr>
              <w:spacing w:before="240" w:line="360" w:lineRule="auto"/>
              <w:jc w:val="center"/>
              <w:rPr>
                <w:rFonts w:eastAsia="Times New Roman"/>
                <w:sz w:val="18"/>
                <w:szCs w:val="18"/>
              </w:rPr>
            </w:pPr>
            <w:r w:rsidRPr="00D45A35">
              <w:rPr>
                <w:rFonts w:eastAsia="Times New Roman"/>
                <w:sz w:val="18"/>
                <w:szCs w:val="18"/>
              </w:rPr>
              <w:t>191.934</w:t>
            </w:r>
          </w:p>
        </w:tc>
        <w:tc>
          <w:tcPr>
            <w:tcW w:w="1286" w:type="dxa"/>
            <w:tcBorders>
              <w:top w:val="nil"/>
              <w:left w:val="nil"/>
              <w:bottom w:val="single" w:sz="4" w:space="0" w:color="auto"/>
              <w:right w:val="single" w:sz="4" w:space="0" w:color="auto"/>
            </w:tcBorders>
            <w:noWrap/>
            <w:vAlign w:val="center"/>
            <w:hideMark/>
          </w:tcPr>
          <w:p w14:paraId="4802F331" w14:textId="77777777" w:rsidR="00C73E37" w:rsidRPr="00D45A35" w:rsidRDefault="00C73E37" w:rsidP="00AD0831">
            <w:pPr>
              <w:spacing w:before="240" w:line="360" w:lineRule="auto"/>
              <w:jc w:val="center"/>
              <w:rPr>
                <w:rFonts w:eastAsia="Times New Roman"/>
                <w:sz w:val="18"/>
                <w:szCs w:val="18"/>
              </w:rPr>
            </w:pPr>
            <w:r w:rsidRPr="00D45A35">
              <w:rPr>
                <w:rFonts w:eastAsia="Times New Roman"/>
                <w:sz w:val="18"/>
                <w:szCs w:val="18"/>
              </w:rPr>
              <w:t>84.198</w:t>
            </w:r>
          </w:p>
        </w:tc>
        <w:tc>
          <w:tcPr>
            <w:tcW w:w="1290" w:type="dxa"/>
            <w:tcBorders>
              <w:top w:val="nil"/>
              <w:left w:val="nil"/>
              <w:bottom w:val="single" w:sz="4" w:space="0" w:color="auto"/>
              <w:right w:val="single" w:sz="4" w:space="0" w:color="auto"/>
            </w:tcBorders>
            <w:noWrap/>
            <w:vAlign w:val="center"/>
            <w:hideMark/>
          </w:tcPr>
          <w:p w14:paraId="34387FE9" w14:textId="77777777" w:rsidR="00C73E37" w:rsidRPr="00D45A35" w:rsidRDefault="00C73E37" w:rsidP="00AD0831">
            <w:pPr>
              <w:spacing w:before="240" w:line="360" w:lineRule="auto"/>
              <w:jc w:val="center"/>
              <w:rPr>
                <w:rFonts w:eastAsia="Times New Roman"/>
                <w:sz w:val="18"/>
                <w:szCs w:val="18"/>
              </w:rPr>
            </w:pPr>
            <w:r w:rsidRPr="00D45A35">
              <w:rPr>
                <w:rFonts w:eastAsia="Times New Roman"/>
                <w:sz w:val="18"/>
                <w:szCs w:val="18"/>
              </w:rPr>
              <w:t>107.736</w:t>
            </w:r>
          </w:p>
        </w:tc>
        <w:tc>
          <w:tcPr>
            <w:tcW w:w="1286" w:type="dxa"/>
            <w:tcBorders>
              <w:top w:val="nil"/>
              <w:left w:val="nil"/>
              <w:bottom w:val="single" w:sz="4" w:space="0" w:color="auto"/>
              <w:right w:val="single" w:sz="4" w:space="0" w:color="auto"/>
            </w:tcBorders>
            <w:noWrap/>
            <w:vAlign w:val="center"/>
          </w:tcPr>
          <w:p w14:paraId="768FD0B4" w14:textId="77777777" w:rsidR="00C73E37" w:rsidRPr="008720AE" w:rsidRDefault="00C73E37" w:rsidP="00AD0831">
            <w:pPr>
              <w:spacing w:before="240" w:line="360" w:lineRule="auto"/>
              <w:jc w:val="center"/>
              <w:rPr>
                <w:color w:val="000000"/>
                <w:sz w:val="18"/>
                <w:szCs w:val="18"/>
              </w:rPr>
            </w:pPr>
            <w:r>
              <w:rPr>
                <w:color w:val="000000"/>
                <w:sz w:val="18"/>
                <w:szCs w:val="18"/>
              </w:rPr>
              <w:t>169.501</w:t>
            </w:r>
          </w:p>
        </w:tc>
        <w:tc>
          <w:tcPr>
            <w:tcW w:w="1286" w:type="dxa"/>
            <w:tcBorders>
              <w:top w:val="nil"/>
              <w:left w:val="nil"/>
              <w:bottom w:val="single" w:sz="4" w:space="0" w:color="auto"/>
              <w:right w:val="single" w:sz="4" w:space="0" w:color="auto"/>
            </w:tcBorders>
            <w:noWrap/>
            <w:vAlign w:val="center"/>
          </w:tcPr>
          <w:p w14:paraId="0646790A" w14:textId="77777777" w:rsidR="00C73E37" w:rsidRPr="00D45A35" w:rsidRDefault="00C73E37" w:rsidP="00AD0831">
            <w:pPr>
              <w:spacing w:before="240" w:line="360" w:lineRule="auto"/>
              <w:jc w:val="center"/>
              <w:rPr>
                <w:rFonts w:eastAsia="Times New Roman"/>
                <w:sz w:val="18"/>
                <w:szCs w:val="18"/>
              </w:rPr>
            </w:pPr>
            <w:r>
              <w:rPr>
                <w:rFonts w:eastAsia="Times New Roman"/>
                <w:sz w:val="18"/>
                <w:szCs w:val="18"/>
              </w:rPr>
              <w:t>106.858</w:t>
            </w:r>
          </w:p>
        </w:tc>
        <w:tc>
          <w:tcPr>
            <w:tcW w:w="1151" w:type="dxa"/>
            <w:tcBorders>
              <w:top w:val="nil"/>
              <w:left w:val="nil"/>
              <w:bottom w:val="single" w:sz="4" w:space="0" w:color="auto"/>
              <w:right w:val="single" w:sz="4" w:space="0" w:color="auto"/>
            </w:tcBorders>
            <w:noWrap/>
            <w:vAlign w:val="center"/>
          </w:tcPr>
          <w:p w14:paraId="589E1A9F" w14:textId="77777777" w:rsidR="00C73E37" w:rsidRPr="00D45A35" w:rsidRDefault="00C73E37" w:rsidP="00AD0831">
            <w:pPr>
              <w:spacing w:before="240" w:line="360" w:lineRule="auto"/>
              <w:jc w:val="center"/>
              <w:rPr>
                <w:rFonts w:eastAsia="Times New Roman"/>
                <w:sz w:val="18"/>
                <w:szCs w:val="18"/>
              </w:rPr>
            </w:pPr>
            <w:r>
              <w:rPr>
                <w:rFonts w:eastAsia="Times New Roman"/>
                <w:sz w:val="18"/>
                <w:szCs w:val="18"/>
              </w:rPr>
              <w:t>62.643</w:t>
            </w:r>
          </w:p>
        </w:tc>
        <w:tc>
          <w:tcPr>
            <w:tcW w:w="999" w:type="dxa"/>
            <w:tcBorders>
              <w:top w:val="nil"/>
              <w:left w:val="nil"/>
              <w:bottom w:val="single" w:sz="4" w:space="0" w:color="auto"/>
              <w:right w:val="single" w:sz="4" w:space="0" w:color="auto"/>
            </w:tcBorders>
            <w:vAlign w:val="center"/>
          </w:tcPr>
          <w:p w14:paraId="4470231F" w14:textId="77777777" w:rsidR="00C73E37" w:rsidRDefault="00C73E37" w:rsidP="00AD0831">
            <w:pPr>
              <w:spacing w:before="240"/>
              <w:jc w:val="center"/>
              <w:rPr>
                <w:color w:val="000000"/>
                <w:sz w:val="18"/>
                <w:szCs w:val="18"/>
              </w:rPr>
            </w:pPr>
            <w:r>
              <w:rPr>
                <w:color w:val="000000"/>
                <w:sz w:val="18"/>
                <w:szCs w:val="18"/>
              </w:rPr>
              <w:t>-0.78</w:t>
            </w:r>
          </w:p>
        </w:tc>
        <w:tc>
          <w:tcPr>
            <w:tcW w:w="847" w:type="dxa"/>
            <w:tcBorders>
              <w:top w:val="nil"/>
              <w:left w:val="nil"/>
              <w:bottom w:val="single" w:sz="4" w:space="0" w:color="auto"/>
              <w:right w:val="single" w:sz="4" w:space="0" w:color="auto"/>
            </w:tcBorders>
            <w:vAlign w:val="center"/>
          </w:tcPr>
          <w:p w14:paraId="1D00428B" w14:textId="77777777" w:rsidR="00C73E37" w:rsidRDefault="00C73E37" w:rsidP="00AD0831">
            <w:pPr>
              <w:spacing w:before="240"/>
              <w:jc w:val="center"/>
              <w:rPr>
                <w:color w:val="000000"/>
                <w:sz w:val="18"/>
                <w:szCs w:val="18"/>
              </w:rPr>
            </w:pPr>
            <w:r>
              <w:rPr>
                <w:color w:val="000000"/>
                <w:sz w:val="18"/>
                <w:szCs w:val="18"/>
              </w:rPr>
              <w:t>1.79</w:t>
            </w:r>
          </w:p>
        </w:tc>
        <w:tc>
          <w:tcPr>
            <w:tcW w:w="852" w:type="dxa"/>
            <w:tcBorders>
              <w:top w:val="nil"/>
              <w:left w:val="nil"/>
              <w:bottom w:val="single" w:sz="4" w:space="0" w:color="auto"/>
              <w:right w:val="single" w:sz="4" w:space="0" w:color="auto"/>
            </w:tcBorders>
            <w:vAlign w:val="center"/>
          </w:tcPr>
          <w:p w14:paraId="2E057FA7" w14:textId="77777777" w:rsidR="00C73E37" w:rsidRDefault="00C73E37" w:rsidP="00AD0831">
            <w:pPr>
              <w:spacing w:before="240"/>
              <w:jc w:val="center"/>
              <w:rPr>
                <w:color w:val="000000"/>
                <w:sz w:val="18"/>
                <w:szCs w:val="18"/>
              </w:rPr>
            </w:pPr>
            <w:r>
              <w:rPr>
                <w:color w:val="000000"/>
                <w:sz w:val="18"/>
                <w:szCs w:val="18"/>
              </w:rPr>
              <w:t>-2.79</w:t>
            </w:r>
          </w:p>
        </w:tc>
        <w:tc>
          <w:tcPr>
            <w:tcW w:w="1253" w:type="dxa"/>
            <w:tcBorders>
              <w:top w:val="nil"/>
              <w:left w:val="nil"/>
              <w:bottom w:val="single" w:sz="4" w:space="0" w:color="auto"/>
              <w:right w:val="single" w:sz="4" w:space="0" w:color="auto"/>
            </w:tcBorders>
            <w:noWrap/>
            <w:vAlign w:val="center"/>
          </w:tcPr>
          <w:p w14:paraId="23FEE324" w14:textId="77777777" w:rsidR="00C73E37" w:rsidRDefault="00C73E37" w:rsidP="00AD0831">
            <w:pPr>
              <w:spacing w:before="240"/>
              <w:jc w:val="center"/>
              <w:rPr>
                <w:color w:val="000000"/>
                <w:sz w:val="18"/>
                <w:szCs w:val="18"/>
              </w:rPr>
            </w:pPr>
            <w:r>
              <w:rPr>
                <w:color w:val="000000"/>
                <w:sz w:val="18"/>
                <w:szCs w:val="18"/>
              </w:rPr>
              <w:t>-0.83</w:t>
            </w:r>
          </w:p>
        </w:tc>
        <w:tc>
          <w:tcPr>
            <w:tcW w:w="985" w:type="dxa"/>
            <w:tcBorders>
              <w:top w:val="nil"/>
              <w:left w:val="nil"/>
              <w:bottom w:val="single" w:sz="4" w:space="0" w:color="auto"/>
              <w:right w:val="single" w:sz="4" w:space="0" w:color="auto"/>
            </w:tcBorders>
            <w:noWrap/>
            <w:vAlign w:val="center"/>
          </w:tcPr>
          <w:p w14:paraId="045C9BC5" w14:textId="77777777" w:rsidR="00C73E37" w:rsidRDefault="00C73E37" w:rsidP="00AD0831">
            <w:pPr>
              <w:spacing w:before="240"/>
              <w:jc w:val="center"/>
              <w:rPr>
                <w:color w:val="000000"/>
                <w:sz w:val="18"/>
                <w:szCs w:val="18"/>
              </w:rPr>
            </w:pPr>
            <w:r>
              <w:rPr>
                <w:color w:val="000000"/>
                <w:sz w:val="18"/>
                <w:szCs w:val="18"/>
              </w:rPr>
              <w:t>1.59</w:t>
            </w:r>
          </w:p>
        </w:tc>
        <w:tc>
          <w:tcPr>
            <w:tcW w:w="985" w:type="dxa"/>
            <w:tcBorders>
              <w:top w:val="nil"/>
              <w:left w:val="nil"/>
              <w:bottom w:val="single" w:sz="4" w:space="0" w:color="auto"/>
              <w:right w:val="double" w:sz="6" w:space="0" w:color="auto"/>
            </w:tcBorders>
            <w:noWrap/>
            <w:vAlign w:val="center"/>
          </w:tcPr>
          <w:p w14:paraId="6FD0972D" w14:textId="77777777" w:rsidR="00C73E37" w:rsidRDefault="00C73E37" w:rsidP="00AD0831">
            <w:pPr>
              <w:spacing w:before="240"/>
              <w:jc w:val="center"/>
              <w:rPr>
                <w:color w:val="000000"/>
                <w:sz w:val="18"/>
                <w:szCs w:val="18"/>
              </w:rPr>
            </w:pPr>
            <w:r>
              <w:rPr>
                <w:color w:val="000000"/>
                <w:sz w:val="18"/>
                <w:szCs w:val="18"/>
              </w:rPr>
              <w:t>-3.61</w:t>
            </w:r>
          </w:p>
        </w:tc>
      </w:tr>
      <w:tr w:rsidR="00C73E37" w:rsidRPr="00DC42BC" w14:paraId="48F797DD" w14:textId="77777777" w:rsidTr="00AD0831">
        <w:trPr>
          <w:trHeight w:val="284"/>
          <w:jc w:val="center"/>
        </w:trPr>
        <w:tc>
          <w:tcPr>
            <w:tcW w:w="559" w:type="dxa"/>
            <w:vMerge/>
            <w:tcBorders>
              <w:top w:val="nil"/>
              <w:left w:val="double" w:sz="6" w:space="0" w:color="auto"/>
              <w:bottom w:val="double" w:sz="6" w:space="0" w:color="000000"/>
              <w:right w:val="single" w:sz="4" w:space="0" w:color="auto"/>
            </w:tcBorders>
            <w:vAlign w:val="center"/>
            <w:hideMark/>
          </w:tcPr>
          <w:p w14:paraId="4FC40A6D" w14:textId="77777777" w:rsidR="00C73E37" w:rsidRPr="00D45A35" w:rsidRDefault="00C73E37" w:rsidP="00AD0831">
            <w:pPr>
              <w:spacing w:before="240" w:line="360" w:lineRule="auto"/>
              <w:rPr>
                <w:rFonts w:eastAsia="Times New Roman"/>
                <w:sz w:val="18"/>
                <w:szCs w:val="18"/>
              </w:rPr>
            </w:pPr>
          </w:p>
        </w:tc>
        <w:tc>
          <w:tcPr>
            <w:tcW w:w="1879" w:type="dxa"/>
            <w:tcBorders>
              <w:top w:val="nil"/>
              <w:left w:val="nil"/>
              <w:bottom w:val="double" w:sz="6" w:space="0" w:color="auto"/>
              <w:right w:val="single" w:sz="4" w:space="0" w:color="auto"/>
            </w:tcBorders>
            <w:noWrap/>
            <w:hideMark/>
          </w:tcPr>
          <w:p w14:paraId="2ED0C4C6" w14:textId="77777777" w:rsidR="00C73E37" w:rsidRPr="00D45A35" w:rsidRDefault="00C73E37" w:rsidP="00AD0831">
            <w:pPr>
              <w:spacing w:before="240" w:line="360" w:lineRule="auto"/>
              <w:rPr>
                <w:rFonts w:eastAsia="Times New Roman"/>
                <w:sz w:val="18"/>
                <w:szCs w:val="18"/>
              </w:rPr>
            </w:pPr>
            <w:r w:rsidRPr="00D45A35">
              <w:rPr>
                <w:rFonts w:eastAsia="Times New Roman"/>
                <w:sz w:val="18"/>
                <w:szCs w:val="18"/>
              </w:rPr>
              <w:t>GÜMÜŞHANE</w:t>
            </w:r>
          </w:p>
        </w:tc>
        <w:tc>
          <w:tcPr>
            <w:tcW w:w="1286" w:type="dxa"/>
            <w:tcBorders>
              <w:top w:val="nil"/>
              <w:left w:val="nil"/>
              <w:bottom w:val="double" w:sz="6" w:space="0" w:color="auto"/>
              <w:right w:val="single" w:sz="4" w:space="0" w:color="auto"/>
            </w:tcBorders>
            <w:noWrap/>
            <w:vAlign w:val="center"/>
            <w:hideMark/>
          </w:tcPr>
          <w:p w14:paraId="1A19BD38" w14:textId="77777777" w:rsidR="00C73E37" w:rsidRPr="00D45A35" w:rsidRDefault="00C73E37" w:rsidP="00AD0831">
            <w:pPr>
              <w:spacing w:before="240" w:line="360" w:lineRule="auto"/>
              <w:jc w:val="center"/>
              <w:rPr>
                <w:rFonts w:eastAsia="Times New Roman"/>
                <w:color w:val="000000"/>
                <w:sz w:val="18"/>
                <w:szCs w:val="18"/>
              </w:rPr>
            </w:pPr>
            <w:r w:rsidRPr="00D45A35">
              <w:rPr>
                <w:rFonts w:eastAsia="Times New Roman"/>
                <w:color w:val="000000"/>
                <w:sz w:val="18"/>
                <w:szCs w:val="18"/>
              </w:rPr>
              <w:t>186.953</w:t>
            </w:r>
          </w:p>
        </w:tc>
        <w:tc>
          <w:tcPr>
            <w:tcW w:w="1286" w:type="dxa"/>
            <w:tcBorders>
              <w:top w:val="nil"/>
              <w:left w:val="nil"/>
              <w:bottom w:val="double" w:sz="6" w:space="0" w:color="auto"/>
              <w:right w:val="single" w:sz="4" w:space="0" w:color="auto"/>
            </w:tcBorders>
            <w:noWrap/>
            <w:vAlign w:val="center"/>
            <w:hideMark/>
          </w:tcPr>
          <w:p w14:paraId="687CC64A" w14:textId="77777777" w:rsidR="00C73E37" w:rsidRPr="00D45A35" w:rsidRDefault="00C73E37" w:rsidP="00AD0831">
            <w:pPr>
              <w:spacing w:before="240" w:line="360" w:lineRule="auto"/>
              <w:jc w:val="center"/>
              <w:rPr>
                <w:rFonts w:eastAsia="Times New Roman"/>
                <w:color w:val="000000"/>
                <w:sz w:val="18"/>
                <w:szCs w:val="18"/>
              </w:rPr>
            </w:pPr>
            <w:r w:rsidRPr="00D45A35">
              <w:rPr>
                <w:rFonts w:eastAsia="Times New Roman"/>
                <w:color w:val="000000"/>
                <w:sz w:val="18"/>
                <w:szCs w:val="18"/>
              </w:rPr>
              <w:t>77.570</w:t>
            </w:r>
          </w:p>
        </w:tc>
        <w:tc>
          <w:tcPr>
            <w:tcW w:w="1290" w:type="dxa"/>
            <w:tcBorders>
              <w:top w:val="nil"/>
              <w:left w:val="nil"/>
              <w:bottom w:val="double" w:sz="6" w:space="0" w:color="auto"/>
              <w:right w:val="single" w:sz="4" w:space="0" w:color="auto"/>
            </w:tcBorders>
            <w:noWrap/>
            <w:vAlign w:val="center"/>
            <w:hideMark/>
          </w:tcPr>
          <w:p w14:paraId="15CFE086" w14:textId="77777777" w:rsidR="00C73E37" w:rsidRPr="00D45A35" w:rsidRDefault="00C73E37" w:rsidP="00AD0831">
            <w:pPr>
              <w:spacing w:before="240" w:line="360" w:lineRule="auto"/>
              <w:jc w:val="center"/>
              <w:rPr>
                <w:rFonts w:eastAsia="Times New Roman"/>
                <w:color w:val="000000"/>
                <w:sz w:val="18"/>
                <w:szCs w:val="18"/>
              </w:rPr>
            </w:pPr>
            <w:r w:rsidRPr="00D45A35">
              <w:rPr>
                <w:rFonts w:eastAsia="Times New Roman"/>
                <w:color w:val="000000"/>
                <w:sz w:val="18"/>
                <w:szCs w:val="18"/>
              </w:rPr>
              <w:t>109.383</w:t>
            </w:r>
          </w:p>
        </w:tc>
        <w:tc>
          <w:tcPr>
            <w:tcW w:w="1286" w:type="dxa"/>
            <w:tcBorders>
              <w:top w:val="nil"/>
              <w:left w:val="nil"/>
              <w:bottom w:val="double" w:sz="6" w:space="0" w:color="auto"/>
              <w:right w:val="single" w:sz="4" w:space="0" w:color="auto"/>
            </w:tcBorders>
            <w:noWrap/>
            <w:vAlign w:val="center"/>
          </w:tcPr>
          <w:p w14:paraId="62E52DC6" w14:textId="77777777" w:rsidR="00C73E37" w:rsidRPr="008720AE" w:rsidRDefault="00C73E37" w:rsidP="00AD0831">
            <w:pPr>
              <w:spacing w:before="240" w:line="360" w:lineRule="auto"/>
              <w:jc w:val="center"/>
              <w:rPr>
                <w:color w:val="000000"/>
                <w:sz w:val="18"/>
                <w:szCs w:val="18"/>
              </w:rPr>
            </w:pPr>
            <w:r>
              <w:rPr>
                <w:color w:val="000000"/>
                <w:sz w:val="18"/>
                <w:szCs w:val="18"/>
              </w:rPr>
              <w:t>141.702</w:t>
            </w:r>
          </w:p>
        </w:tc>
        <w:tc>
          <w:tcPr>
            <w:tcW w:w="1286" w:type="dxa"/>
            <w:tcBorders>
              <w:top w:val="nil"/>
              <w:left w:val="nil"/>
              <w:bottom w:val="double" w:sz="6" w:space="0" w:color="auto"/>
              <w:right w:val="single" w:sz="4" w:space="0" w:color="auto"/>
            </w:tcBorders>
            <w:noWrap/>
            <w:vAlign w:val="center"/>
          </w:tcPr>
          <w:p w14:paraId="0D19EE82" w14:textId="77777777" w:rsidR="00C73E37" w:rsidRPr="00D45A35" w:rsidRDefault="00C73E37" w:rsidP="00AD0831">
            <w:pPr>
              <w:spacing w:before="240" w:line="360" w:lineRule="auto"/>
              <w:jc w:val="center"/>
              <w:rPr>
                <w:rFonts w:eastAsia="Times New Roman"/>
                <w:color w:val="000000"/>
                <w:sz w:val="18"/>
                <w:szCs w:val="18"/>
              </w:rPr>
            </w:pPr>
            <w:r>
              <w:rPr>
                <w:rFonts w:eastAsia="Times New Roman"/>
                <w:color w:val="000000"/>
                <w:sz w:val="18"/>
                <w:szCs w:val="18"/>
              </w:rPr>
              <w:t>83.871</w:t>
            </w:r>
          </w:p>
        </w:tc>
        <w:tc>
          <w:tcPr>
            <w:tcW w:w="1151" w:type="dxa"/>
            <w:tcBorders>
              <w:top w:val="nil"/>
              <w:left w:val="nil"/>
              <w:bottom w:val="double" w:sz="6" w:space="0" w:color="auto"/>
              <w:right w:val="single" w:sz="4" w:space="0" w:color="auto"/>
            </w:tcBorders>
            <w:noWrap/>
            <w:vAlign w:val="center"/>
          </w:tcPr>
          <w:p w14:paraId="36DFA215" w14:textId="77777777" w:rsidR="00C73E37" w:rsidRPr="00D45A35" w:rsidRDefault="00C73E37" w:rsidP="00AD0831">
            <w:pPr>
              <w:spacing w:before="240" w:line="360" w:lineRule="auto"/>
              <w:jc w:val="center"/>
              <w:rPr>
                <w:rFonts w:eastAsia="Times New Roman"/>
                <w:color w:val="000000"/>
                <w:sz w:val="18"/>
                <w:szCs w:val="18"/>
              </w:rPr>
            </w:pPr>
            <w:r>
              <w:rPr>
                <w:rFonts w:eastAsia="Times New Roman"/>
                <w:color w:val="000000"/>
                <w:sz w:val="18"/>
                <w:szCs w:val="18"/>
              </w:rPr>
              <w:t>57.831</w:t>
            </w:r>
          </w:p>
        </w:tc>
        <w:tc>
          <w:tcPr>
            <w:tcW w:w="999" w:type="dxa"/>
            <w:tcBorders>
              <w:top w:val="nil"/>
              <w:left w:val="nil"/>
              <w:bottom w:val="double" w:sz="6" w:space="0" w:color="auto"/>
              <w:right w:val="single" w:sz="4" w:space="0" w:color="auto"/>
            </w:tcBorders>
            <w:vAlign w:val="center"/>
          </w:tcPr>
          <w:p w14:paraId="3C59C397" w14:textId="77777777" w:rsidR="00C73E37" w:rsidRDefault="00C73E37" w:rsidP="00AD0831">
            <w:pPr>
              <w:spacing w:before="240"/>
              <w:jc w:val="center"/>
              <w:rPr>
                <w:color w:val="000000"/>
                <w:sz w:val="18"/>
                <w:szCs w:val="18"/>
              </w:rPr>
            </w:pPr>
            <w:r>
              <w:rPr>
                <w:color w:val="000000"/>
                <w:sz w:val="18"/>
                <w:szCs w:val="18"/>
              </w:rPr>
              <w:t>-1.61</w:t>
            </w:r>
          </w:p>
        </w:tc>
        <w:tc>
          <w:tcPr>
            <w:tcW w:w="847" w:type="dxa"/>
            <w:tcBorders>
              <w:top w:val="nil"/>
              <w:left w:val="nil"/>
              <w:bottom w:val="double" w:sz="6" w:space="0" w:color="auto"/>
              <w:right w:val="single" w:sz="4" w:space="0" w:color="auto"/>
            </w:tcBorders>
            <w:vAlign w:val="center"/>
          </w:tcPr>
          <w:p w14:paraId="5AB14807" w14:textId="77777777" w:rsidR="00C73E37" w:rsidRDefault="00C73E37" w:rsidP="00AD0831">
            <w:pPr>
              <w:spacing w:before="240"/>
              <w:jc w:val="center"/>
              <w:rPr>
                <w:color w:val="000000"/>
                <w:sz w:val="18"/>
                <w:szCs w:val="18"/>
              </w:rPr>
            </w:pPr>
            <w:r>
              <w:rPr>
                <w:color w:val="000000"/>
                <w:sz w:val="18"/>
                <w:szCs w:val="18"/>
              </w:rPr>
              <w:t>0.54</w:t>
            </w:r>
          </w:p>
        </w:tc>
        <w:tc>
          <w:tcPr>
            <w:tcW w:w="852" w:type="dxa"/>
            <w:tcBorders>
              <w:top w:val="nil"/>
              <w:left w:val="nil"/>
              <w:bottom w:val="double" w:sz="6" w:space="0" w:color="auto"/>
              <w:right w:val="single" w:sz="4" w:space="0" w:color="auto"/>
            </w:tcBorders>
            <w:vAlign w:val="center"/>
          </w:tcPr>
          <w:p w14:paraId="5E251C04" w14:textId="77777777" w:rsidR="00C73E37" w:rsidRDefault="00C73E37" w:rsidP="00AD0831">
            <w:pPr>
              <w:spacing w:before="240"/>
              <w:jc w:val="center"/>
              <w:rPr>
                <w:color w:val="000000"/>
                <w:sz w:val="18"/>
                <w:szCs w:val="18"/>
              </w:rPr>
            </w:pPr>
            <w:r>
              <w:rPr>
                <w:color w:val="000000"/>
                <w:sz w:val="18"/>
                <w:szCs w:val="18"/>
              </w:rPr>
              <w:t>-3.14</w:t>
            </w:r>
          </w:p>
        </w:tc>
        <w:tc>
          <w:tcPr>
            <w:tcW w:w="1253" w:type="dxa"/>
            <w:tcBorders>
              <w:top w:val="nil"/>
              <w:left w:val="nil"/>
              <w:bottom w:val="double" w:sz="6" w:space="0" w:color="auto"/>
              <w:right w:val="single" w:sz="4" w:space="0" w:color="auto"/>
            </w:tcBorders>
            <w:noWrap/>
            <w:vAlign w:val="center"/>
          </w:tcPr>
          <w:p w14:paraId="50B0BFBC" w14:textId="77777777" w:rsidR="00C73E37" w:rsidRDefault="00C73E37" w:rsidP="00AD0831">
            <w:pPr>
              <w:spacing w:before="240"/>
              <w:jc w:val="center"/>
              <w:rPr>
                <w:color w:val="000000"/>
                <w:sz w:val="18"/>
                <w:szCs w:val="18"/>
              </w:rPr>
            </w:pPr>
            <w:r>
              <w:rPr>
                <w:color w:val="000000"/>
                <w:sz w:val="18"/>
                <w:szCs w:val="18"/>
              </w:rPr>
              <w:t>-1.85</w:t>
            </w:r>
          </w:p>
        </w:tc>
        <w:tc>
          <w:tcPr>
            <w:tcW w:w="985" w:type="dxa"/>
            <w:tcBorders>
              <w:top w:val="nil"/>
              <w:left w:val="nil"/>
              <w:bottom w:val="double" w:sz="6" w:space="0" w:color="auto"/>
              <w:right w:val="single" w:sz="4" w:space="0" w:color="auto"/>
            </w:tcBorders>
            <w:noWrap/>
            <w:vAlign w:val="center"/>
          </w:tcPr>
          <w:p w14:paraId="27B879EC" w14:textId="77777777" w:rsidR="00C73E37" w:rsidRDefault="00C73E37" w:rsidP="00AD0831">
            <w:pPr>
              <w:spacing w:before="240"/>
              <w:jc w:val="center"/>
              <w:rPr>
                <w:color w:val="000000"/>
                <w:sz w:val="18"/>
                <w:szCs w:val="18"/>
              </w:rPr>
            </w:pPr>
            <w:r>
              <w:rPr>
                <w:color w:val="000000"/>
                <w:sz w:val="18"/>
                <w:szCs w:val="18"/>
              </w:rPr>
              <w:t>0.52</w:t>
            </w:r>
          </w:p>
        </w:tc>
        <w:tc>
          <w:tcPr>
            <w:tcW w:w="985" w:type="dxa"/>
            <w:tcBorders>
              <w:top w:val="nil"/>
              <w:left w:val="nil"/>
              <w:bottom w:val="double" w:sz="6" w:space="0" w:color="auto"/>
              <w:right w:val="double" w:sz="6" w:space="0" w:color="auto"/>
            </w:tcBorders>
            <w:noWrap/>
            <w:vAlign w:val="center"/>
          </w:tcPr>
          <w:p w14:paraId="6B2A186A" w14:textId="77777777" w:rsidR="00C73E37" w:rsidRDefault="00C73E37" w:rsidP="00AD0831">
            <w:pPr>
              <w:spacing w:before="240"/>
              <w:jc w:val="center"/>
              <w:rPr>
                <w:color w:val="000000"/>
                <w:sz w:val="18"/>
                <w:szCs w:val="18"/>
              </w:rPr>
            </w:pPr>
            <w:r>
              <w:rPr>
                <w:color w:val="000000"/>
                <w:sz w:val="18"/>
                <w:szCs w:val="18"/>
              </w:rPr>
              <w:t>-4.25</w:t>
            </w:r>
          </w:p>
        </w:tc>
      </w:tr>
    </w:tbl>
    <w:p w14:paraId="5C99D91C" w14:textId="33B0AAB0" w:rsidR="00C73E37" w:rsidRPr="00444CF2" w:rsidRDefault="00C73E37" w:rsidP="00C73E37">
      <w:pPr>
        <w:spacing w:line="360" w:lineRule="auto"/>
        <w:rPr>
          <w:rFonts w:eastAsia="Times New Roman"/>
          <w:bCs/>
          <w:sz w:val="20"/>
          <w:szCs w:val="20"/>
        </w:rPr>
        <w:sectPr w:rsidR="00C73E37" w:rsidRPr="00444CF2" w:rsidSect="00C73E37">
          <w:pgSz w:w="16839" w:h="11907" w:orient="landscape"/>
          <w:pgMar w:top="1701" w:right="1239" w:bottom="1418" w:left="1418" w:header="227" w:footer="567" w:gutter="170"/>
          <w:cols w:space="720"/>
          <w:docGrid w:linePitch="360"/>
        </w:sectPr>
      </w:pPr>
      <w:r w:rsidRPr="00444CF2">
        <w:rPr>
          <w:rFonts w:eastAsia="Times New Roman"/>
          <w:bCs/>
          <w:sz w:val="20"/>
          <w:szCs w:val="20"/>
        </w:rPr>
        <w:t>Kaynak: TÜİK Verileri 2000-2020 ve Büro Çalışması,</w:t>
      </w:r>
    </w:p>
    <w:p w14:paraId="0858F089" w14:textId="32C8AFF3" w:rsidR="00C73E37" w:rsidRDefault="00C73E37" w:rsidP="00C73E37">
      <w:pPr>
        <w:spacing w:line="360" w:lineRule="auto"/>
        <w:rPr>
          <w:rFonts w:eastAsia="Times New Roman"/>
          <w:b/>
          <w:sz w:val="20"/>
          <w:szCs w:val="20"/>
        </w:rPr>
      </w:pPr>
    </w:p>
    <w:p w14:paraId="571060E7" w14:textId="13D8C173" w:rsidR="00C73E37" w:rsidRDefault="00C73E37" w:rsidP="00C73E37">
      <w:pPr>
        <w:pStyle w:val="ResimYazs"/>
      </w:pPr>
      <w:r>
        <w:t xml:space="preserve">Tablo </w:t>
      </w:r>
      <w:r w:rsidR="0016083F">
        <w:rPr>
          <w:noProof/>
        </w:rPr>
        <w:t>3:</w:t>
      </w:r>
      <w:r w:rsidRPr="003F52BA">
        <w:t xml:space="preserve"> Giresun İline Bağlı İlçelerin Nüfus Artış Hızları</w:t>
      </w:r>
      <w:r>
        <w:t xml:space="preserve"> (2000-2020)</w:t>
      </w:r>
    </w:p>
    <w:tbl>
      <w:tblPr>
        <w:tblW w:w="12661" w:type="dxa"/>
        <w:tblCellMar>
          <w:left w:w="70" w:type="dxa"/>
          <w:right w:w="70" w:type="dxa"/>
        </w:tblCellMar>
        <w:tblLook w:val="04A0" w:firstRow="1" w:lastRow="0" w:firstColumn="1" w:lastColumn="0" w:noHBand="0" w:noVBand="1"/>
      </w:tblPr>
      <w:tblGrid>
        <w:gridCol w:w="1210"/>
        <w:gridCol w:w="950"/>
        <w:gridCol w:w="1029"/>
        <w:gridCol w:w="1113"/>
        <w:gridCol w:w="988"/>
        <w:gridCol w:w="988"/>
        <w:gridCol w:w="1112"/>
        <w:gridCol w:w="864"/>
        <w:gridCol w:w="864"/>
        <w:gridCol w:w="864"/>
        <w:gridCol w:w="865"/>
        <w:gridCol w:w="864"/>
        <w:gridCol w:w="989"/>
      </w:tblGrid>
      <w:tr w:rsidR="00C73E37" w:rsidRPr="00DC42BC" w14:paraId="161EFBF5" w14:textId="77777777" w:rsidTr="00C73E37">
        <w:trPr>
          <w:trHeight w:val="733"/>
        </w:trPr>
        <w:tc>
          <w:tcPr>
            <w:tcW w:w="1181" w:type="dxa"/>
            <w:vMerge w:val="restart"/>
            <w:tcBorders>
              <w:top w:val="double" w:sz="6" w:space="0" w:color="auto"/>
              <w:left w:val="double" w:sz="6" w:space="0" w:color="auto"/>
              <w:right w:val="single" w:sz="4" w:space="0" w:color="auto"/>
            </w:tcBorders>
            <w:shd w:val="clear" w:color="auto" w:fill="D9D9D9" w:themeFill="background1" w:themeFillShade="D9"/>
            <w:noWrap/>
            <w:vAlign w:val="center"/>
            <w:hideMark/>
          </w:tcPr>
          <w:p w14:paraId="2A627368" w14:textId="77777777" w:rsidR="00C73E37" w:rsidRPr="00780887" w:rsidRDefault="00C73E37" w:rsidP="00AD0831">
            <w:pPr>
              <w:spacing w:line="60" w:lineRule="atLeast"/>
              <w:jc w:val="center"/>
              <w:rPr>
                <w:rFonts w:eastAsia="Times New Roman"/>
                <w:b/>
                <w:bCs/>
                <w:color w:val="000000"/>
                <w:sz w:val="18"/>
                <w:szCs w:val="18"/>
              </w:rPr>
            </w:pPr>
            <w:r w:rsidRPr="00780887">
              <w:rPr>
                <w:rFonts w:eastAsia="Times New Roman"/>
                <w:b/>
                <w:bCs/>
                <w:color w:val="000000"/>
                <w:sz w:val="18"/>
                <w:szCs w:val="18"/>
              </w:rPr>
              <w:t>İlçe</w:t>
            </w:r>
          </w:p>
        </w:tc>
        <w:tc>
          <w:tcPr>
            <w:tcW w:w="3081" w:type="dxa"/>
            <w:gridSpan w:val="3"/>
            <w:tcBorders>
              <w:top w:val="double" w:sz="6"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F22F6E" w14:textId="77777777" w:rsidR="00C73E37" w:rsidRPr="00AE56D4" w:rsidRDefault="00C73E37" w:rsidP="00AD0831">
            <w:pPr>
              <w:spacing w:line="60" w:lineRule="atLeast"/>
              <w:jc w:val="center"/>
              <w:rPr>
                <w:rFonts w:eastAsia="Times New Roman"/>
                <w:b/>
                <w:bCs/>
                <w:color w:val="000000"/>
                <w:sz w:val="20"/>
                <w:szCs w:val="20"/>
              </w:rPr>
            </w:pPr>
            <w:r w:rsidRPr="00AE56D4">
              <w:rPr>
                <w:rFonts w:eastAsia="Times New Roman"/>
                <w:b/>
                <w:bCs/>
                <w:color w:val="000000"/>
                <w:sz w:val="20"/>
                <w:szCs w:val="20"/>
              </w:rPr>
              <w:t>2000</w:t>
            </w:r>
          </w:p>
        </w:tc>
        <w:tc>
          <w:tcPr>
            <w:tcW w:w="3088" w:type="dxa"/>
            <w:gridSpan w:val="3"/>
            <w:tcBorders>
              <w:top w:val="double" w:sz="6"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124FD9" w14:textId="77777777" w:rsidR="00C73E37" w:rsidRPr="00AE56D4" w:rsidRDefault="00C73E37" w:rsidP="00AD0831">
            <w:pPr>
              <w:spacing w:line="60" w:lineRule="atLeast"/>
              <w:jc w:val="center"/>
              <w:rPr>
                <w:rFonts w:eastAsia="Times New Roman"/>
                <w:b/>
                <w:bCs/>
                <w:color w:val="000000"/>
                <w:sz w:val="20"/>
                <w:szCs w:val="20"/>
              </w:rPr>
            </w:pPr>
            <w:r>
              <w:rPr>
                <w:rFonts w:eastAsia="Times New Roman"/>
                <w:b/>
                <w:bCs/>
                <w:color w:val="000000"/>
                <w:sz w:val="20"/>
                <w:szCs w:val="20"/>
              </w:rPr>
              <w:t>2020</w:t>
            </w:r>
          </w:p>
        </w:tc>
        <w:tc>
          <w:tcPr>
            <w:tcW w:w="2593" w:type="dxa"/>
            <w:gridSpan w:val="3"/>
            <w:tcBorders>
              <w:top w:val="double" w:sz="6"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8E1D36" w14:textId="77777777" w:rsidR="00C73E37" w:rsidRPr="00AE56D4" w:rsidRDefault="00C73E37" w:rsidP="00AD0831">
            <w:pPr>
              <w:spacing w:line="60" w:lineRule="atLeast"/>
              <w:jc w:val="center"/>
              <w:rPr>
                <w:rFonts w:eastAsia="Times New Roman"/>
                <w:b/>
                <w:bCs/>
                <w:color w:val="000000"/>
                <w:sz w:val="20"/>
                <w:szCs w:val="20"/>
              </w:rPr>
            </w:pPr>
            <w:r w:rsidRPr="00AE56D4">
              <w:rPr>
                <w:rFonts w:eastAsia="Times New Roman"/>
                <w:b/>
                <w:bCs/>
                <w:color w:val="000000"/>
                <w:sz w:val="20"/>
                <w:szCs w:val="20"/>
              </w:rPr>
              <w:t>Nüfus Artış Hızı (%)</w:t>
            </w:r>
          </w:p>
        </w:tc>
        <w:tc>
          <w:tcPr>
            <w:tcW w:w="2718" w:type="dxa"/>
            <w:gridSpan w:val="3"/>
            <w:tcBorders>
              <w:top w:val="double" w:sz="6" w:space="0" w:color="auto"/>
              <w:left w:val="single" w:sz="4" w:space="0" w:color="auto"/>
              <w:bottom w:val="single" w:sz="4" w:space="0" w:color="auto"/>
              <w:right w:val="double" w:sz="6" w:space="0" w:color="000000"/>
            </w:tcBorders>
            <w:shd w:val="clear" w:color="auto" w:fill="D9D9D9" w:themeFill="background1" w:themeFillShade="D9"/>
            <w:noWrap/>
            <w:vAlign w:val="center"/>
            <w:hideMark/>
          </w:tcPr>
          <w:p w14:paraId="63037150" w14:textId="77777777" w:rsidR="00C73E37" w:rsidRPr="00AE56D4" w:rsidRDefault="00C73E37" w:rsidP="00AD0831">
            <w:pPr>
              <w:spacing w:line="60" w:lineRule="atLeast"/>
              <w:jc w:val="center"/>
              <w:rPr>
                <w:rFonts w:eastAsia="Times New Roman"/>
                <w:b/>
                <w:bCs/>
                <w:color w:val="000000"/>
                <w:sz w:val="20"/>
                <w:szCs w:val="20"/>
              </w:rPr>
            </w:pPr>
            <w:r>
              <w:rPr>
                <w:rFonts w:eastAsia="Times New Roman"/>
                <w:b/>
                <w:bCs/>
                <w:color w:val="000000"/>
                <w:sz w:val="20"/>
                <w:szCs w:val="20"/>
              </w:rPr>
              <w:t>Nüfus Artış Hızı (L</w:t>
            </w:r>
            <w:r w:rsidRPr="00AE56D4">
              <w:rPr>
                <w:rFonts w:eastAsia="Times New Roman"/>
                <w:b/>
                <w:bCs/>
                <w:color w:val="000000"/>
                <w:sz w:val="20"/>
                <w:szCs w:val="20"/>
              </w:rPr>
              <w:t>ogaritmik)</w:t>
            </w:r>
          </w:p>
        </w:tc>
      </w:tr>
      <w:tr w:rsidR="00C73E37" w:rsidRPr="00DC42BC" w14:paraId="03632AD3" w14:textId="77777777" w:rsidTr="00C73E37">
        <w:trPr>
          <w:trHeight w:val="496"/>
        </w:trPr>
        <w:tc>
          <w:tcPr>
            <w:tcW w:w="1181" w:type="dxa"/>
            <w:vMerge/>
            <w:tcBorders>
              <w:left w:val="double" w:sz="6" w:space="0" w:color="auto"/>
              <w:right w:val="single" w:sz="4" w:space="0" w:color="auto"/>
            </w:tcBorders>
            <w:shd w:val="clear" w:color="auto" w:fill="D9D9D9" w:themeFill="background1" w:themeFillShade="D9"/>
            <w:vAlign w:val="center"/>
            <w:hideMark/>
          </w:tcPr>
          <w:p w14:paraId="3DB49D14" w14:textId="77777777" w:rsidR="00C73E37" w:rsidRPr="00780887" w:rsidRDefault="00C73E37" w:rsidP="00AD0831">
            <w:pPr>
              <w:spacing w:line="60" w:lineRule="atLeast"/>
              <w:jc w:val="center"/>
              <w:rPr>
                <w:rFonts w:eastAsia="Times New Roman"/>
                <w:b/>
                <w:bCs/>
                <w:color w:val="000000"/>
                <w:sz w:val="18"/>
                <w:szCs w:val="18"/>
              </w:rPr>
            </w:pPr>
          </w:p>
        </w:tc>
        <w:tc>
          <w:tcPr>
            <w:tcW w:w="938" w:type="dxa"/>
            <w:vMerge w:val="restart"/>
            <w:tcBorders>
              <w:top w:val="nil"/>
              <w:left w:val="nil"/>
              <w:right w:val="single" w:sz="4" w:space="0" w:color="auto"/>
            </w:tcBorders>
            <w:shd w:val="clear" w:color="auto" w:fill="D9D9D9" w:themeFill="background1" w:themeFillShade="D9"/>
            <w:noWrap/>
            <w:vAlign w:val="center"/>
            <w:hideMark/>
          </w:tcPr>
          <w:p w14:paraId="54FACF26" w14:textId="77777777" w:rsidR="00C73E37" w:rsidRPr="008835B9" w:rsidRDefault="00C73E37" w:rsidP="00AD0831">
            <w:pPr>
              <w:spacing w:line="60" w:lineRule="atLeast"/>
              <w:jc w:val="center"/>
              <w:rPr>
                <w:rFonts w:eastAsia="Times New Roman"/>
                <w:b/>
                <w:bCs/>
                <w:color w:val="000000"/>
                <w:sz w:val="20"/>
                <w:szCs w:val="20"/>
              </w:rPr>
            </w:pPr>
            <w:r>
              <w:rPr>
                <w:rFonts w:eastAsia="Times New Roman"/>
                <w:b/>
                <w:bCs/>
                <w:color w:val="000000"/>
                <w:sz w:val="20"/>
                <w:szCs w:val="20"/>
              </w:rPr>
              <w:t>Toplam</w:t>
            </w:r>
          </w:p>
        </w:tc>
        <w:tc>
          <w:tcPr>
            <w:tcW w:w="1029" w:type="dxa"/>
            <w:vMerge w:val="restart"/>
            <w:tcBorders>
              <w:top w:val="nil"/>
              <w:left w:val="nil"/>
              <w:right w:val="single" w:sz="4" w:space="0" w:color="auto"/>
            </w:tcBorders>
            <w:shd w:val="clear" w:color="auto" w:fill="D9D9D9" w:themeFill="background1" w:themeFillShade="D9"/>
            <w:noWrap/>
            <w:vAlign w:val="center"/>
            <w:hideMark/>
          </w:tcPr>
          <w:p w14:paraId="34E9B833" w14:textId="77777777" w:rsidR="00C73E37" w:rsidRPr="008835B9" w:rsidRDefault="00C73E37" w:rsidP="00AD0831">
            <w:pPr>
              <w:spacing w:line="60" w:lineRule="atLeast"/>
              <w:jc w:val="center"/>
              <w:rPr>
                <w:rFonts w:eastAsia="Times New Roman"/>
                <w:b/>
                <w:bCs/>
                <w:color w:val="000000"/>
                <w:sz w:val="20"/>
                <w:szCs w:val="20"/>
              </w:rPr>
            </w:pPr>
            <w:r>
              <w:rPr>
                <w:rFonts w:eastAsia="Times New Roman"/>
                <w:b/>
                <w:bCs/>
                <w:color w:val="000000"/>
                <w:sz w:val="20"/>
                <w:szCs w:val="20"/>
              </w:rPr>
              <w:t>Şehir</w:t>
            </w:r>
          </w:p>
        </w:tc>
        <w:tc>
          <w:tcPr>
            <w:tcW w:w="1113" w:type="dxa"/>
            <w:vMerge w:val="restart"/>
            <w:tcBorders>
              <w:top w:val="nil"/>
              <w:left w:val="nil"/>
              <w:right w:val="single" w:sz="4" w:space="0" w:color="auto"/>
            </w:tcBorders>
            <w:shd w:val="clear" w:color="auto" w:fill="D9D9D9" w:themeFill="background1" w:themeFillShade="D9"/>
            <w:noWrap/>
            <w:vAlign w:val="center"/>
            <w:hideMark/>
          </w:tcPr>
          <w:p w14:paraId="054C5CBD" w14:textId="77777777" w:rsidR="00C73E37" w:rsidRPr="008835B9" w:rsidRDefault="00C73E37" w:rsidP="00AD0831">
            <w:pPr>
              <w:spacing w:line="60" w:lineRule="atLeast"/>
              <w:jc w:val="center"/>
              <w:rPr>
                <w:rFonts w:eastAsia="Times New Roman"/>
                <w:b/>
                <w:bCs/>
                <w:color w:val="000000"/>
                <w:sz w:val="20"/>
                <w:szCs w:val="20"/>
              </w:rPr>
            </w:pPr>
            <w:r>
              <w:rPr>
                <w:rFonts w:eastAsia="Times New Roman"/>
                <w:b/>
                <w:bCs/>
                <w:color w:val="000000"/>
                <w:sz w:val="20"/>
                <w:szCs w:val="20"/>
              </w:rPr>
              <w:t>Köy</w:t>
            </w:r>
          </w:p>
        </w:tc>
        <w:tc>
          <w:tcPr>
            <w:tcW w:w="988" w:type="dxa"/>
            <w:vMerge w:val="restart"/>
            <w:tcBorders>
              <w:top w:val="nil"/>
              <w:left w:val="nil"/>
              <w:right w:val="single" w:sz="4" w:space="0" w:color="auto"/>
            </w:tcBorders>
            <w:shd w:val="clear" w:color="auto" w:fill="D9D9D9" w:themeFill="background1" w:themeFillShade="D9"/>
            <w:noWrap/>
            <w:vAlign w:val="center"/>
          </w:tcPr>
          <w:p w14:paraId="5D8E7AD3" w14:textId="77777777" w:rsidR="00C73E37" w:rsidRPr="008835B9" w:rsidRDefault="00C73E37" w:rsidP="00AD0831">
            <w:pPr>
              <w:spacing w:line="60" w:lineRule="atLeast"/>
              <w:jc w:val="center"/>
              <w:rPr>
                <w:rFonts w:eastAsia="Times New Roman"/>
                <w:b/>
                <w:bCs/>
                <w:color w:val="000000"/>
                <w:sz w:val="20"/>
                <w:szCs w:val="20"/>
              </w:rPr>
            </w:pPr>
            <w:r>
              <w:rPr>
                <w:rFonts w:eastAsia="Times New Roman"/>
                <w:b/>
                <w:bCs/>
                <w:color w:val="000000"/>
                <w:sz w:val="20"/>
                <w:szCs w:val="20"/>
              </w:rPr>
              <w:t>Toplam</w:t>
            </w:r>
          </w:p>
        </w:tc>
        <w:tc>
          <w:tcPr>
            <w:tcW w:w="988" w:type="dxa"/>
            <w:vMerge w:val="restart"/>
            <w:tcBorders>
              <w:top w:val="nil"/>
              <w:left w:val="nil"/>
              <w:right w:val="single" w:sz="4" w:space="0" w:color="auto"/>
            </w:tcBorders>
            <w:shd w:val="clear" w:color="auto" w:fill="D9D9D9" w:themeFill="background1" w:themeFillShade="D9"/>
            <w:noWrap/>
            <w:vAlign w:val="center"/>
          </w:tcPr>
          <w:p w14:paraId="3E0AEB63" w14:textId="77777777" w:rsidR="00C73E37" w:rsidRPr="008835B9" w:rsidRDefault="00C73E37" w:rsidP="00AD0831">
            <w:pPr>
              <w:spacing w:line="60" w:lineRule="atLeast"/>
              <w:jc w:val="center"/>
              <w:rPr>
                <w:rFonts w:eastAsia="Times New Roman"/>
                <w:b/>
                <w:bCs/>
                <w:color w:val="000000"/>
                <w:sz w:val="20"/>
                <w:szCs w:val="20"/>
              </w:rPr>
            </w:pPr>
            <w:r>
              <w:rPr>
                <w:rFonts w:eastAsia="Times New Roman"/>
                <w:b/>
                <w:bCs/>
                <w:color w:val="000000"/>
                <w:sz w:val="20"/>
                <w:szCs w:val="20"/>
              </w:rPr>
              <w:t>Şehir</w:t>
            </w:r>
          </w:p>
        </w:tc>
        <w:tc>
          <w:tcPr>
            <w:tcW w:w="1112" w:type="dxa"/>
            <w:vMerge w:val="restart"/>
            <w:tcBorders>
              <w:top w:val="nil"/>
              <w:left w:val="nil"/>
              <w:right w:val="single" w:sz="4" w:space="0" w:color="auto"/>
            </w:tcBorders>
            <w:shd w:val="clear" w:color="auto" w:fill="D9D9D9" w:themeFill="background1" w:themeFillShade="D9"/>
            <w:noWrap/>
            <w:vAlign w:val="center"/>
          </w:tcPr>
          <w:p w14:paraId="43F4FCAC" w14:textId="77777777" w:rsidR="00C73E37" w:rsidRPr="008835B9" w:rsidRDefault="00C73E37" w:rsidP="00AD0831">
            <w:pPr>
              <w:spacing w:line="60" w:lineRule="atLeast"/>
              <w:jc w:val="center"/>
              <w:rPr>
                <w:rFonts w:eastAsia="Times New Roman"/>
                <w:b/>
                <w:bCs/>
                <w:color w:val="000000"/>
                <w:sz w:val="20"/>
                <w:szCs w:val="20"/>
              </w:rPr>
            </w:pPr>
            <w:r>
              <w:rPr>
                <w:rFonts w:eastAsia="Times New Roman"/>
                <w:b/>
                <w:bCs/>
                <w:color w:val="000000"/>
                <w:sz w:val="20"/>
                <w:szCs w:val="20"/>
              </w:rPr>
              <w:t>Köy</w:t>
            </w:r>
          </w:p>
        </w:tc>
        <w:tc>
          <w:tcPr>
            <w:tcW w:w="864" w:type="dxa"/>
            <w:vMerge w:val="restart"/>
            <w:tcBorders>
              <w:top w:val="nil"/>
              <w:left w:val="nil"/>
              <w:right w:val="single" w:sz="4" w:space="0" w:color="auto"/>
            </w:tcBorders>
            <w:shd w:val="clear" w:color="auto" w:fill="D9D9D9" w:themeFill="background1" w:themeFillShade="D9"/>
            <w:noWrap/>
            <w:vAlign w:val="center"/>
          </w:tcPr>
          <w:p w14:paraId="288E25CE" w14:textId="77777777" w:rsidR="00C73E37" w:rsidRPr="008835B9" w:rsidRDefault="00C73E37" w:rsidP="00AD0831">
            <w:pPr>
              <w:spacing w:line="60" w:lineRule="atLeast"/>
              <w:jc w:val="center"/>
              <w:rPr>
                <w:rFonts w:eastAsia="Times New Roman"/>
                <w:b/>
                <w:bCs/>
                <w:color w:val="000000"/>
                <w:sz w:val="20"/>
                <w:szCs w:val="20"/>
              </w:rPr>
            </w:pPr>
            <w:r>
              <w:rPr>
                <w:rFonts w:eastAsia="Times New Roman"/>
                <w:b/>
                <w:bCs/>
                <w:color w:val="000000"/>
                <w:sz w:val="20"/>
                <w:szCs w:val="20"/>
              </w:rPr>
              <w:t>Toplam</w:t>
            </w:r>
          </w:p>
        </w:tc>
        <w:tc>
          <w:tcPr>
            <w:tcW w:w="864" w:type="dxa"/>
            <w:vMerge w:val="restart"/>
            <w:tcBorders>
              <w:top w:val="nil"/>
              <w:left w:val="nil"/>
              <w:right w:val="single" w:sz="4" w:space="0" w:color="auto"/>
            </w:tcBorders>
            <w:shd w:val="clear" w:color="auto" w:fill="D9D9D9" w:themeFill="background1" w:themeFillShade="D9"/>
            <w:noWrap/>
            <w:vAlign w:val="center"/>
          </w:tcPr>
          <w:p w14:paraId="704D2913" w14:textId="77777777" w:rsidR="00C73E37" w:rsidRPr="008835B9" w:rsidRDefault="00C73E37" w:rsidP="00AD0831">
            <w:pPr>
              <w:spacing w:line="60" w:lineRule="atLeast"/>
              <w:jc w:val="center"/>
              <w:rPr>
                <w:rFonts w:eastAsia="Times New Roman"/>
                <w:b/>
                <w:bCs/>
                <w:color w:val="000000"/>
                <w:sz w:val="20"/>
                <w:szCs w:val="20"/>
              </w:rPr>
            </w:pPr>
            <w:r>
              <w:rPr>
                <w:rFonts w:eastAsia="Times New Roman"/>
                <w:b/>
                <w:bCs/>
                <w:color w:val="000000"/>
                <w:sz w:val="20"/>
                <w:szCs w:val="20"/>
              </w:rPr>
              <w:t>Şehir</w:t>
            </w:r>
          </w:p>
        </w:tc>
        <w:tc>
          <w:tcPr>
            <w:tcW w:w="864" w:type="dxa"/>
            <w:vMerge w:val="restart"/>
            <w:tcBorders>
              <w:top w:val="nil"/>
              <w:left w:val="nil"/>
              <w:right w:val="single" w:sz="4" w:space="0" w:color="auto"/>
            </w:tcBorders>
            <w:shd w:val="clear" w:color="auto" w:fill="D9D9D9" w:themeFill="background1" w:themeFillShade="D9"/>
            <w:noWrap/>
            <w:vAlign w:val="center"/>
          </w:tcPr>
          <w:p w14:paraId="5B2DA48E" w14:textId="77777777" w:rsidR="00C73E37" w:rsidRPr="008835B9" w:rsidRDefault="00C73E37" w:rsidP="00AD0831">
            <w:pPr>
              <w:spacing w:line="60" w:lineRule="atLeast"/>
              <w:jc w:val="center"/>
              <w:rPr>
                <w:rFonts w:eastAsia="Times New Roman"/>
                <w:b/>
                <w:bCs/>
                <w:color w:val="000000"/>
                <w:sz w:val="20"/>
                <w:szCs w:val="20"/>
              </w:rPr>
            </w:pPr>
            <w:r>
              <w:rPr>
                <w:rFonts w:eastAsia="Times New Roman"/>
                <w:b/>
                <w:bCs/>
                <w:color w:val="000000"/>
                <w:sz w:val="20"/>
                <w:szCs w:val="20"/>
              </w:rPr>
              <w:t>Köy</w:t>
            </w:r>
          </w:p>
        </w:tc>
        <w:tc>
          <w:tcPr>
            <w:tcW w:w="865" w:type="dxa"/>
            <w:vMerge w:val="restart"/>
            <w:tcBorders>
              <w:top w:val="nil"/>
              <w:left w:val="nil"/>
              <w:right w:val="single" w:sz="4" w:space="0" w:color="auto"/>
            </w:tcBorders>
            <w:shd w:val="clear" w:color="auto" w:fill="D9D9D9" w:themeFill="background1" w:themeFillShade="D9"/>
            <w:vAlign w:val="center"/>
          </w:tcPr>
          <w:p w14:paraId="010EAFBC" w14:textId="77777777" w:rsidR="00C73E37" w:rsidRPr="008835B9" w:rsidRDefault="00C73E37" w:rsidP="00AD0831">
            <w:pPr>
              <w:spacing w:line="60" w:lineRule="atLeast"/>
              <w:jc w:val="center"/>
              <w:rPr>
                <w:rFonts w:eastAsia="Times New Roman"/>
                <w:b/>
                <w:bCs/>
                <w:color w:val="000000"/>
                <w:sz w:val="20"/>
                <w:szCs w:val="20"/>
              </w:rPr>
            </w:pPr>
            <w:r>
              <w:rPr>
                <w:rFonts w:eastAsia="Times New Roman"/>
                <w:b/>
                <w:bCs/>
                <w:color w:val="000000"/>
                <w:sz w:val="20"/>
                <w:szCs w:val="20"/>
              </w:rPr>
              <w:t>Toplam</w:t>
            </w:r>
          </w:p>
        </w:tc>
        <w:tc>
          <w:tcPr>
            <w:tcW w:w="864" w:type="dxa"/>
            <w:vMerge w:val="restart"/>
            <w:tcBorders>
              <w:top w:val="nil"/>
              <w:left w:val="nil"/>
              <w:right w:val="single" w:sz="4" w:space="0" w:color="auto"/>
            </w:tcBorders>
            <w:shd w:val="clear" w:color="auto" w:fill="D9D9D9" w:themeFill="background1" w:themeFillShade="D9"/>
            <w:vAlign w:val="center"/>
          </w:tcPr>
          <w:p w14:paraId="2B78721A" w14:textId="77777777" w:rsidR="00C73E37" w:rsidRPr="008835B9" w:rsidRDefault="00C73E37" w:rsidP="00AD0831">
            <w:pPr>
              <w:spacing w:line="60" w:lineRule="atLeast"/>
              <w:jc w:val="center"/>
              <w:rPr>
                <w:rFonts w:eastAsia="Times New Roman"/>
                <w:b/>
                <w:bCs/>
                <w:color w:val="000000"/>
                <w:sz w:val="20"/>
                <w:szCs w:val="20"/>
              </w:rPr>
            </w:pPr>
            <w:r>
              <w:rPr>
                <w:rFonts w:eastAsia="Times New Roman"/>
                <w:b/>
                <w:bCs/>
                <w:color w:val="000000"/>
                <w:sz w:val="20"/>
                <w:szCs w:val="20"/>
              </w:rPr>
              <w:t>Şehir</w:t>
            </w:r>
          </w:p>
        </w:tc>
        <w:tc>
          <w:tcPr>
            <w:tcW w:w="988" w:type="dxa"/>
            <w:vMerge w:val="restart"/>
            <w:tcBorders>
              <w:top w:val="nil"/>
              <w:left w:val="nil"/>
              <w:right w:val="double" w:sz="6" w:space="0" w:color="auto"/>
            </w:tcBorders>
            <w:shd w:val="clear" w:color="auto" w:fill="D9D9D9" w:themeFill="background1" w:themeFillShade="D9"/>
            <w:vAlign w:val="center"/>
          </w:tcPr>
          <w:p w14:paraId="46BE08C4" w14:textId="77777777" w:rsidR="00C73E37" w:rsidRPr="008835B9" w:rsidRDefault="00C73E37" w:rsidP="00AD0831">
            <w:pPr>
              <w:spacing w:line="60" w:lineRule="atLeast"/>
              <w:jc w:val="center"/>
              <w:rPr>
                <w:rFonts w:eastAsia="Times New Roman"/>
                <w:b/>
                <w:bCs/>
                <w:color w:val="000000"/>
                <w:sz w:val="20"/>
                <w:szCs w:val="20"/>
              </w:rPr>
            </w:pPr>
            <w:r>
              <w:rPr>
                <w:rFonts w:eastAsia="Times New Roman"/>
                <w:b/>
                <w:bCs/>
                <w:color w:val="000000"/>
                <w:sz w:val="20"/>
                <w:szCs w:val="20"/>
              </w:rPr>
              <w:t>Köy</w:t>
            </w:r>
          </w:p>
        </w:tc>
      </w:tr>
      <w:tr w:rsidR="00C73E37" w:rsidRPr="00DC42BC" w14:paraId="52229662" w14:textId="77777777" w:rsidTr="00C73E37">
        <w:trPr>
          <w:trHeight w:val="496"/>
        </w:trPr>
        <w:tc>
          <w:tcPr>
            <w:tcW w:w="1181" w:type="dxa"/>
            <w:vMerge/>
            <w:tcBorders>
              <w:left w:val="double" w:sz="6" w:space="0" w:color="auto"/>
              <w:bottom w:val="single" w:sz="4" w:space="0" w:color="auto"/>
              <w:right w:val="single" w:sz="4" w:space="0" w:color="auto"/>
            </w:tcBorders>
            <w:shd w:val="clear" w:color="auto" w:fill="D9D9D9" w:themeFill="background1" w:themeFillShade="D9"/>
            <w:vAlign w:val="center"/>
            <w:hideMark/>
          </w:tcPr>
          <w:p w14:paraId="0E6E93C2" w14:textId="77777777" w:rsidR="00C73E37" w:rsidRPr="00780887" w:rsidRDefault="00C73E37" w:rsidP="00AD0831">
            <w:pPr>
              <w:spacing w:line="60" w:lineRule="atLeast"/>
              <w:jc w:val="center"/>
              <w:rPr>
                <w:rFonts w:eastAsia="Times New Roman"/>
                <w:b/>
                <w:bCs/>
                <w:color w:val="000000"/>
                <w:sz w:val="18"/>
                <w:szCs w:val="18"/>
              </w:rPr>
            </w:pPr>
          </w:p>
        </w:tc>
        <w:tc>
          <w:tcPr>
            <w:tcW w:w="938" w:type="dxa"/>
            <w:vMerge/>
            <w:tcBorders>
              <w:left w:val="nil"/>
              <w:bottom w:val="single" w:sz="4" w:space="0" w:color="auto"/>
              <w:right w:val="single" w:sz="4" w:space="0" w:color="auto"/>
            </w:tcBorders>
            <w:shd w:val="clear" w:color="auto" w:fill="D9D9D9" w:themeFill="background1" w:themeFillShade="D9"/>
            <w:noWrap/>
            <w:vAlign w:val="center"/>
            <w:hideMark/>
          </w:tcPr>
          <w:p w14:paraId="4327284F" w14:textId="77777777" w:rsidR="00C73E37" w:rsidRPr="00780887" w:rsidRDefault="00C73E37" w:rsidP="00AD0831">
            <w:pPr>
              <w:spacing w:line="60" w:lineRule="atLeast"/>
              <w:jc w:val="center"/>
              <w:rPr>
                <w:rFonts w:eastAsia="Times New Roman"/>
                <w:b/>
                <w:bCs/>
                <w:color w:val="000000"/>
                <w:sz w:val="18"/>
                <w:szCs w:val="18"/>
              </w:rPr>
            </w:pPr>
          </w:p>
        </w:tc>
        <w:tc>
          <w:tcPr>
            <w:tcW w:w="1029" w:type="dxa"/>
            <w:vMerge/>
            <w:tcBorders>
              <w:left w:val="nil"/>
              <w:bottom w:val="single" w:sz="4" w:space="0" w:color="auto"/>
              <w:right w:val="single" w:sz="4" w:space="0" w:color="auto"/>
            </w:tcBorders>
            <w:shd w:val="clear" w:color="auto" w:fill="D9D9D9" w:themeFill="background1" w:themeFillShade="D9"/>
            <w:noWrap/>
            <w:vAlign w:val="center"/>
            <w:hideMark/>
          </w:tcPr>
          <w:p w14:paraId="50422654" w14:textId="77777777" w:rsidR="00C73E37" w:rsidRPr="00780887" w:rsidRDefault="00C73E37" w:rsidP="00AD0831">
            <w:pPr>
              <w:spacing w:line="60" w:lineRule="atLeast"/>
              <w:jc w:val="center"/>
              <w:rPr>
                <w:rFonts w:eastAsia="Times New Roman"/>
                <w:b/>
                <w:bCs/>
                <w:color w:val="000000"/>
                <w:sz w:val="18"/>
                <w:szCs w:val="18"/>
              </w:rPr>
            </w:pPr>
          </w:p>
        </w:tc>
        <w:tc>
          <w:tcPr>
            <w:tcW w:w="1113" w:type="dxa"/>
            <w:vMerge/>
            <w:tcBorders>
              <w:left w:val="nil"/>
              <w:bottom w:val="single" w:sz="4" w:space="0" w:color="auto"/>
              <w:right w:val="single" w:sz="4" w:space="0" w:color="auto"/>
            </w:tcBorders>
            <w:shd w:val="clear" w:color="auto" w:fill="D9D9D9" w:themeFill="background1" w:themeFillShade="D9"/>
            <w:noWrap/>
            <w:vAlign w:val="center"/>
            <w:hideMark/>
          </w:tcPr>
          <w:p w14:paraId="14C5573C" w14:textId="77777777" w:rsidR="00C73E37" w:rsidRPr="00780887" w:rsidRDefault="00C73E37" w:rsidP="00AD0831">
            <w:pPr>
              <w:spacing w:line="60" w:lineRule="atLeast"/>
              <w:jc w:val="center"/>
              <w:rPr>
                <w:rFonts w:eastAsia="Times New Roman"/>
                <w:b/>
                <w:bCs/>
                <w:color w:val="000000"/>
                <w:sz w:val="18"/>
                <w:szCs w:val="18"/>
              </w:rPr>
            </w:pPr>
          </w:p>
        </w:tc>
        <w:tc>
          <w:tcPr>
            <w:tcW w:w="988" w:type="dxa"/>
            <w:vMerge/>
            <w:tcBorders>
              <w:left w:val="nil"/>
              <w:bottom w:val="single" w:sz="4" w:space="0" w:color="auto"/>
              <w:right w:val="single" w:sz="4" w:space="0" w:color="auto"/>
            </w:tcBorders>
            <w:shd w:val="clear" w:color="auto" w:fill="D9D9D9" w:themeFill="background1" w:themeFillShade="D9"/>
            <w:noWrap/>
            <w:vAlign w:val="center"/>
          </w:tcPr>
          <w:p w14:paraId="71B04FCB" w14:textId="77777777" w:rsidR="00C73E37" w:rsidRPr="00780887" w:rsidRDefault="00C73E37" w:rsidP="00AD0831">
            <w:pPr>
              <w:spacing w:line="60" w:lineRule="atLeast"/>
              <w:jc w:val="center"/>
              <w:rPr>
                <w:rFonts w:eastAsia="Times New Roman"/>
                <w:b/>
                <w:bCs/>
                <w:color w:val="000000"/>
                <w:sz w:val="18"/>
                <w:szCs w:val="18"/>
              </w:rPr>
            </w:pPr>
          </w:p>
        </w:tc>
        <w:tc>
          <w:tcPr>
            <w:tcW w:w="988" w:type="dxa"/>
            <w:vMerge/>
            <w:tcBorders>
              <w:left w:val="nil"/>
              <w:bottom w:val="single" w:sz="4" w:space="0" w:color="auto"/>
              <w:right w:val="single" w:sz="4" w:space="0" w:color="auto"/>
            </w:tcBorders>
            <w:shd w:val="clear" w:color="auto" w:fill="D9D9D9" w:themeFill="background1" w:themeFillShade="D9"/>
            <w:noWrap/>
            <w:vAlign w:val="center"/>
          </w:tcPr>
          <w:p w14:paraId="13F20507" w14:textId="77777777" w:rsidR="00C73E37" w:rsidRPr="00780887" w:rsidRDefault="00C73E37" w:rsidP="00AD0831">
            <w:pPr>
              <w:spacing w:line="60" w:lineRule="atLeast"/>
              <w:jc w:val="center"/>
              <w:rPr>
                <w:rFonts w:eastAsia="Times New Roman"/>
                <w:b/>
                <w:bCs/>
                <w:color w:val="000000"/>
                <w:sz w:val="18"/>
                <w:szCs w:val="18"/>
              </w:rPr>
            </w:pPr>
          </w:p>
        </w:tc>
        <w:tc>
          <w:tcPr>
            <w:tcW w:w="1112" w:type="dxa"/>
            <w:vMerge/>
            <w:tcBorders>
              <w:left w:val="nil"/>
              <w:bottom w:val="single" w:sz="4" w:space="0" w:color="auto"/>
              <w:right w:val="single" w:sz="4" w:space="0" w:color="auto"/>
            </w:tcBorders>
            <w:shd w:val="clear" w:color="auto" w:fill="D9D9D9" w:themeFill="background1" w:themeFillShade="D9"/>
            <w:noWrap/>
            <w:vAlign w:val="center"/>
          </w:tcPr>
          <w:p w14:paraId="46B78EC5" w14:textId="77777777" w:rsidR="00C73E37" w:rsidRPr="00780887" w:rsidRDefault="00C73E37" w:rsidP="00AD0831">
            <w:pPr>
              <w:spacing w:line="60" w:lineRule="atLeast"/>
              <w:jc w:val="center"/>
              <w:rPr>
                <w:rFonts w:eastAsia="Times New Roman"/>
                <w:b/>
                <w:bCs/>
                <w:color w:val="000000"/>
                <w:sz w:val="18"/>
                <w:szCs w:val="18"/>
              </w:rPr>
            </w:pPr>
          </w:p>
        </w:tc>
        <w:tc>
          <w:tcPr>
            <w:tcW w:w="864" w:type="dxa"/>
            <w:vMerge/>
            <w:tcBorders>
              <w:left w:val="nil"/>
              <w:bottom w:val="single" w:sz="4" w:space="0" w:color="auto"/>
              <w:right w:val="single" w:sz="4" w:space="0" w:color="auto"/>
            </w:tcBorders>
            <w:shd w:val="clear" w:color="auto" w:fill="D9D9D9" w:themeFill="background1" w:themeFillShade="D9"/>
            <w:noWrap/>
            <w:vAlign w:val="center"/>
          </w:tcPr>
          <w:p w14:paraId="0AED025F" w14:textId="77777777" w:rsidR="00C73E37" w:rsidRPr="00780887" w:rsidRDefault="00C73E37" w:rsidP="00AD0831">
            <w:pPr>
              <w:spacing w:line="60" w:lineRule="atLeast"/>
              <w:jc w:val="center"/>
              <w:rPr>
                <w:rFonts w:eastAsia="Times New Roman"/>
                <w:b/>
                <w:bCs/>
                <w:color w:val="000000"/>
                <w:sz w:val="18"/>
                <w:szCs w:val="18"/>
              </w:rPr>
            </w:pPr>
          </w:p>
        </w:tc>
        <w:tc>
          <w:tcPr>
            <w:tcW w:w="864" w:type="dxa"/>
            <w:vMerge/>
            <w:tcBorders>
              <w:left w:val="nil"/>
              <w:bottom w:val="single" w:sz="4" w:space="0" w:color="auto"/>
              <w:right w:val="single" w:sz="4" w:space="0" w:color="auto"/>
            </w:tcBorders>
            <w:shd w:val="clear" w:color="auto" w:fill="D9D9D9" w:themeFill="background1" w:themeFillShade="D9"/>
            <w:noWrap/>
            <w:vAlign w:val="center"/>
          </w:tcPr>
          <w:p w14:paraId="4180B214" w14:textId="77777777" w:rsidR="00C73E37" w:rsidRPr="00780887" w:rsidRDefault="00C73E37" w:rsidP="00AD0831">
            <w:pPr>
              <w:spacing w:line="60" w:lineRule="atLeast"/>
              <w:jc w:val="center"/>
              <w:rPr>
                <w:rFonts w:eastAsia="Times New Roman"/>
                <w:b/>
                <w:bCs/>
                <w:color w:val="000000"/>
                <w:sz w:val="18"/>
                <w:szCs w:val="18"/>
              </w:rPr>
            </w:pPr>
          </w:p>
        </w:tc>
        <w:tc>
          <w:tcPr>
            <w:tcW w:w="864" w:type="dxa"/>
            <w:vMerge/>
            <w:tcBorders>
              <w:left w:val="nil"/>
              <w:bottom w:val="single" w:sz="4" w:space="0" w:color="auto"/>
              <w:right w:val="single" w:sz="4" w:space="0" w:color="auto"/>
            </w:tcBorders>
            <w:shd w:val="clear" w:color="auto" w:fill="D9D9D9" w:themeFill="background1" w:themeFillShade="D9"/>
            <w:noWrap/>
            <w:vAlign w:val="center"/>
          </w:tcPr>
          <w:p w14:paraId="013C929E" w14:textId="77777777" w:rsidR="00C73E37" w:rsidRPr="00780887" w:rsidRDefault="00C73E37" w:rsidP="00AD0831">
            <w:pPr>
              <w:spacing w:line="60" w:lineRule="atLeast"/>
              <w:jc w:val="center"/>
              <w:rPr>
                <w:rFonts w:eastAsia="Times New Roman"/>
                <w:b/>
                <w:bCs/>
                <w:color w:val="000000"/>
                <w:sz w:val="18"/>
                <w:szCs w:val="18"/>
              </w:rPr>
            </w:pPr>
          </w:p>
        </w:tc>
        <w:tc>
          <w:tcPr>
            <w:tcW w:w="865" w:type="dxa"/>
            <w:vMerge/>
            <w:tcBorders>
              <w:left w:val="nil"/>
              <w:bottom w:val="single" w:sz="4" w:space="0" w:color="auto"/>
              <w:right w:val="single" w:sz="4" w:space="0" w:color="auto"/>
            </w:tcBorders>
            <w:shd w:val="clear" w:color="auto" w:fill="D9D9D9" w:themeFill="background1" w:themeFillShade="D9"/>
            <w:vAlign w:val="center"/>
          </w:tcPr>
          <w:p w14:paraId="0BD179B7" w14:textId="77777777" w:rsidR="00C73E37" w:rsidRPr="00780887" w:rsidRDefault="00C73E37" w:rsidP="00AD0831">
            <w:pPr>
              <w:spacing w:line="60" w:lineRule="atLeast"/>
              <w:jc w:val="center"/>
              <w:rPr>
                <w:rFonts w:eastAsia="Times New Roman"/>
                <w:b/>
                <w:bCs/>
                <w:color w:val="000000"/>
                <w:sz w:val="18"/>
                <w:szCs w:val="18"/>
              </w:rPr>
            </w:pPr>
          </w:p>
        </w:tc>
        <w:tc>
          <w:tcPr>
            <w:tcW w:w="864" w:type="dxa"/>
            <w:vMerge/>
            <w:tcBorders>
              <w:left w:val="nil"/>
              <w:bottom w:val="single" w:sz="4" w:space="0" w:color="auto"/>
              <w:right w:val="single" w:sz="4" w:space="0" w:color="auto"/>
            </w:tcBorders>
            <w:shd w:val="clear" w:color="auto" w:fill="D9D9D9" w:themeFill="background1" w:themeFillShade="D9"/>
            <w:vAlign w:val="center"/>
          </w:tcPr>
          <w:p w14:paraId="7E370B70" w14:textId="77777777" w:rsidR="00C73E37" w:rsidRPr="00780887" w:rsidRDefault="00C73E37" w:rsidP="00AD0831">
            <w:pPr>
              <w:spacing w:line="60" w:lineRule="atLeast"/>
              <w:jc w:val="center"/>
              <w:rPr>
                <w:rFonts w:eastAsia="Times New Roman"/>
                <w:b/>
                <w:bCs/>
                <w:color w:val="000000"/>
                <w:sz w:val="18"/>
                <w:szCs w:val="18"/>
              </w:rPr>
            </w:pPr>
          </w:p>
        </w:tc>
        <w:tc>
          <w:tcPr>
            <w:tcW w:w="988" w:type="dxa"/>
            <w:vMerge/>
            <w:tcBorders>
              <w:left w:val="nil"/>
              <w:bottom w:val="single" w:sz="4" w:space="0" w:color="auto"/>
              <w:right w:val="double" w:sz="6" w:space="0" w:color="auto"/>
            </w:tcBorders>
            <w:shd w:val="clear" w:color="auto" w:fill="D9D9D9" w:themeFill="background1" w:themeFillShade="D9"/>
            <w:vAlign w:val="center"/>
          </w:tcPr>
          <w:p w14:paraId="20BEC89B" w14:textId="77777777" w:rsidR="00C73E37" w:rsidRPr="00780887" w:rsidRDefault="00C73E37" w:rsidP="00AD0831">
            <w:pPr>
              <w:spacing w:line="60" w:lineRule="atLeast"/>
              <w:jc w:val="center"/>
              <w:rPr>
                <w:rFonts w:eastAsia="Times New Roman"/>
                <w:b/>
                <w:bCs/>
                <w:color w:val="000000"/>
                <w:sz w:val="18"/>
                <w:szCs w:val="18"/>
              </w:rPr>
            </w:pPr>
          </w:p>
        </w:tc>
      </w:tr>
      <w:tr w:rsidR="00C73E37" w:rsidRPr="006E4367" w14:paraId="04229675" w14:textId="77777777" w:rsidTr="00C73E37">
        <w:trPr>
          <w:trHeight w:val="142"/>
        </w:trPr>
        <w:tc>
          <w:tcPr>
            <w:tcW w:w="1181" w:type="dxa"/>
            <w:tcBorders>
              <w:top w:val="nil"/>
              <w:left w:val="double" w:sz="6" w:space="0" w:color="auto"/>
              <w:bottom w:val="single" w:sz="4" w:space="0" w:color="auto"/>
              <w:right w:val="single" w:sz="4" w:space="0" w:color="auto"/>
            </w:tcBorders>
            <w:noWrap/>
            <w:vAlign w:val="center"/>
            <w:hideMark/>
          </w:tcPr>
          <w:p w14:paraId="13F010A9"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Türkiye</w:t>
            </w:r>
          </w:p>
        </w:tc>
        <w:tc>
          <w:tcPr>
            <w:tcW w:w="938" w:type="dxa"/>
            <w:tcBorders>
              <w:top w:val="nil"/>
              <w:left w:val="nil"/>
              <w:bottom w:val="single" w:sz="4" w:space="0" w:color="auto"/>
              <w:right w:val="single" w:sz="4" w:space="0" w:color="auto"/>
            </w:tcBorders>
            <w:noWrap/>
            <w:vAlign w:val="center"/>
          </w:tcPr>
          <w:p w14:paraId="7BBBDBD0"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67.803.927</w:t>
            </w:r>
          </w:p>
        </w:tc>
        <w:tc>
          <w:tcPr>
            <w:tcW w:w="1029" w:type="dxa"/>
            <w:tcBorders>
              <w:top w:val="nil"/>
              <w:left w:val="nil"/>
              <w:bottom w:val="single" w:sz="4" w:space="0" w:color="auto"/>
              <w:right w:val="single" w:sz="4" w:space="0" w:color="auto"/>
            </w:tcBorders>
            <w:noWrap/>
            <w:vAlign w:val="center"/>
          </w:tcPr>
          <w:p w14:paraId="70ECB225"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44.006.184</w:t>
            </w:r>
          </w:p>
        </w:tc>
        <w:tc>
          <w:tcPr>
            <w:tcW w:w="1113" w:type="dxa"/>
            <w:tcBorders>
              <w:top w:val="nil"/>
              <w:left w:val="nil"/>
              <w:bottom w:val="single" w:sz="4" w:space="0" w:color="auto"/>
              <w:right w:val="single" w:sz="4" w:space="0" w:color="auto"/>
            </w:tcBorders>
            <w:noWrap/>
            <w:vAlign w:val="center"/>
          </w:tcPr>
          <w:p w14:paraId="437B31BF"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23.797.743</w:t>
            </w:r>
          </w:p>
        </w:tc>
        <w:tc>
          <w:tcPr>
            <w:tcW w:w="988" w:type="dxa"/>
            <w:tcBorders>
              <w:top w:val="nil"/>
              <w:left w:val="nil"/>
              <w:bottom w:val="single" w:sz="4" w:space="0" w:color="auto"/>
              <w:right w:val="single" w:sz="4" w:space="0" w:color="auto"/>
            </w:tcBorders>
            <w:noWrap/>
            <w:vAlign w:val="center"/>
          </w:tcPr>
          <w:p w14:paraId="68305369" w14:textId="77777777" w:rsidR="00C73E37" w:rsidRPr="00EC3481" w:rsidRDefault="00C73E37" w:rsidP="00AD0831">
            <w:pPr>
              <w:spacing w:line="360" w:lineRule="auto"/>
              <w:jc w:val="center"/>
              <w:rPr>
                <w:rFonts w:eastAsia="Times New Roman"/>
                <w:bCs/>
                <w:sz w:val="18"/>
                <w:szCs w:val="18"/>
              </w:rPr>
            </w:pPr>
            <w:r>
              <w:rPr>
                <w:rFonts w:eastAsia="Times New Roman"/>
                <w:bCs/>
                <w:sz w:val="18"/>
                <w:szCs w:val="18"/>
              </w:rPr>
              <w:t>83.614.362</w:t>
            </w:r>
          </w:p>
        </w:tc>
        <w:tc>
          <w:tcPr>
            <w:tcW w:w="988" w:type="dxa"/>
            <w:tcBorders>
              <w:top w:val="nil"/>
              <w:left w:val="nil"/>
              <w:bottom w:val="single" w:sz="4" w:space="0" w:color="auto"/>
              <w:right w:val="single" w:sz="4" w:space="0" w:color="auto"/>
            </w:tcBorders>
            <w:noWrap/>
            <w:vAlign w:val="center"/>
          </w:tcPr>
          <w:p w14:paraId="20FCD9FC" w14:textId="77777777" w:rsidR="00C73E37" w:rsidRPr="00EC3481" w:rsidRDefault="00C73E37" w:rsidP="00AD0831">
            <w:pPr>
              <w:spacing w:line="360" w:lineRule="auto"/>
              <w:jc w:val="center"/>
              <w:rPr>
                <w:rFonts w:eastAsia="Times New Roman"/>
                <w:bCs/>
                <w:sz w:val="18"/>
                <w:szCs w:val="18"/>
              </w:rPr>
            </w:pPr>
            <w:r>
              <w:rPr>
                <w:rFonts w:eastAsia="Times New Roman"/>
                <w:bCs/>
                <w:sz w:val="18"/>
                <w:szCs w:val="18"/>
              </w:rPr>
              <w:t>77.736.041</w:t>
            </w:r>
          </w:p>
        </w:tc>
        <w:tc>
          <w:tcPr>
            <w:tcW w:w="1112" w:type="dxa"/>
            <w:tcBorders>
              <w:top w:val="nil"/>
              <w:left w:val="nil"/>
              <w:bottom w:val="single" w:sz="4" w:space="0" w:color="auto"/>
              <w:right w:val="single" w:sz="4" w:space="0" w:color="auto"/>
            </w:tcBorders>
            <w:noWrap/>
            <w:vAlign w:val="center"/>
          </w:tcPr>
          <w:p w14:paraId="1F434F2C" w14:textId="77777777" w:rsidR="00C73E37" w:rsidRPr="00EC3481" w:rsidRDefault="00C73E37" w:rsidP="00AD0831">
            <w:pPr>
              <w:spacing w:line="360" w:lineRule="auto"/>
              <w:jc w:val="center"/>
              <w:rPr>
                <w:rFonts w:eastAsia="Times New Roman"/>
                <w:bCs/>
                <w:sz w:val="18"/>
                <w:szCs w:val="18"/>
              </w:rPr>
            </w:pPr>
            <w:r>
              <w:rPr>
                <w:rFonts w:eastAsia="Times New Roman"/>
                <w:bCs/>
                <w:sz w:val="18"/>
                <w:szCs w:val="18"/>
              </w:rPr>
              <w:t>5.878.321</w:t>
            </w:r>
          </w:p>
        </w:tc>
        <w:tc>
          <w:tcPr>
            <w:tcW w:w="864" w:type="dxa"/>
            <w:tcBorders>
              <w:top w:val="nil"/>
              <w:left w:val="nil"/>
              <w:bottom w:val="single" w:sz="4" w:space="0" w:color="auto"/>
              <w:right w:val="single" w:sz="4" w:space="0" w:color="auto"/>
            </w:tcBorders>
            <w:noWrap/>
            <w:vAlign w:val="center"/>
          </w:tcPr>
          <w:p w14:paraId="74410E6B" w14:textId="77777777" w:rsidR="00C73E37" w:rsidRPr="00EC3481" w:rsidRDefault="00C73E37" w:rsidP="00AD0831">
            <w:pPr>
              <w:spacing w:line="360" w:lineRule="auto"/>
              <w:jc w:val="center"/>
              <w:rPr>
                <w:color w:val="000000"/>
                <w:sz w:val="18"/>
                <w:szCs w:val="18"/>
              </w:rPr>
            </w:pPr>
            <w:r>
              <w:rPr>
                <w:color w:val="000000"/>
                <w:sz w:val="18"/>
                <w:szCs w:val="18"/>
              </w:rPr>
              <w:t>1.55</w:t>
            </w:r>
          </w:p>
        </w:tc>
        <w:tc>
          <w:tcPr>
            <w:tcW w:w="864" w:type="dxa"/>
            <w:tcBorders>
              <w:top w:val="nil"/>
              <w:left w:val="nil"/>
              <w:bottom w:val="single" w:sz="4" w:space="0" w:color="auto"/>
              <w:right w:val="single" w:sz="4" w:space="0" w:color="auto"/>
            </w:tcBorders>
            <w:noWrap/>
            <w:vAlign w:val="center"/>
          </w:tcPr>
          <w:p w14:paraId="7ED30AFD" w14:textId="77777777" w:rsidR="00C73E37" w:rsidRPr="00EC3481" w:rsidRDefault="00C73E37" w:rsidP="00AD0831">
            <w:pPr>
              <w:spacing w:line="360" w:lineRule="auto"/>
              <w:jc w:val="center"/>
              <w:rPr>
                <w:color w:val="000000"/>
                <w:sz w:val="18"/>
                <w:szCs w:val="18"/>
              </w:rPr>
            </w:pPr>
            <w:r>
              <w:rPr>
                <w:color w:val="000000"/>
                <w:sz w:val="18"/>
                <w:szCs w:val="18"/>
              </w:rPr>
              <w:t>5.11</w:t>
            </w:r>
          </w:p>
        </w:tc>
        <w:tc>
          <w:tcPr>
            <w:tcW w:w="864" w:type="dxa"/>
            <w:tcBorders>
              <w:top w:val="nil"/>
              <w:left w:val="nil"/>
              <w:bottom w:val="single" w:sz="4" w:space="0" w:color="auto"/>
              <w:right w:val="single" w:sz="4" w:space="0" w:color="auto"/>
            </w:tcBorders>
            <w:noWrap/>
            <w:vAlign w:val="center"/>
          </w:tcPr>
          <w:p w14:paraId="01599050" w14:textId="77777777" w:rsidR="00C73E37" w:rsidRPr="00EC3481" w:rsidRDefault="00C73E37" w:rsidP="00AD0831">
            <w:pPr>
              <w:spacing w:line="360" w:lineRule="auto"/>
              <w:jc w:val="center"/>
              <w:rPr>
                <w:color w:val="000000"/>
                <w:sz w:val="18"/>
                <w:szCs w:val="18"/>
              </w:rPr>
            </w:pPr>
            <w:r>
              <w:rPr>
                <w:color w:val="000000"/>
                <w:sz w:val="18"/>
                <w:szCs w:val="18"/>
              </w:rPr>
              <w:t>-5.02</w:t>
            </w:r>
          </w:p>
        </w:tc>
        <w:tc>
          <w:tcPr>
            <w:tcW w:w="865" w:type="dxa"/>
            <w:tcBorders>
              <w:top w:val="nil"/>
              <w:left w:val="nil"/>
              <w:bottom w:val="single" w:sz="4" w:space="0" w:color="auto"/>
              <w:right w:val="single" w:sz="4" w:space="0" w:color="auto"/>
            </w:tcBorders>
            <w:vAlign w:val="center"/>
          </w:tcPr>
          <w:p w14:paraId="6401FF0A" w14:textId="77777777" w:rsidR="00C73E37" w:rsidRPr="00EC3481" w:rsidRDefault="00C73E37" w:rsidP="00AD0831">
            <w:pPr>
              <w:spacing w:line="360" w:lineRule="auto"/>
              <w:jc w:val="center"/>
              <w:rPr>
                <w:color w:val="000000"/>
                <w:sz w:val="18"/>
                <w:szCs w:val="18"/>
              </w:rPr>
            </w:pPr>
            <w:r>
              <w:rPr>
                <w:color w:val="000000"/>
                <w:sz w:val="18"/>
                <w:szCs w:val="18"/>
              </w:rPr>
              <w:t>1.40</w:t>
            </w:r>
          </w:p>
        </w:tc>
        <w:tc>
          <w:tcPr>
            <w:tcW w:w="864" w:type="dxa"/>
            <w:tcBorders>
              <w:top w:val="nil"/>
              <w:left w:val="nil"/>
              <w:bottom w:val="single" w:sz="4" w:space="0" w:color="auto"/>
              <w:right w:val="single" w:sz="4" w:space="0" w:color="auto"/>
            </w:tcBorders>
            <w:vAlign w:val="center"/>
          </w:tcPr>
          <w:p w14:paraId="3BA20265" w14:textId="77777777" w:rsidR="00C73E37" w:rsidRPr="00EC3481" w:rsidRDefault="00C73E37" w:rsidP="00AD0831">
            <w:pPr>
              <w:spacing w:line="360" w:lineRule="auto"/>
              <w:jc w:val="center"/>
              <w:rPr>
                <w:color w:val="000000"/>
                <w:sz w:val="18"/>
                <w:szCs w:val="18"/>
              </w:rPr>
            </w:pPr>
            <w:r>
              <w:rPr>
                <w:color w:val="000000"/>
                <w:sz w:val="18"/>
                <w:szCs w:val="18"/>
              </w:rPr>
              <w:t>3.79</w:t>
            </w:r>
          </w:p>
        </w:tc>
        <w:tc>
          <w:tcPr>
            <w:tcW w:w="988" w:type="dxa"/>
            <w:tcBorders>
              <w:top w:val="nil"/>
              <w:left w:val="nil"/>
              <w:bottom w:val="single" w:sz="4" w:space="0" w:color="auto"/>
              <w:right w:val="double" w:sz="6" w:space="0" w:color="auto"/>
            </w:tcBorders>
            <w:vAlign w:val="center"/>
          </w:tcPr>
          <w:p w14:paraId="5142A0E0" w14:textId="77777777" w:rsidR="00C73E37" w:rsidRPr="00EC3481" w:rsidRDefault="00C73E37" w:rsidP="00AD0831">
            <w:pPr>
              <w:spacing w:line="360" w:lineRule="auto"/>
              <w:jc w:val="center"/>
              <w:rPr>
                <w:color w:val="000000"/>
                <w:sz w:val="18"/>
                <w:szCs w:val="18"/>
              </w:rPr>
            </w:pPr>
            <w:r>
              <w:rPr>
                <w:color w:val="000000"/>
                <w:sz w:val="18"/>
                <w:szCs w:val="18"/>
              </w:rPr>
              <w:t>-9.32</w:t>
            </w:r>
          </w:p>
        </w:tc>
      </w:tr>
      <w:tr w:rsidR="00C73E37" w:rsidRPr="006E4367" w14:paraId="35F7AB2A" w14:textId="77777777" w:rsidTr="00C73E37">
        <w:trPr>
          <w:trHeight w:val="283"/>
        </w:trPr>
        <w:tc>
          <w:tcPr>
            <w:tcW w:w="1181" w:type="dxa"/>
            <w:tcBorders>
              <w:top w:val="nil"/>
              <w:left w:val="double" w:sz="6" w:space="0" w:color="auto"/>
              <w:bottom w:val="single" w:sz="4" w:space="0" w:color="auto"/>
              <w:right w:val="single" w:sz="4" w:space="0" w:color="auto"/>
            </w:tcBorders>
            <w:noWrap/>
            <w:vAlign w:val="center"/>
            <w:hideMark/>
          </w:tcPr>
          <w:p w14:paraId="3DF2BB41"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Giresun ili</w:t>
            </w:r>
          </w:p>
        </w:tc>
        <w:tc>
          <w:tcPr>
            <w:tcW w:w="938" w:type="dxa"/>
            <w:tcBorders>
              <w:top w:val="nil"/>
              <w:left w:val="nil"/>
              <w:bottom w:val="single" w:sz="4" w:space="0" w:color="auto"/>
              <w:right w:val="single" w:sz="4" w:space="0" w:color="auto"/>
            </w:tcBorders>
            <w:noWrap/>
            <w:vAlign w:val="center"/>
          </w:tcPr>
          <w:p w14:paraId="240681A9"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523.819</w:t>
            </w:r>
          </w:p>
        </w:tc>
        <w:tc>
          <w:tcPr>
            <w:tcW w:w="1029" w:type="dxa"/>
            <w:tcBorders>
              <w:top w:val="nil"/>
              <w:left w:val="nil"/>
              <w:bottom w:val="single" w:sz="4" w:space="0" w:color="auto"/>
              <w:right w:val="single" w:sz="4" w:space="0" w:color="auto"/>
            </w:tcBorders>
            <w:noWrap/>
            <w:vAlign w:val="center"/>
          </w:tcPr>
          <w:p w14:paraId="28A8EA17"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283.316</w:t>
            </w:r>
          </w:p>
        </w:tc>
        <w:tc>
          <w:tcPr>
            <w:tcW w:w="1113" w:type="dxa"/>
            <w:tcBorders>
              <w:top w:val="nil"/>
              <w:left w:val="nil"/>
              <w:bottom w:val="single" w:sz="4" w:space="0" w:color="auto"/>
              <w:right w:val="single" w:sz="4" w:space="0" w:color="auto"/>
            </w:tcBorders>
            <w:noWrap/>
            <w:vAlign w:val="center"/>
          </w:tcPr>
          <w:p w14:paraId="732948F2"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240.503</w:t>
            </w:r>
          </w:p>
        </w:tc>
        <w:tc>
          <w:tcPr>
            <w:tcW w:w="988" w:type="dxa"/>
            <w:tcBorders>
              <w:top w:val="nil"/>
              <w:left w:val="nil"/>
              <w:bottom w:val="single" w:sz="4" w:space="0" w:color="auto"/>
              <w:right w:val="single" w:sz="4" w:space="0" w:color="auto"/>
            </w:tcBorders>
            <w:noWrap/>
            <w:vAlign w:val="center"/>
          </w:tcPr>
          <w:p w14:paraId="11E06EE4" w14:textId="77777777" w:rsidR="00C73E37" w:rsidRPr="00EC3481" w:rsidRDefault="00C73E37" w:rsidP="00AD0831">
            <w:pPr>
              <w:spacing w:line="360" w:lineRule="auto"/>
              <w:jc w:val="center"/>
              <w:rPr>
                <w:color w:val="000000"/>
                <w:sz w:val="18"/>
                <w:szCs w:val="18"/>
              </w:rPr>
            </w:pPr>
            <w:r>
              <w:rPr>
                <w:color w:val="000000"/>
                <w:sz w:val="18"/>
                <w:szCs w:val="18"/>
              </w:rPr>
              <w:t>448.721</w:t>
            </w:r>
          </w:p>
        </w:tc>
        <w:tc>
          <w:tcPr>
            <w:tcW w:w="988" w:type="dxa"/>
            <w:tcBorders>
              <w:top w:val="nil"/>
              <w:left w:val="nil"/>
              <w:bottom w:val="single" w:sz="4" w:space="0" w:color="auto"/>
              <w:right w:val="single" w:sz="4" w:space="0" w:color="auto"/>
            </w:tcBorders>
            <w:noWrap/>
            <w:vAlign w:val="center"/>
          </w:tcPr>
          <w:p w14:paraId="6A0AE7C8" w14:textId="77777777" w:rsidR="00C73E37" w:rsidRPr="00EC3481" w:rsidRDefault="00C73E37" w:rsidP="00AD0831">
            <w:pPr>
              <w:spacing w:line="360" w:lineRule="auto"/>
              <w:jc w:val="center"/>
              <w:rPr>
                <w:rFonts w:eastAsia="Times New Roman"/>
                <w:bCs/>
                <w:sz w:val="18"/>
                <w:szCs w:val="18"/>
              </w:rPr>
            </w:pPr>
            <w:r>
              <w:rPr>
                <w:rFonts w:eastAsia="Times New Roman"/>
                <w:bCs/>
                <w:sz w:val="18"/>
                <w:szCs w:val="18"/>
              </w:rPr>
              <w:t>302.259</w:t>
            </w:r>
          </w:p>
        </w:tc>
        <w:tc>
          <w:tcPr>
            <w:tcW w:w="1112" w:type="dxa"/>
            <w:tcBorders>
              <w:top w:val="nil"/>
              <w:left w:val="nil"/>
              <w:bottom w:val="single" w:sz="4" w:space="0" w:color="auto"/>
              <w:right w:val="single" w:sz="4" w:space="0" w:color="auto"/>
            </w:tcBorders>
            <w:noWrap/>
            <w:vAlign w:val="center"/>
          </w:tcPr>
          <w:p w14:paraId="3F6AE462" w14:textId="77777777" w:rsidR="00C73E37" w:rsidRPr="00EC3481" w:rsidRDefault="00C73E37" w:rsidP="00AD0831">
            <w:pPr>
              <w:spacing w:line="360" w:lineRule="auto"/>
              <w:jc w:val="center"/>
              <w:rPr>
                <w:rFonts w:eastAsia="Times New Roman"/>
                <w:bCs/>
                <w:sz w:val="18"/>
                <w:szCs w:val="18"/>
              </w:rPr>
            </w:pPr>
            <w:r>
              <w:rPr>
                <w:rFonts w:eastAsia="Times New Roman"/>
                <w:bCs/>
                <w:sz w:val="18"/>
                <w:szCs w:val="18"/>
              </w:rPr>
              <w:t>146.462</w:t>
            </w:r>
          </w:p>
        </w:tc>
        <w:tc>
          <w:tcPr>
            <w:tcW w:w="864" w:type="dxa"/>
            <w:tcBorders>
              <w:top w:val="nil"/>
              <w:left w:val="nil"/>
              <w:bottom w:val="single" w:sz="4" w:space="0" w:color="auto"/>
              <w:right w:val="single" w:sz="4" w:space="0" w:color="auto"/>
            </w:tcBorders>
            <w:noWrap/>
            <w:vAlign w:val="center"/>
          </w:tcPr>
          <w:p w14:paraId="02C85FB1" w14:textId="77777777" w:rsidR="00C73E37" w:rsidRPr="00EC3481" w:rsidRDefault="00C73E37" w:rsidP="00AD0831">
            <w:pPr>
              <w:spacing w:line="360" w:lineRule="auto"/>
              <w:jc w:val="center"/>
              <w:rPr>
                <w:bCs/>
                <w:color w:val="000000"/>
                <w:sz w:val="18"/>
                <w:szCs w:val="18"/>
              </w:rPr>
            </w:pPr>
            <w:r>
              <w:rPr>
                <w:bCs/>
                <w:color w:val="000000"/>
                <w:sz w:val="18"/>
                <w:szCs w:val="18"/>
              </w:rPr>
              <w:t>-0.96</w:t>
            </w:r>
          </w:p>
        </w:tc>
        <w:tc>
          <w:tcPr>
            <w:tcW w:w="864" w:type="dxa"/>
            <w:tcBorders>
              <w:top w:val="nil"/>
              <w:left w:val="nil"/>
              <w:bottom w:val="single" w:sz="4" w:space="0" w:color="auto"/>
              <w:right w:val="single" w:sz="4" w:space="0" w:color="auto"/>
            </w:tcBorders>
            <w:noWrap/>
            <w:vAlign w:val="center"/>
          </w:tcPr>
          <w:p w14:paraId="5C0BC5D7" w14:textId="77777777" w:rsidR="00C73E37" w:rsidRPr="00EC3481" w:rsidRDefault="00C73E37" w:rsidP="00AD0831">
            <w:pPr>
              <w:spacing w:line="360" w:lineRule="auto"/>
              <w:jc w:val="center"/>
              <w:rPr>
                <w:bCs/>
                <w:color w:val="000000"/>
                <w:sz w:val="18"/>
                <w:szCs w:val="18"/>
              </w:rPr>
            </w:pPr>
            <w:r>
              <w:rPr>
                <w:bCs/>
                <w:color w:val="000000"/>
                <w:sz w:val="18"/>
                <w:szCs w:val="18"/>
              </w:rPr>
              <w:t>0.45</w:t>
            </w:r>
          </w:p>
        </w:tc>
        <w:tc>
          <w:tcPr>
            <w:tcW w:w="864" w:type="dxa"/>
            <w:tcBorders>
              <w:top w:val="nil"/>
              <w:left w:val="nil"/>
              <w:bottom w:val="single" w:sz="4" w:space="0" w:color="auto"/>
              <w:right w:val="single" w:sz="4" w:space="0" w:color="auto"/>
            </w:tcBorders>
            <w:noWrap/>
            <w:vAlign w:val="center"/>
          </w:tcPr>
          <w:p w14:paraId="4AB1C052" w14:textId="77777777" w:rsidR="00C73E37" w:rsidRPr="00EC3481" w:rsidRDefault="00C73E37" w:rsidP="00AD0831">
            <w:pPr>
              <w:spacing w:line="360" w:lineRule="auto"/>
              <w:jc w:val="center"/>
              <w:rPr>
                <w:bCs/>
                <w:color w:val="000000"/>
                <w:sz w:val="18"/>
                <w:szCs w:val="18"/>
              </w:rPr>
            </w:pPr>
            <w:r>
              <w:rPr>
                <w:bCs/>
                <w:color w:val="000000"/>
                <w:sz w:val="18"/>
                <w:szCs w:val="18"/>
              </w:rPr>
              <w:t>-2.61</w:t>
            </w:r>
          </w:p>
        </w:tc>
        <w:tc>
          <w:tcPr>
            <w:tcW w:w="865" w:type="dxa"/>
            <w:tcBorders>
              <w:top w:val="nil"/>
              <w:left w:val="nil"/>
              <w:bottom w:val="single" w:sz="4" w:space="0" w:color="auto"/>
              <w:right w:val="single" w:sz="4" w:space="0" w:color="auto"/>
            </w:tcBorders>
            <w:vAlign w:val="center"/>
          </w:tcPr>
          <w:p w14:paraId="202BD3E5" w14:textId="77777777" w:rsidR="00C73E37" w:rsidRPr="00EC3481" w:rsidRDefault="00C73E37" w:rsidP="00AD0831">
            <w:pPr>
              <w:spacing w:line="360" w:lineRule="auto"/>
              <w:jc w:val="center"/>
              <w:rPr>
                <w:bCs/>
                <w:color w:val="000000"/>
                <w:sz w:val="18"/>
                <w:szCs w:val="18"/>
              </w:rPr>
            </w:pPr>
            <w:r>
              <w:rPr>
                <w:bCs/>
                <w:color w:val="000000"/>
                <w:sz w:val="18"/>
                <w:szCs w:val="18"/>
              </w:rPr>
              <w:t>-1.03</w:t>
            </w:r>
          </w:p>
        </w:tc>
        <w:tc>
          <w:tcPr>
            <w:tcW w:w="864" w:type="dxa"/>
            <w:tcBorders>
              <w:top w:val="nil"/>
              <w:left w:val="nil"/>
              <w:bottom w:val="single" w:sz="4" w:space="0" w:color="auto"/>
              <w:right w:val="single" w:sz="4" w:space="0" w:color="auto"/>
            </w:tcBorders>
            <w:vAlign w:val="center"/>
          </w:tcPr>
          <w:p w14:paraId="4C6CC451" w14:textId="77777777" w:rsidR="00C73E37" w:rsidRPr="00EC3481" w:rsidRDefault="00C73E37" w:rsidP="00AD0831">
            <w:pPr>
              <w:spacing w:line="360" w:lineRule="auto"/>
              <w:jc w:val="center"/>
              <w:rPr>
                <w:bCs/>
                <w:color w:val="000000"/>
                <w:sz w:val="18"/>
                <w:szCs w:val="18"/>
              </w:rPr>
            </w:pPr>
            <w:r>
              <w:rPr>
                <w:bCs/>
                <w:color w:val="000000"/>
                <w:sz w:val="18"/>
                <w:szCs w:val="18"/>
              </w:rPr>
              <w:t>0.43</w:t>
            </w:r>
          </w:p>
        </w:tc>
        <w:tc>
          <w:tcPr>
            <w:tcW w:w="988" w:type="dxa"/>
            <w:tcBorders>
              <w:top w:val="nil"/>
              <w:left w:val="nil"/>
              <w:bottom w:val="single" w:sz="4" w:space="0" w:color="auto"/>
              <w:right w:val="double" w:sz="6" w:space="0" w:color="auto"/>
            </w:tcBorders>
            <w:vAlign w:val="center"/>
          </w:tcPr>
          <w:p w14:paraId="03B44640" w14:textId="77777777" w:rsidR="00C73E37" w:rsidRPr="00EC3481" w:rsidRDefault="00C73E37" w:rsidP="00AD0831">
            <w:pPr>
              <w:spacing w:line="360" w:lineRule="auto"/>
              <w:jc w:val="center"/>
              <w:rPr>
                <w:bCs/>
                <w:color w:val="000000"/>
                <w:sz w:val="18"/>
                <w:szCs w:val="18"/>
              </w:rPr>
            </w:pPr>
            <w:r>
              <w:rPr>
                <w:bCs/>
                <w:color w:val="000000"/>
                <w:sz w:val="18"/>
                <w:szCs w:val="18"/>
              </w:rPr>
              <w:t>-3.31</w:t>
            </w:r>
          </w:p>
        </w:tc>
      </w:tr>
      <w:tr w:rsidR="00C73E37" w:rsidRPr="006E4367" w14:paraId="69EF0687" w14:textId="77777777" w:rsidTr="00C73E37">
        <w:trPr>
          <w:trHeight w:val="142"/>
        </w:trPr>
        <w:tc>
          <w:tcPr>
            <w:tcW w:w="1181" w:type="dxa"/>
            <w:tcBorders>
              <w:top w:val="nil"/>
              <w:left w:val="double" w:sz="6" w:space="0" w:color="auto"/>
              <w:bottom w:val="single" w:sz="4" w:space="0" w:color="auto"/>
              <w:right w:val="single" w:sz="4" w:space="0" w:color="auto"/>
            </w:tcBorders>
            <w:noWrap/>
            <w:vAlign w:val="center"/>
            <w:hideMark/>
          </w:tcPr>
          <w:p w14:paraId="796E40A6"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Merkez</w:t>
            </w:r>
          </w:p>
        </w:tc>
        <w:tc>
          <w:tcPr>
            <w:tcW w:w="938" w:type="dxa"/>
            <w:tcBorders>
              <w:top w:val="nil"/>
              <w:left w:val="nil"/>
              <w:bottom w:val="single" w:sz="4" w:space="0" w:color="auto"/>
              <w:right w:val="single" w:sz="4" w:space="0" w:color="auto"/>
            </w:tcBorders>
            <w:noWrap/>
            <w:vAlign w:val="center"/>
          </w:tcPr>
          <w:p w14:paraId="15B30AB5"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112.501</w:t>
            </w:r>
          </w:p>
        </w:tc>
        <w:tc>
          <w:tcPr>
            <w:tcW w:w="1029" w:type="dxa"/>
            <w:tcBorders>
              <w:top w:val="nil"/>
              <w:left w:val="nil"/>
              <w:bottom w:val="single" w:sz="4" w:space="0" w:color="auto"/>
              <w:right w:val="single" w:sz="4" w:space="0" w:color="auto"/>
            </w:tcBorders>
            <w:noWrap/>
            <w:vAlign w:val="center"/>
          </w:tcPr>
          <w:p w14:paraId="10AE7289"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83.636</w:t>
            </w:r>
          </w:p>
        </w:tc>
        <w:tc>
          <w:tcPr>
            <w:tcW w:w="1113" w:type="dxa"/>
            <w:tcBorders>
              <w:top w:val="nil"/>
              <w:left w:val="nil"/>
              <w:bottom w:val="single" w:sz="4" w:space="0" w:color="auto"/>
              <w:right w:val="single" w:sz="4" w:space="0" w:color="auto"/>
            </w:tcBorders>
            <w:noWrap/>
            <w:vAlign w:val="center"/>
          </w:tcPr>
          <w:p w14:paraId="0F6CAEC4"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28.865</w:t>
            </w:r>
          </w:p>
        </w:tc>
        <w:tc>
          <w:tcPr>
            <w:tcW w:w="988" w:type="dxa"/>
            <w:tcBorders>
              <w:top w:val="nil"/>
              <w:left w:val="nil"/>
              <w:bottom w:val="single" w:sz="4" w:space="0" w:color="auto"/>
              <w:right w:val="single" w:sz="4" w:space="0" w:color="auto"/>
            </w:tcBorders>
            <w:noWrap/>
            <w:vAlign w:val="center"/>
          </w:tcPr>
          <w:p w14:paraId="57794322" w14:textId="77777777" w:rsidR="00C73E37" w:rsidRPr="00EC3481" w:rsidRDefault="00C73E37" w:rsidP="00AD0831">
            <w:pPr>
              <w:spacing w:line="360" w:lineRule="auto"/>
              <w:jc w:val="center"/>
              <w:rPr>
                <w:color w:val="000000"/>
                <w:sz w:val="18"/>
                <w:szCs w:val="18"/>
              </w:rPr>
            </w:pPr>
            <w:r>
              <w:rPr>
                <w:color w:val="000000"/>
                <w:sz w:val="18"/>
                <w:szCs w:val="18"/>
              </w:rPr>
              <w:t>140.231</w:t>
            </w:r>
          </w:p>
        </w:tc>
        <w:tc>
          <w:tcPr>
            <w:tcW w:w="988" w:type="dxa"/>
            <w:tcBorders>
              <w:top w:val="nil"/>
              <w:left w:val="nil"/>
              <w:bottom w:val="single" w:sz="4" w:space="0" w:color="auto"/>
              <w:right w:val="single" w:sz="4" w:space="0" w:color="auto"/>
            </w:tcBorders>
            <w:noWrap/>
            <w:vAlign w:val="center"/>
          </w:tcPr>
          <w:p w14:paraId="62115673"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120.186</w:t>
            </w:r>
          </w:p>
        </w:tc>
        <w:tc>
          <w:tcPr>
            <w:tcW w:w="1112" w:type="dxa"/>
            <w:tcBorders>
              <w:top w:val="nil"/>
              <w:left w:val="nil"/>
              <w:bottom w:val="single" w:sz="4" w:space="0" w:color="auto"/>
              <w:right w:val="single" w:sz="4" w:space="0" w:color="auto"/>
            </w:tcBorders>
            <w:noWrap/>
            <w:vAlign w:val="center"/>
          </w:tcPr>
          <w:p w14:paraId="4E2E7795"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20.045</w:t>
            </w:r>
          </w:p>
        </w:tc>
        <w:tc>
          <w:tcPr>
            <w:tcW w:w="864" w:type="dxa"/>
            <w:tcBorders>
              <w:top w:val="nil"/>
              <w:left w:val="nil"/>
              <w:bottom w:val="single" w:sz="4" w:space="0" w:color="auto"/>
              <w:right w:val="single" w:sz="4" w:space="0" w:color="auto"/>
            </w:tcBorders>
            <w:noWrap/>
            <w:vAlign w:val="bottom"/>
          </w:tcPr>
          <w:p w14:paraId="67AE67FE" w14:textId="77777777" w:rsidR="00C73E37" w:rsidRPr="00EC3481" w:rsidRDefault="00C73E37" w:rsidP="00AD0831">
            <w:pPr>
              <w:spacing w:line="360" w:lineRule="auto"/>
              <w:jc w:val="center"/>
              <w:rPr>
                <w:color w:val="000000"/>
                <w:sz w:val="18"/>
                <w:szCs w:val="18"/>
              </w:rPr>
            </w:pPr>
            <w:r>
              <w:rPr>
                <w:color w:val="000000"/>
                <w:sz w:val="18"/>
                <w:szCs w:val="18"/>
              </w:rPr>
              <w:t>1.64</w:t>
            </w:r>
          </w:p>
        </w:tc>
        <w:tc>
          <w:tcPr>
            <w:tcW w:w="864" w:type="dxa"/>
            <w:tcBorders>
              <w:top w:val="nil"/>
              <w:left w:val="nil"/>
              <w:bottom w:val="single" w:sz="4" w:space="0" w:color="auto"/>
              <w:right w:val="single" w:sz="4" w:space="0" w:color="auto"/>
            </w:tcBorders>
            <w:noWrap/>
            <w:vAlign w:val="bottom"/>
          </w:tcPr>
          <w:p w14:paraId="28D86573" w14:textId="77777777" w:rsidR="00C73E37" w:rsidRPr="00EC3481" w:rsidRDefault="00C73E37" w:rsidP="00AD0831">
            <w:pPr>
              <w:spacing w:line="360" w:lineRule="auto"/>
              <w:jc w:val="center"/>
              <w:rPr>
                <w:color w:val="000000"/>
                <w:sz w:val="18"/>
                <w:szCs w:val="18"/>
              </w:rPr>
            </w:pPr>
            <w:r>
              <w:rPr>
                <w:color w:val="000000"/>
                <w:sz w:val="18"/>
                <w:szCs w:val="18"/>
              </w:rPr>
              <w:t>2.91</w:t>
            </w:r>
          </w:p>
        </w:tc>
        <w:tc>
          <w:tcPr>
            <w:tcW w:w="864" w:type="dxa"/>
            <w:tcBorders>
              <w:top w:val="nil"/>
              <w:left w:val="nil"/>
              <w:bottom w:val="single" w:sz="4" w:space="0" w:color="auto"/>
              <w:right w:val="single" w:sz="4" w:space="0" w:color="auto"/>
            </w:tcBorders>
            <w:noWrap/>
            <w:vAlign w:val="bottom"/>
          </w:tcPr>
          <w:p w14:paraId="10B8AF04" w14:textId="77777777" w:rsidR="00C73E37" w:rsidRPr="00EC3481" w:rsidRDefault="00C73E37" w:rsidP="00AD0831">
            <w:pPr>
              <w:spacing w:line="360" w:lineRule="auto"/>
              <w:jc w:val="center"/>
              <w:rPr>
                <w:color w:val="000000"/>
                <w:sz w:val="18"/>
                <w:szCs w:val="18"/>
              </w:rPr>
            </w:pPr>
            <w:r>
              <w:rPr>
                <w:color w:val="000000"/>
                <w:sz w:val="18"/>
                <w:szCs w:val="18"/>
              </w:rPr>
              <w:t>-2.04</w:t>
            </w:r>
          </w:p>
        </w:tc>
        <w:tc>
          <w:tcPr>
            <w:tcW w:w="865" w:type="dxa"/>
            <w:tcBorders>
              <w:top w:val="nil"/>
              <w:left w:val="nil"/>
              <w:bottom w:val="single" w:sz="4" w:space="0" w:color="auto"/>
              <w:right w:val="single" w:sz="4" w:space="0" w:color="auto"/>
            </w:tcBorders>
            <w:vAlign w:val="bottom"/>
          </w:tcPr>
          <w:p w14:paraId="181EF5D0" w14:textId="77777777" w:rsidR="00C73E37" w:rsidRPr="00EC3481" w:rsidRDefault="00C73E37" w:rsidP="00AD0831">
            <w:pPr>
              <w:spacing w:line="360" w:lineRule="auto"/>
              <w:jc w:val="center"/>
              <w:rPr>
                <w:color w:val="000000"/>
                <w:sz w:val="18"/>
                <w:szCs w:val="18"/>
              </w:rPr>
            </w:pPr>
            <w:r>
              <w:rPr>
                <w:color w:val="000000"/>
                <w:sz w:val="18"/>
                <w:szCs w:val="18"/>
              </w:rPr>
              <w:t>1.47</w:t>
            </w:r>
          </w:p>
        </w:tc>
        <w:tc>
          <w:tcPr>
            <w:tcW w:w="864" w:type="dxa"/>
            <w:tcBorders>
              <w:top w:val="nil"/>
              <w:left w:val="nil"/>
              <w:bottom w:val="single" w:sz="4" w:space="0" w:color="auto"/>
              <w:right w:val="single" w:sz="4" w:space="0" w:color="auto"/>
            </w:tcBorders>
            <w:vAlign w:val="bottom"/>
          </w:tcPr>
          <w:p w14:paraId="76C8D95E" w14:textId="77777777" w:rsidR="00C73E37" w:rsidRPr="00EC3481" w:rsidRDefault="00C73E37" w:rsidP="00AD0831">
            <w:pPr>
              <w:spacing w:line="360" w:lineRule="auto"/>
              <w:jc w:val="center"/>
              <w:rPr>
                <w:color w:val="000000"/>
                <w:sz w:val="18"/>
                <w:szCs w:val="18"/>
              </w:rPr>
            </w:pPr>
            <w:r>
              <w:rPr>
                <w:color w:val="000000"/>
                <w:sz w:val="18"/>
                <w:szCs w:val="18"/>
              </w:rPr>
              <w:t>2.42</w:t>
            </w:r>
          </w:p>
        </w:tc>
        <w:tc>
          <w:tcPr>
            <w:tcW w:w="988" w:type="dxa"/>
            <w:tcBorders>
              <w:top w:val="nil"/>
              <w:left w:val="nil"/>
              <w:bottom w:val="single" w:sz="4" w:space="0" w:color="auto"/>
              <w:right w:val="double" w:sz="6" w:space="0" w:color="auto"/>
            </w:tcBorders>
            <w:vAlign w:val="bottom"/>
          </w:tcPr>
          <w:p w14:paraId="1247DCD1" w14:textId="77777777" w:rsidR="00C73E37" w:rsidRPr="00EC3481" w:rsidRDefault="00C73E37" w:rsidP="00AD0831">
            <w:pPr>
              <w:spacing w:line="360" w:lineRule="auto"/>
              <w:jc w:val="center"/>
              <w:rPr>
                <w:color w:val="000000"/>
                <w:sz w:val="18"/>
                <w:szCs w:val="18"/>
              </w:rPr>
            </w:pPr>
            <w:r>
              <w:rPr>
                <w:color w:val="000000"/>
                <w:sz w:val="18"/>
                <w:szCs w:val="18"/>
              </w:rPr>
              <w:t>-2.43</w:t>
            </w:r>
          </w:p>
        </w:tc>
      </w:tr>
      <w:tr w:rsidR="00C73E37" w:rsidRPr="00EC3481" w14:paraId="3C858FDD" w14:textId="77777777" w:rsidTr="00C73E37">
        <w:trPr>
          <w:trHeight w:val="142"/>
        </w:trPr>
        <w:tc>
          <w:tcPr>
            <w:tcW w:w="1181" w:type="dxa"/>
            <w:tcBorders>
              <w:top w:val="nil"/>
              <w:left w:val="double" w:sz="6" w:space="0" w:color="auto"/>
              <w:bottom w:val="single" w:sz="4" w:space="0" w:color="auto"/>
              <w:right w:val="single" w:sz="4" w:space="0" w:color="auto"/>
            </w:tcBorders>
            <w:noWrap/>
            <w:vAlign w:val="center"/>
          </w:tcPr>
          <w:p w14:paraId="11DA69A0"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Alucra</w:t>
            </w:r>
          </w:p>
        </w:tc>
        <w:tc>
          <w:tcPr>
            <w:tcW w:w="938" w:type="dxa"/>
            <w:tcBorders>
              <w:top w:val="nil"/>
              <w:left w:val="nil"/>
              <w:bottom w:val="single" w:sz="4" w:space="0" w:color="auto"/>
              <w:right w:val="single" w:sz="4" w:space="0" w:color="auto"/>
            </w:tcBorders>
            <w:noWrap/>
            <w:vAlign w:val="center"/>
          </w:tcPr>
          <w:p w14:paraId="0312C6EA"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25.865</w:t>
            </w:r>
          </w:p>
        </w:tc>
        <w:tc>
          <w:tcPr>
            <w:tcW w:w="1029" w:type="dxa"/>
            <w:tcBorders>
              <w:top w:val="nil"/>
              <w:left w:val="nil"/>
              <w:bottom w:val="single" w:sz="4" w:space="0" w:color="auto"/>
              <w:right w:val="single" w:sz="4" w:space="0" w:color="auto"/>
            </w:tcBorders>
            <w:noWrap/>
            <w:vAlign w:val="center"/>
          </w:tcPr>
          <w:p w14:paraId="0265C3CC"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14.365</w:t>
            </w:r>
          </w:p>
        </w:tc>
        <w:tc>
          <w:tcPr>
            <w:tcW w:w="1113" w:type="dxa"/>
            <w:tcBorders>
              <w:top w:val="nil"/>
              <w:left w:val="nil"/>
              <w:bottom w:val="single" w:sz="4" w:space="0" w:color="auto"/>
              <w:right w:val="single" w:sz="4" w:space="0" w:color="auto"/>
            </w:tcBorders>
            <w:noWrap/>
            <w:vAlign w:val="center"/>
          </w:tcPr>
          <w:p w14:paraId="151512DA"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11.500</w:t>
            </w:r>
          </w:p>
        </w:tc>
        <w:tc>
          <w:tcPr>
            <w:tcW w:w="988" w:type="dxa"/>
            <w:tcBorders>
              <w:top w:val="nil"/>
              <w:left w:val="nil"/>
              <w:bottom w:val="single" w:sz="4" w:space="0" w:color="auto"/>
              <w:right w:val="single" w:sz="4" w:space="0" w:color="auto"/>
            </w:tcBorders>
            <w:noWrap/>
            <w:vAlign w:val="center"/>
          </w:tcPr>
          <w:p w14:paraId="6480DFF9" w14:textId="77777777" w:rsidR="00C73E37" w:rsidRPr="00EC3481" w:rsidRDefault="00C73E37" w:rsidP="00AD0831">
            <w:pPr>
              <w:spacing w:line="360" w:lineRule="auto"/>
              <w:jc w:val="center"/>
              <w:rPr>
                <w:bCs/>
                <w:color w:val="000000"/>
                <w:sz w:val="18"/>
                <w:szCs w:val="18"/>
              </w:rPr>
            </w:pPr>
            <w:r>
              <w:rPr>
                <w:bCs/>
                <w:color w:val="000000"/>
                <w:sz w:val="18"/>
                <w:szCs w:val="18"/>
              </w:rPr>
              <w:t>9.405</w:t>
            </w:r>
          </w:p>
        </w:tc>
        <w:tc>
          <w:tcPr>
            <w:tcW w:w="988" w:type="dxa"/>
            <w:tcBorders>
              <w:top w:val="nil"/>
              <w:left w:val="nil"/>
              <w:bottom w:val="single" w:sz="4" w:space="0" w:color="auto"/>
              <w:right w:val="single" w:sz="4" w:space="0" w:color="auto"/>
            </w:tcBorders>
            <w:noWrap/>
            <w:vAlign w:val="center"/>
          </w:tcPr>
          <w:p w14:paraId="3F1D412C"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4.755</w:t>
            </w:r>
          </w:p>
        </w:tc>
        <w:tc>
          <w:tcPr>
            <w:tcW w:w="1112" w:type="dxa"/>
            <w:tcBorders>
              <w:top w:val="nil"/>
              <w:left w:val="nil"/>
              <w:bottom w:val="single" w:sz="4" w:space="0" w:color="auto"/>
              <w:right w:val="single" w:sz="4" w:space="0" w:color="auto"/>
            </w:tcBorders>
            <w:noWrap/>
            <w:vAlign w:val="center"/>
          </w:tcPr>
          <w:p w14:paraId="605A03F5"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4.650</w:t>
            </w:r>
          </w:p>
        </w:tc>
        <w:tc>
          <w:tcPr>
            <w:tcW w:w="864" w:type="dxa"/>
            <w:tcBorders>
              <w:top w:val="nil"/>
              <w:left w:val="nil"/>
              <w:bottom w:val="single" w:sz="4" w:space="0" w:color="auto"/>
              <w:right w:val="single" w:sz="4" w:space="0" w:color="auto"/>
            </w:tcBorders>
            <w:noWrap/>
            <w:vAlign w:val="bottom"/>
          </w:tcPr>
          <w:p w14:paraId="7856B913" w14:textId="77777777" w:rsidR="00C73E37" w:rsidRPr="00EC3481" w:rsidRDefault="00C73E37" w:rsidP="00AD0831">
            <w:pPr>
              <w:spacing w:line="360" w:lineRule="auto"/>
              <w:jc w:val="center"/>
              <w:rPr>
                <w:color w:val="000000"/>
                <w:sz w:val="18"/>
                <w:szCs w:val="18"/>
              </w:rPr>
            </w:pPr>
            <w:r>
              <w:rPr>
                <w:color w:val="000000"/>
                <w:sz w:val="18"/>
                <w:szCs w:val="18"/>
              </w:rPr>
              <w:t>-4.24</w:t>
            </w:r>
          </w:p>
        </w:tc>
        <w:tc>
          <w:tcPr>
            <w:tcW w:w="864" w:type="dxa"/>
            <w:tcBorders>
              <w:top w:val="nil"/>
              <w:left w:val="nil"/>
              <w:bottom w:val="single" w:sz="4" w:space="0" w:color="auto"/>
              <w:right w:val="single" w:sz="4" w:space="0" w:color="auto"/>
            </w:tcBorders>
            <w:noWrap/>
            <w:vAlign w:val="bottom"/>
          </w:tcPr>
          <w:p w14:paraId="3206FD66" w14:textId="77777777" w:rsidR="00C73E37" w:rsidRPr="00EC3481" w:rsidRDefault="00C73E37" w:rsidP="00AD0831">
            <w:pPr>
              <w:spacing w:line="360" w:lineRule="auto"/>
              <w:jc w:val="center"/>
              <w:rPr>
                <w:bCs/>
                <w:color w:val="000000"/>
                <w:sz w:val="18"/>
                <w:szCs w:val="18"/>
              </w:rPr>
            </w:pPr>
            <w:r>
              <w:rPr>
                <w:bCs/>
                <w:color w:val="000000"/>
                <w:sz w:val="18"/>
                <w:szCs w:val="18"/>
              </w:rPr>
              <w:t>-4.46</w:t>
            </w:r>
          </w:p>
        </w:tc>
        <w:tc>
          <w:tcPr>
            <w:tcW w:w="864" w:type="dxa"/>
            <w:tcBorders>
              <w:top w:val="nil"/>
              <w:left w:val="nil"/>
              <w:bottom w:val="single" w:sz="4" w:space="0" w:color="auto"/>
              <w:right w:val="single" w:sz="4" w:space="0" w:color="auto"/>
            </w:tcBorders>
            <w:noWrap/>
            <w:vAlign w:val="bottom"/>
          </w:tcPr>
          <w:p w14:paraId="5133F052" w14:textId="77777777" w:rsidR="00C73E37" w:rsidRPr="00EC3481" w:rsidRDefault="00C73E37" w:rsidP="00AD0831">
            <w:pPr>
              <w:spacing w:line="360" w:lineRule="auto"/>
              <w:jc w:val="center"/>
              <w:rPr>
                <w:bCs/>
                <w:color w:val="000000"/>
                <w:sz w:val="18"/>
                <w:szCs w:val="18"/>
              </w:rPr>
            </w:pPr>
            <w:r>
              <w:rPr>
                <w:bCs/>
                <w:color w:val="000000"/>
                <w:sz w:val="18"/>
                <w:szCs w:val="18"/>
              </w:rPr>
              <w:t>-3.97</w:t>
            </w:r>
          </w:p>
        </w:tc>
        <w:tc>
          <w:tcPr>
            <w:tcW w:w="865" w:type="dxa"/>
            <w:tcBorders>
              <w:top w:val="nil"/>
              <w:left w:val="nil"/>
              <w:bottom w:val="single" w:sz="4" w:space="0" w:color="auto"/>
              <w:right w:val="single" w:sz="4" w:space="0" w:color="auto"/>
            </w:tcBorders>
            <w:vAlign w:val="bottom"/>
          </w:tcPr>
          <w:p w14:paraId="50975174" w14:textId="77777777" w:rsidR="00C73E37" w:rsidRPr="00EC3481" w:rsidRDefault="00C73E37" w:rsidP="00AD0831">
            <w:pPr>
              <w:spacing w:line="360" w:lineRule="auto"/>
              <w:jc w:val="center"/>
              <w:rPr>
                <w:bCs/>
                <w:color w:val="000000"/>
                <w:sz w:val="18"/>
                <w:szCs w:val="18"/>
              </w:rPr>
            </w:pPr>
            <w:r>
              <w:rPr>
                <w:bCs/>
                <w:color w:val="000000"/>
                <w:sz w:val="18"/>
                <w:szCs w:val="18"/>
              </w:rPr>
              <w:t>-6.74</w:t>
            </w:r>
          </w:p>
        </w:tc>
        <w:tc>
          <w:tcPr>
            <w:tcW w:w="864" w:type="dxa"/>
            <w:tcBorders>
              <w:top w:val="nil"/>
              <w:left w:val="nil"/>
              <w:bottom w:val="single" w:sz="4" w:space="0" w:color="auto"/>
              <w:right w:val="single" w:sz="4" w:space="0" w:color="auto"/>
            </w:tcBorders>
            <w:vAlign w:val="bottom"/>
          </w:tcPr>
          <w:p w14:paraId="581CBCE9" w14:textId="77777777" w:rsidR="00C73E37" w:rsidRPr="00EC3481" w:rsidRDefault="00C73E37" w:rsidP="00AD0831">
            <w:pPr>
              <w:spacing w:line="360" w:lineRule="auto"/>
              <w:jc w:val="center"/>
              <w:rPr>
                <w:bCs/>
                <w:color w:val="000000"/>
                <w:sz w:val="18"/>
                <w:szCs w:val="18"/>
              </w:rPr>
            </w:pPr>
            <w:r>
              <w:rPr>
                <w:bCs/>
                <w:color w:val="000000"/>
                <w:sz w:val="18"/>
                <w:szCs w:val="18"/>
              </w:rPr>
              <w:t>-7.37</w:t>
            </w:r>
          </w:p>
        </w:tc>
        <w:tc>
          <w:tcPr>
            <w:tcW w:w="988" w:type="dxa"/>
            <w:tcBorders>
              <w:top w:val="nil"/>
              <w:left w:val="nil"/>
              <w:bottom w:val="single" w:sz="4" w:space="0" w:color="auto"/>
              <w:right w:val="double" w:sz="6" w:space="0" w:color="auto"/>
            </w:tcBorders>
            <w:vAlign w:val="bottom"/>
          </w:tcPr>
          <w:p w14:paraId="61881474" w14:textId="77777777" w:rsidR="00C73E37" w:rsidRPr="00EC3481" w:rsidRDefault="00C73E37" w:rsidP="00AD0831">
            <w:pPr>
              <w:spacing w:line="360" w:lineRule="auto"/>
              <w:jc w:val="center"/>
              <w:rPr>
                <w:bCs/>
                <w:color w:val="000000"/>
                <w:sz w:val="18"/>
                <w:szCs w:val="18"/>
              </w:rPr>
            </w:pPr>
            <w:r>
              <w:rPr>
                <w:bCs/>
                <w:color w:val="000000"/>
                <w:sz w:val="18"/>
                <w:szCs w:val="18"/>
              </w:rPr>
              <w:t>-6.04</w:t>
            </w:r>
          </w:p>
        </w:tc>
      </w:tr>
      <w:tr w:rsidR="00C73E37" w:rsidRPr="006E4367" w14:paraId="45499A65" w14:textId="77777777" w:rsidTr="00C73E37">
        <w:trPr>
          <w:trHeight w:val="142"/>
        </w:trPr>
        <w:tc>
          <w:tcPr>
            <w:tcW w:w="1181" w:type="dxa"/>
            <w:tcBorders>
              <w:top w:val="nil"/>
              <w:left w:val="double" w:sz="6" w:space="0" w:color="auto"/>
              <w:bottom w:val="single" w:sz="4" w:space="0" w:color="auto"/>
              <w:right w:val="single" w:sz="4" w:space="0" w:color="auto"/>
            </w:tcBorders>
            <w:noWrap/>
            <w:vAlign w:val="center"/>
            <w:hideMark/>
          </w:tcPr>
          <w:p w14:paraId="6AECF670"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Bulancak</w:t>
            </w:r>
          </w:p>
        </w:tc>
        <w:tc>
          <w:tcPr>
            <w:tcW w:w="938" w:type="dxa"/>
            <w:tcBorders>
              <w:top w:val="nil"/>
              <w:left w:val="nil"/>
              <w:bottom w:val="single" w:sz="4" w:space="0" w:color="auto"/>
              <w:right w:val="single" w:sz="4" w:space="0" w:color="auto"/>
            </w:tcBorders>
            <w:noWrap/>
            <w:vAlign w:val="center"/>
          </w:tcPr>
          <w:p w14:paraId="1FB708C5"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59.841</w:t>
            </w:r>
          </w:p>
        </w:tc>
        <w:tc>
          <w:tcPr>
            <w:tcW w:w="1029" w:type="dxa"/>
            <w:tcBorders>
              <w:top w:val="nil"/>
              <w:left w:val="nil"/>
              <w:bottom w:val="single" w:sz="4" w:space="0" w:color="auto"/>
              <w:right w:val="single" w:sz="4" w:space="0" w:color="auto"/>
            </w:tcBorders>
            <w:noWrap/>
            <w:vAlign w:val="center"/>
          </w:tcPr>
          <w:p w14:paraId="4BD83E90"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32.182</w:t>
            </w:r>
          </w:p>
        </w:tc>
        <w:tc>
          <w:tcPr>
            <w:tcW w:w="1113" w:type="dxa"/>
            <w:tcBorders>
              <w:top w:val="nil"/>
              <w:left w:val="nil"/>
              <w:bottom w:val="single" w:sz="4" w:space="0" w:color="auto"/>
              <w:right w:val="single" w:sz="4" w:space="0" w:color="auto"/>
            </w:tcBorders>
            <w:noWrap/>
            <w:vAlign w:val="center"/>
          </w:tcPr>
          <w:p w14:paraId="41E501B7"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27.659</w:t>
            </w:r>
          </w:p>
        </w:tc>
        <w:tc>
          <w:tcPr>
            <w:tcW w:w="988" w:type="dxa"/>
            <w:tcBorders>
              <w:top w:val="nil"/>
              <w:left w:val="nil"/>
              <w:bottom w:val="single" w:sz="4" w:space="0" w:color="auto"/>
              <w:right w:val="single" w:sz="4" w:space="0" w:color="auto"/>
            </w:tcBorders>
            <w:noWrap/>
            <w:vAlign w:val="center"/>
          </w:tcPr>
          <w:p w14:paraId="097F966F" w14:textId="77777777" w:rsidR="00C73E37" w:rsidRPr="00EC3481" w:rsidRDefault="00C73E37" w:rsidP="00AD0831">
            <w:pPr>
              <w:spacing w:line="360" w:lineRule="auto"/>
              <w:jc w:val="center"/>
              <w:rPr>
                <w:color w:val="000000"/>
                <w:sz w:val="18"/>
                <w:szCs w:val="18"/>
              </w:rPr>
            </w:pPr>
            <w:r>
              <w:rPr>
                <w:color w:val="000000"/>
                <w:sz w:val="18"/>
                <w:szCs w:val="18"/>
              </w:rPr>
              <w:t>68.557</w:t>
            </w:r>
          </w:p>
        </w:tc>
        <w:tc>
          <w:tcPr>
            <w:tcW w:w="988" w:type="dxa"/>
            <w:tcBorders>
              <w:top w:val="nil"/>
              <w:left w:val="nil"/>
              <w:bottom w:val="single" w:sz="4" w:space="0" w:color="auto"/>
              <w:right w:val="single" w:sz="4" w:space="0" w:color="auto"/>
            </w:tcBorders>
            <w:noWrap/>
            <w:vAlign w:val="center"/>
          </w:tcPr>
          <w:p w14:paraId="7EBAE8B4"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47.366</w:t>
            </w:r>
          </w:p>
        </w:tc>
        <w:tc>
          <w:tcPr>
            <w:tcW w:w="1112" w:type="dxa"/>
            <w:tcBorders>
              <w:top w:val="nil"/>
              <w:left w:val="nil"/>
              <w:bottom w:val="single" w:sz="4" w:space="0" w:color="auto"/>
              <w:right w:val="single" w:sz="4" w:space="0" w:color="auto"/>
            </w:tcBorders>
            <w:noWrap/>
            <w:vAlign w:val="center"/>
          </w:tcPr>
          <w:p w14:paraId="637E2D10"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21.191</w:t>
            </w:r>
          </w:p>
        </w:tc>
        <w:tc>
          <w:tcPr>
            <w:tcW w:w="864" w:type="dxa"/>
            <w:tcBorders>
              <w:top w:val="nil"/>
              <w:left w:val="nil"/>
              <w:bottom w:val="single" w:sz="4" w:space="0" w:color="auto"/>
              <w:right w:val="single" w:sz="4" w:space="0" w:color="auto"/>
            </w:tcBorders>
            <w:noWrap/>
            <w:vAlign w:val="bottom"/>
          </w:tcPr>
          <w:p w14:paraId="7A939966" w14:textId="77777777" w:rsidR="00C73E37" w:rsidRPr="00EC3481" w:rsidRDefault="00C73E37" w:rsidP="00AD0831">
            <w:pPr>
              <w:spacing w:line="360" w:lineRule="auto"/>
              <w:jc w:val="center"/>
              <w:rPr>
                <w:color w:val="000000"/>
                <w:sz w:val="18"/>
                <w:szCs w:val="18"/>
              </w:rPr>
            </w:pPr>
            <w:r>
              <w:rPr>
                <w:color w:val="000000"/>
                <w:sz w:val="18"/>
                <w:szCs w:val="18"/>
              </w:rPr>
              <w:t>0.97</w:t>
            </w:r>
          </w:p>
        </w:tc>
        <w:tc>
          <w:tcPr>
            <w:tcW w:w="864" w:type="dxa"/>
            <w:tcBorders>
              <w:top w:val="nil"/>
              <w:left w:val="nil"/>
              <w:bottom w:val="single" w:sz="4" w:space="0" w:color="auto"/>
              <w:right w:val="single" w:sz="4" w:space="0" w:color="auto"/>
            </w:tcBorders>
            <w:noWrap/>
            <w:vAlign w:val="bottom"/>
          </w:tcPr>
          <w:p w14:paraId="0B70CF0D" w14:textId="77777777" w:rsidR="00C73E37" w:rsidRPr="00EC3481" w:rsidRDefault="00C73E37" w:rsidP="00AD0831">
            <w:pPr>
              <w:spacing w:line="360" w:lineRule="auto"/>
              <w:jc w:val="center"/>
              <w:rPr>
                <w:color w:val="000000"/>
                <w:sz w:val="18"/>
                <w:szCs w:val="18"/>
              </w:rPr>
            </w:pPr>
            <w:r>
              <w:rPr>
                <w:color w:val="000000"/>
                <w:sz w:val="18"/>
                <w:szCs w:val="18"/>
              </w:rPr>
              <w:t>3.15</w:t>
            </w:r>
          </w:p>
        </w:tc>
        <w:tc>
          <w:tcPr>
            <w:tcW w:w="864" w:type="dxa"/>
            <w:tcBorders>
              <w:top w:val="nil"/>
              <w:left w:val="nil"/>
              <w:bottom w:val="single" w:sz="4" w:space="0" w:color="auto"/>
              <w:right w:val="single" w:sz="4" w:space="0" w:color="auto"/>
            </w:tcBorders>
            <w:noWrap/>
            <w:vAlign w:val="bottom"/>
          </w:tcPr>
          <w:p w14:paraId="01C3D5E8" w14:textId="77777777" w:rsidR="00C73E37" w:rsidRPr="00EC3481" w:rsidRDefault="00C73E37" w:rsidP="00AD0831">
            <w:pPr>
              <w:spacing w:line="360" w:lineRule="auto"/>
              <w:jc w:val="center"/>
              <w:rPr>
                <w:color w:val="000000"/>
                <w:sz w:val="18"/>
                <w:szCs w:val="18"/>
              </w:rPr>
            </w:pPr>
            <w:r>
              <w:rPr>
                <w:color w:val="000000"/>
                <w:sz w:val="18"/>
                <w:szCs w:val="18"/>
              </w:rPr>
              <w:t>-1.56</w:t>
            </w:r>
          </w:p>
        </w:tc>
        <w:tc>
          <w:tcPr>
            <w:tcW w:w="865" w:type="dxa"/>
            <w:tcBorders>
              <w:top w:val="nil"/>
              <w:left w:val="nil"/>
              <w:bottom w:val="single" w:sz="4" w:space="0" w:color="auto"/>
              <w:right w:val="single" w:sz="4" w:space="0" w:color="auto"/>
            </w:tcBorders>
            <w:vAlign w:val="bottom"/>
          </w:tcPr>
          <w:p w14:paraId="50F1D0E4" w14:textId="77777777" w:rsidR="00C73E37" w:rsidRPr="00EC3481" w:rsidRDefault="00C73E37" w:rsidP="00AD0831">
            <w:pPr>
              <w:spacing w:line="360" w:lineRule="auto"/>
              <w:jc w:val="center"/>
              <w:rPr>
                <w:color w:val="000000"/>
                <w:sz w:val="18"/>
                <w:szCs w:val="18"/>
              </w:rPr>
            </w:pPr>
            <w:r>
              <w:rPr>
                <w:color w:val="000000"/>
                <w:sz w:val="18"/>
                <w:szCs w:val="18"/>
              </w:rPr>
              <w:t>0.91</w:t>
            </w:r>
          </w:p>
        </w:tc>
        <w:tc>
          <w:tcPr>
            <w:tcW w:w="864" w:type="dxa"/>
            <w:tcBorders>
              <w:top w:val="nil"/>
              <w:left w:val="nil"/>
              <w:bottom w:val="single" w:sz="4" w:space="0" w:color="auto"/>
              <w:right w:val="single" w:sz="4" w:space="0" w:color="auto"/>
            </w:tcBorders>
            <w:vAlign w:val="bottom"/>
          </w:tcPr>
          <w:p w14:paraId="67E789BA" w14:textId="77777777" w:rsidR="00C73E37" w:rsidRPr="00EC3481" w:rsidRDefault="00C73E37" w:rsidP="00AD0831">
            <w:pPr>
              <w:spacing w:line="360" w:lineRule="auto"/>
              <w:jc w:val="center"/>
              <w:rPr>
                <w:color w:val="000000"/>
                <w:sz w:val="18"/>
                <w:szCs w:val="18"/>
              </w:rPr>
            </w:pPr>
            <w:r>
              <w:rPr>
                <w:color w:val="000000"/>
                <w:sz w:val="18"/>
                <w:szCs w:val="18"/>
              </w:rPr>
              <w:t>2.58</w:t>
            </w:r>
          </w:p>
        </w:tc>
        <w:tc>
          <w:tcPr>
            <w:tcW w:w="988" w:type="dxa"/>
            <w:tcBorders>
              <w:top w:val="nil"/>
              <w:left w:val="nil"/>
              <w:bottom w:val="single" w:sz="4" w:space="0" w:color="auto"/>
              <w:right w:val="double" w:sz="6" w:space="0" w:color="auto"/>
            </w:tcBorders>
            <w:vAlign w:val="bottom"/>
          </w:tcPr>
          <w:p w14:paraId="389B9FAE" w14:textId="77777777" w:rsidR="00C73E37" w:rsidRPr="00EC3481" w:rsidRDefault="00C73E37" w:rsidP="00AD0831">
            <w:pPr>
              <w:spacing w:line="360" w:lineRule="auto"/>
              <w:jc w:val="center"/>
              <w:rPr>
                <w:color w:val="000000"/>
                <w:sz w:val="18"/>
                <w:szCs w:val="18"/>
              </w:rPr>
            </w:pPr>
            <w:r>
              <w:rPr>
                <w:color w:val="000000"/>
                <w:sz w:val="18"/>
                <w:szCs w:val="18"/>
              </w:rPr>
              <w:t>-1.78</w:t>
            </w:r>
          </w:p>
        </w:tc>
      </w:tr>
      <w:tr w:rsidR="00C73E37" w:rsidRPr="006E4367" w14:paraId="204EC572" w14:textId="77777777" w:rsidTr="00C73E37">
        <w:trPr>
          <w:trHeight w:val="142"/>
        </w:trPr>
        <w:tc>
          <w:tcPr>
            <w:tcW w:w="1181" w:type="dxa"/>
            <w:tcBorders>
              <w:top w:val="nil"/>
              <w:left w:val="double" w:sz="6" w:space="0" w:color="auto"/>
              <w:bottom w:val="single" w:sz="4" w:space="0" w:color="auto"/>
              <w:right w:val="single" w:sz="4" w:space="0" w:color="auto"/>
            </w:tcBorders>
            <w:noWrap/>
            <w:vAlign w:val="center"/>
            <w:hideMark/>
          </w:tcPr>
          <w:p w14:paraId="33B4F9C5" w14:textId="77777777" w:rsidR="00C73E37" w:rsidRPr="00EC3481" w:rsidRDefault="00C73E37" w:rsidP="00AD0831">
            <w:pPr>
              <w:spacing w:line="360" w:lineRule="auto"/>
              <w:jc w:val="center"/>
              <w:rPr>
                <w:rFonts w:eastAsia="Times New Roman"/>
                <w:bCs/>
                <w:color w:val="000000"/>
                <w:sz w:val="18"/>
                <w:szCs w:val="18"/>
              </w:rPr>
            </w:pPr>
            <w:r w:rsidRPr="00EC3481">
              <w:rPr>
                <w:rFonts w:eastAsia="Times New Roman"/>
                <w:bCs/>
                <w:color w:val="000000"/>
                <w:sz w:val="18"/>
                <w:szCs w:val="18"/>
              </w:rPr>
              <w:t>Espiye</w:t>
            </w:r>
          </w:p>
        </w:tc>
        <w:tc>
          <w:tcPr>
            <w:tcW w:w="938" w:type="dxa"/>
            <w:tcBorders>
              <w:top w:val="nil"/>
              <w:left w:val="nil"/>
              <w:bottom w:val="single" w:sz="4" w:space="0" w:color="auto"/>
              <w:right w:val="single" w:sz="4" w:space="0" w:color="auto"/>
            </w:tcBorders>
            <w:noWrap/>
            <w:vAlign w:val="center"/>
          </w:tcPr>
          <w:p w14:paraId="40DED5AE" w14:textId="77777777" w:rsidR="00C73E37" w:rsidRPr="00EC3481" w:rsidRDefault="00C73E37" w:rsidP="00AD0831">
            <w:pPr>
              <w:spacing w:line="360" w:lineRule="auto"/>
              <w:jc w:val="center"/>
              <w:rPr>
                <w:rFonts w:eastAsia="Times New Roman"/>
                <w:bCs/>
                <w:color w:val="000000"/>
                <w:sz w:val="18"/>
                <w:szCs w:val="18"/>
              </w:rPr>
            </w:pPr>
            <w:r w:rsidRPr="00EC3481">
              <w:rPr>
                <w:rFonts w:eastAsia="Times New Roman"/>
                <w:bCs/>
                <w:color w:val="000000"/>
                <w:sz w:val="18"/>
                <w:szCs w:val="18"/>
              </w:rPr>
              <w:t>30.567</w:t>
            </w:r>
          </w:p>
        </w:tc>
        <w:tc>
          <w:tcPr>
            <w:tcW w:w="1029" w:type="dxa"/>
            <w:tcBorders>
              <w:top w:val="nil"/>
              <w:left w:val="nil"/>
              <w:bottom w:val="single" w:sz="4" w:space="0" w:color="auto"/>
              <w:right w:val="single" w:sz="4" w:space="0" w:color="auto"/>
            </w:tcBorders>
            <w:noWrap/>
            <w:vAlign w:val="center"/>
          </w:tcPr>
          <w:p w14:paraId="3FB84941" w14:textId="77777777" w:rsidR="00C73E37" w:rsidRPr="00EC3481" w:rsidRDefault="00C73E37" w:rsidP="00AD0831">
            <w:pPr>
              <w:spacing w:line="360" w:lineRule="auto"/>
              <w:jc w:val="center"/>
              <w:rPr>
                <w:rFonts w:eastAsia="Times New Roman"/>
                <w:bCs/>
                <w:color w:val="000000"/>
                <w:sz w:val="18"/>
                <w:szCs w:val="18"/>
              </w:rPr>
            </w:pPr>
            <w:r w:rsidRPr="00EC3481">
              <w:rPr>
                <w:rFonts w:eastAsia="Times New Roman"/>
                <w:bCs/>
                <w:color w:val="000000"/>
                <w:sz w:val="18"/>
                <w:szCs w:val="18"/>
              </w:rPr>
              <w:t>12.990</w:t>
            </w:r>
          </w:p>
        </w:tc>
        <w:tc>
          <w:tcPr>
            <w:tcW w:w="1113" w:type="dxa"/>
            <w:tcBorders>
              <w:top w:val="nil"/>
              <w:left w:val="nil"/>
              <w:bottom w:val="single" w:sz="4" w:space="0" w:color="auto"/>
              <w:right w:val="single" w:sz="4" w:space="0" w:color="auto"/>
            </w:tcBorders>
            <w:noWrap/>
            <w:vAlign w:val="center"/>
          </w:tcPr>
          <w:p w14:paraId="1BDF22AD" w14:textId="77777777" w:rsidR="00C73E37" w:rsidRPr="00EC3481" w:rsidRDefault="00C73E37" w:rsidP="00AD0831">
            <w:pPr>
              <w:spacing w:line="360" w:lineRule="auto"/>
              <w:jc w:val="center"/>
              <w:rPr>
                <w:rFonts w:eastAsia="Times New Roman"/>
                <w:bCs/>
                <w:color w:val="000000"/>
                <w:sz w:val="18"/>
                <w:szCs w:val="18"/>
              </w:rPr>
            </w:pPr>
            <w:r w:rsidRPr="00EC3481">
              <w:rPr>
                <w:rFonts w:eastAsia="Times New Roman"/>
                <w:bCs/>
                <w:color w:val="000000"/>
                <w:sz w:val="18"/>
                <w:szCs w:val="18"/>
              </w:rPr>
              <w:t>17.577</w:t>
            </w:r>
          </w:p>
        </w:tc>
        <w:tc>
          <w:tcPr>
            <w:tcW w:w="988" w:type="dxa"/>
            <w:tcBorders>
              <w:top w:val="nil"/>
              <w:left w:val="nil"/>
              <w:bottom w:val="single" w:sz="4" w:space="0" w:color="auto"/>
              <w:right w:val="single" w:sz="4" w:space="0" w:color="auto"/>
            </w:tcBorders>
            <w:noWrap/>
            <w:vAlign w:val="center"/>
          </w:tcPr>
          <w:p w14:paraId="5A41F514" w14:textId="77777777" w:rsidR="00C73E37" w:rsidRPr="00EC3481" w:rsidRDefault="00C73E37" w:rsidP="00AD0831">
            <w:pPr>
              <w:spacing w:line="360" w:lineRule="auto"/>
              <w:jc w:val="center"/>
              <w:rPr>
                <w:bCs/>
                <w:color w:val="000000"/>
                <w:sz w:val="18"/>
                <w:szCs w:val="18"/>
              </w:rPr>
            </w:pPr>
            <w:r>
              <w:rPr>
                <w:bCs/>
                <w:color w:val="000000"/>
                <w:sz w:val="18"/>
                <w:szCs w:val="18"/>
              </w:rPr>
              <w:t>36.512</w:t>
            </w:r>
          </w:p>
        </w:tc>
        <w:tc>
          <w:tcPr>
            <w:tcW w:w="988" w:type="dxa"/>
            <w:tcBorders>
              <w:top w:val="nil"/>
              <w:left w:val="nil"/>
              <w:bottom w:val="single" w:sz="4" w:space="0" w:color="auto"/>
              <w:right w:val="single" w:sz="4" w:space="0" w:color="auto"/>
            </w:tcBorders>
            <w:noWrap/>
            <w:vAlign w:val="center"/>
          </w:tcPr>
          <w:p w14:paraId="2F63DCE1" w14:textId="77777777" w:rsidR="00C73E37" w:rsidRPr="00EC3481" w:rsidRDefault="00C73E37" w:rsidP="00AD0831">
            <w:pPr>
              <w:spacing w:line="360" w:lineRule="auto"/>
              <w:jc w:val="center"/>
              <w:rPr>
                <w:rFonts w:eastAsia="Times New Roman"/>
                <w:bCs/>
                <w:color w:val="000000"/>
                <w:sz w:val="18"/>
                <w:szCs w:val="18"/>
              </w:rPr>
            </w:pPr>
            <w:r>
              <w:rPr>
                <w:rFonts w:eastAsia="Times New Roman"/>
                <w:bCs/>
                <w:color w:val="000000"/>
                <w:sz w:val="18"/>
                <w:szCs w:val="18"/>
              </w:rPr>
              <w:t>25.925</w:t>
            </w:r>
          </w:p>
        </w:tc>
        <w:tc>
          <w:tcPr>
            <w:tcW w:w="1112" w:type="dxa"/>
            <w:tcBorders>
              <w:top w:val="nil"/>
              <w:left w:val="nil"/>
              <w:bottom w:val="single" w:sz="4" w:space="0" w:color="auto"/>
              <w:right w:val="single" w:sz="4" w:space="0" w:color="auto"/>
            </w:tcBorders>
            <w:noWrap/>
            <w:vAlign w:val="center"/>
          </w:tcPr>
          <w:p w14:paraId="251D6AB3" w14:textId="77777777" w:rsidR="00C73E37" w:rsidRPr="00EC3481" w:rsidRDefault="00C73E37" w:rsidP="00AD0831">
            <w:pPr>
              <w:spacing w:line="360" w:lineRule="auto"/>
              <w:jc w:val="center"/>
              <w:rPr>
                <w:rFonts w:eastAsia="Times New Roman"/>
                <w:bCs/>
                <w:color w:val="000000"/>
                <w:sz w:val="18"/>
                <w:szCs w:val="18"/>
              </w:rPr>
            </w:pPr>
            <w:r>
              <w:rPr>
                <w:rFonts w:eastAsia="Times New Roman"/>
                <w:bCs/>
                <w:color w:val="000000"/>
                <w:sz w:val="18"/>
                <w:szCs w:val="18"/>
              </w:rPr>
              <w:t>10.587</w:t>
            </w:r>
          </w:p>
        </w:tc>
        <w:tc>
          <w:tcPr>
            <w:tcW w:w="864" w:type="dxa"/>
            <w:tcBorders>
              <w:top w:val="nil"/>
              <w:left w:val="nil"/>
              <w:bottom w:val="single" w:sz="4" w:space="0" w:color="auto"/>
              <w:right w:val="single" w:sz="4" w:space="0" w:color="auto"/>
            </w:tcBorders>
            <w:noWrap/>
            <w:vAlign w:val="bottom"/>
          </w:tcPr>
          <w:p w14:paraId="74930906" w14:textId="77777777" w:rsidR="00C73E37" w:rsidRPr="00EC3481" w:rsidRDefault="00C73E37" w:rsidP="00AD0831">
            <w:pPr>
              <w:spacing w:line="360" w:lineRule="auto"/>
              <w:jc w:val="center"/>
              <w:rPr>
                <w:color w:val="000000"/>
                <w:sz w:val="18"/>
                <w:szCs w:val="18"/>
              </w:rPr>
            </w:pPr>
            <w:r>
              <w:rPr>
                <w:color w:val="000000"/>
                <w:sz w:val="18"/>
                <w:szCs w:val="18"/>
              </w:rPr>
              <w:t>1.30</w:t>
            </w:r>
          </w:p>
        </w:tc>
        <w:tc>
          <w:tcPr>
            <w:tcW w:w="864" w:type="dxa"/>
            <w:tcBorders>
              <w:top w:val="nil"/>
              <w:left w:val="nil"/>
              <w:bottom w:val="single" w:sz="4" w:space="0" w:color="auto"/>
              <w:right w:val="single" w:sz="4" w:space="0" w:color="auto"/>
            </w:tcBorders>
            <w:noWrap/>
            <w:vAlign w:val="bottom"/>
          </w:tcPr>
          <w:p w14:paraId="47CE2DA1" w14:textId="77777777" w:rsidR="00C73E37" w:rsidRPr="00EC3481" w:rsidRDefault="00C73E37" w:rsidP="00AD0831">
            <w:pPr>
              <w:spacing w:line="360" w:lineRule="auto"/>
              <w:jc w:val="center"/>
              <w:rPr>
                <w:color w:val="000000"/>
                <w:sz w:val="18"/>
                <w:szCs w:val="18"/>
              </w:rPr>
            </w:pPr>
            <w:r>
              <w:rPr>
                <w:color w:val="000000"/>
                <w:sz w:val="18"/>
                <w:szCs w:val="18"/>
              </w:rPr>
              <w:t>6.64</w:t>
            </w:r>
          </w:p>
        </w:tc>
        <w:tc>
          <w:tcPr>
            <w:tcW w:w="864" w:type="dxa"/>
            <w:tcBorders>
              <w:top w:val="nil"/>
              <w:left w:val="nil"/>
              <w:bottom w:val="single" w:sz="4" w:space="0" w:color="auto"/>
              <w:right w:val="single" w:sz="4" w:space="0" w:color="auto"/>
            </w:tcBorders>
            <w:noWrap/>
            <w:vAlign w:val="bottom"/>
          </w:tcPr>
          <w:p w14:paraId="4BB95C78" w14:textId="77777777" w:rsidR="00C73E37" w:rsidRPr="00EC3481" w:rsidRDefault="00C73E37" w:rsidP="00AD0831">
            <w:pPr>
              <w:spacing w:line="360" w:lineRule="auto"/>
              <w:jc w:val="center"/>
              <w:rPr>
                <w:color w:val="000000"/>
                <w:sz w:val="18"/>
                <w:szCs w:val="18"/>
              </w:rPr>
            </w:pPr>
            <w:r>
              <w:rPr>
                <w:color w:val="000000"/>
                <w:sz w:val="18"/>
                <w:szCs w:val="18"/>
              </w:rPr>
              <w:t>-2.65</w:t>
            </w:r>
          </w:p>
        </w:tc>
        <w:tc>
          <w:tcPr>
            <w:tcW w:w="865" w:type="dxa"/>
            <w:tcBorders>
              <w:top w:val="nil"/>
              <w:left w:val="nil"/>
              <w:bottom w:val="single" w:sz="4" w:space="0" w:color="auto"/>
              <w:right w:val="single" w:sz="4" w:space="0" w:color="auto"/>
            </w:tcBorders>
            <w:vAlign w:val="bottom"/>
          </w:tcPr>
          <w:p w14:paraId="211D3F69" w14:textId="77777777" w:rsidR="00C73E37" w:rsidRPr="00EC3481" w:rsidRDefault="00C73E37" w:rsidP="00AD0831">
            <w:pPr>
              <w:spacing w:line="360" w:lineRule="auto"/>
              <w:jc w:val="center"/>
              <w:rPr>
                <w:color w:val="000000"/>
                <w:sz w:val="18"/>
                <w:szCs w:val="18"/>
              </w:rPr>
            </w:pPr>
            <w:r>
              <w:rPr>
                <w:color w:val="000000"/>
                <w:sz w:val="18"/>
                <w:szCs w:val="18"/>
              </w:rPr>
              <w:t>1.18</w:t>
            </w:r>
          </w:p>
        </w:tc>
        <w:tc>
          <w:tcPr>
            <w:tcW w:w="864" w:type="dxa"/>
            <w:tcBorders>
              <w:top w:val="nil"/>
              <w:left w:val="nil"/>
              <w:bottom w:val="single" w:sz="4" w:space="0" w:color="auto"/>
              <w:right w:val="single" w:sz="4" w:space="0" w:color="auto"/>
            </w:tcBorders>
            <w:vAlign w:val="bottom"/>
          </w:tcPr>
          <w:p w14:paraId="7A16747C" w14:textId="77777777" w:rsidR="00C73E37" w:rsidRPr="00EC3481" w:rsidRDefault="00C73E37" w:rsidP="00AD0831">
            <w:pPr>
              <w:spacing w:line="360" w:lineRule="auto"/>
              <w:jc w:val="center"/>
              <w:rPr>
                <w:color w:val="000000"/>
                <w:sz w:val="18"/>
                <w:szCs w:val="18"/>
              </w:rPr>
            </w:pPr>
            <w:r>
              <w:rPr>
                <w:color w:val="000000"/>
                <w:sz w:val="18"/>
                <w:szCs w:val="18"/>
              </w:rPr>
              <w:t>4.61</w:t>
            </w:r>
          </w:p>
        </w:tc>
        <w:tc>
          <w:tcPr>
            <w:tcW w:w="988" w:type="dxa"/>
            <w:tcBorders>
              <w:top w:val="nil"/>
              <w:left w:val="nil"/>
              <w:bottom w:val="single" w:sz="4" w:space="0" w:color="auto"/>
              <w:right w:val="double" w:sz="6" w:space="0" w:color="auto"/>
            </w:tcBorders>
            <w:vAlign w:val="bottom"/>
          </w:tcPr>
          <w:p w14:paraId="4A7FB4FA" w14:textId="77777777" w:rsidR="00C73E37" w:rsidRPr="00EC3481" w:rsidRDefault="00C73E37" w:rsidP="00AD0831">
            <w:pPr>
              <w:spacing w:line="360" w:lineRule="auto"/>
              <w:jc w:val="center"/>
              <w:rPr>
                <w:color w:val="000000"/>
                <w:sz w:val="18"/>
                <w:szCs w:val="18"/>
              </w:rPr>
            </w:pPr>
            <w:r>
              <w:rPr>
                <w:color w:val="000000"/>
                <w:sz w:val="18"/>
                <w:szCs w:val="18"/>
              </w:rPr>
              <w:t>-3.38</w:t>
            </w:r>
          </w:p>
        </w:tc>
      </w:tr>
      <w:tr w:rsidR="00C73E37" w:rsidRPr="006D750F" w14:paraId="5096A0D5" w14:textId="77777777" w:rsidTr="00C73E37">
        <w:trPr>
          <w:trHeight w:val="142"/>
        </w:trPr>
        <w:tc>
          <w:tcPr>
            <w:tcW w:w="1181" w:type="dxa"/>
            <w:tcBorders>
              <w:top w:val="nil"/>
              <w:left w:val="double" w:sz="6" w:space="0" w:color="auto"/>
              <w:bottom w:val="single" w:sz="4" w:space="0" w:color="auto"/>
              <w:right w:val="single" w:sz="4" w:space="0" w:color="auto"/>
            </w:tcBorders>
            <w:noWrap/>
            <w:vAlign w:val="center"/>
            <w:hideMark/>
          </w:tcPr>
          <w:p w14:paraId="08F96C1A" w14:textId="77777777" w:rsidR="00C73E37" w:rsidRPr="00EC3481" w:rsidRDefault="00C73E37" w:rsidP="00AD0831">
            <w:pPr>
              <w:spacing w:line="360" w:lineRule="auto"/>
              <w:jc w:val="center"/>
              <w:rPr>
                <w:rFonts w:eastAsia="Times New Roman"/>
                <w:b/>
                <w:color w:val="000000"/>
                <w:sz w:val="18"/>
                <w:szCs w:val="18"/>
              </w:rPr>
            </w:pPr>
            <w:r w:rsidRPr="00EC3481">
              <w:rPr>
                <w:rFonts w:eastAsia="Times New Roman"/>
                <w:b/>
                <w:color w:val="000000"/>
                <w:sz w:val="18"/>
                <w:szCs w:val="18"/>
              </w:rPr>
              <w:t>Görele</w:t>
            </w:r>
          </w:p>
        </w:tc>
        <w:tc>
          <w:tcPr>
            <w:tcW w:w="938" w:type="dxa"/>
            <w:tcBorders>
              <w:top w:val="nil"/>
              <w:left w:val="nil"/>
              <w:bottom w:val="single" w:sz="4" w:space="0" w:color="auto"/>
              <w:right w:val="single" w:sz="4" w:space="0" w:color="auto"/>
            </w:tcBorders>
            <w:noWrap/>
            <w:vAlign w:val="center"/>
          </w:tcPr>
          <w:p w14:paraId="63B4D212" w14:textId="77777777" w:rsidR="00C73E37" w:rsidRPr="00EC3481" w:rsidRDefault="00C73E37" w:rsidP="00AD0831">
            <w:pPr>
              <w:spacing w:line="360" w:lineRule="auto"/>
              <w:jc w:val="center"/>
              <w:rPr>
                <w:rFonts w:eastAsia="Times New Roman"/>
                <w:b/>
                <w:color w:val="000000"/>
                <w:sz w:val="18"/>
                <w:szCs w:val="18"/>
              </w:rPr>
            </w:pPr>
            <w:r w:rsidRPr="00EC3481">
              <w:rPr>
                <w:rFonts w:eastAsia="Times New Roman"/>
                <w:b/>
                <w:color w:val="000000"/>
                <w:sz w:val="18"/>
                <w:szCs w:val="18"/>
              </w:rPr>
              <w:t>52.420</w:t>
            </w:r>
          </w:p>
        </w:tc>
        <w:tc>
          <w:tcPr>
            <w:tcW w:w="1029" w:type="dxa"/>
            <w:tcBorders>
              <w:top w:val="nil"/>
              <w:left w:val="nil"/>
              <w:bottom w:val="single" w:sz="4" w:space="0" w:color="auto"/>
              <w:right w:val="single" w:sz="4" w:space="0" w:color="auto"/>
            </w:tcBorders>
            <w:noWrap/>
            <w:vAlign w:val="center"/>
          </w:tcPr>
          <w:p w14:paraId="2AEBF852" w14:textId="77777777" w:rsidR="00C73E37" w:rsidRPr="00EC3481" w:rsidRDefault="00C73E37" w:rsidP="00AD0831">
            <w:pPr>
              <w:spacing w:line="360" w:lineRule="auto"/>
              <w:jc w:val="center"/>
              <w:rPr>
                <w:rFonts w:eastAsia="Times New Roman"/>
                <w:b/>
                <w:color w:val="000000"/>
                <w:sz w:val="18"/>
                <w:szCs w:val="18"/>
              </w:rPr>
            </w:pPr>
            <w:r w:rsidRPr="00EC3481">
              <w:rPr>
                <w:rFonts w:eastAsia="Times New Roman"/>
                <w:b/>
                <w:color w:val="000000"/>
                <w:sz w:val="18"/>
                <w:szCs w:val="18"/>
              </w:rPr>
              <w:t>27.214</w:t>
            </w:r>
          </w:p>
        </w:tc>
        <w:tc>
          <w:tcPr>
            <w:tcW w:w="1113" w:type="dxa"/>
            <w:tcBorders>
              <w:top w:val="nil"/>
              <w:left w:val="nil"/>
              <w:bottom w:val="single" w:sz="4" w:space="0" w:color="auto"/>
              <w:right w:val="single" w:sz="4" w:space="0" w:color="auto"/>
            </w:tcBorders>
            <w:noWrap/>
            <w:vAlign w:val="center"/>
          </w:tcPr>
          <w:p w14:paraId="39A23E54" w14:textId="77777777" w:rsidR="00C73E37" w:rsidRPr="00EC3481" w:rsidRDefault="00C73E37" w:rsidP="00AD0831">
            <w:pPr>
              <w:spacing w:line="360" w:lineRule="auto"/>
              <w:jc w:val="center"/>
              <w:rPr>
                <w:rFonts w:eastAsia="Times New Roman"/>
                <w:b/>
                <w:color w:val="000000"/>
                <w:sz w:val="18"/>
                <w:szCs w:val="18"/>
              </w:rPr>
            </w:pPr>
            <w:r w:rsidRPr="00EC3481">
              <w:rPr>
                <w:rFonts w:eastAsia="Times New Roman"/>
                <w:b/>
                <w:color w:val="000000"/>
                <w:sz w:val="18"/>
                <w:szCs w:val="18"/>
              </w:rPr>
              <w:t>25.206</w:t>
            </w:r>
          </w:p>
        </w:tc>
        <w:tc>
          <w:tcPr>
            <w:tcW w:w="988" w:type="dxa"/>
            <w:tcBorders>
              <w:top w:val="nil"/>
              <w:left w:val="nil"/>
              <w:bottom w:val="single" w:sz="4" w:space="0" w:color="auto"/>
              <w:right w:val="single" w:sz="4" w:space="0" w:color="auto"/>
            </w:tcBorders>
            <w:noWrap/>
            <w:vAlign w:val="center"/>
          </w:tcPr>
          <w:p w14:paraId="203DDC82" w14:textId="77777777" w:rsidR="00C73E37" w:rsidRPr="00EC3481" w:rsidRDefault="00C73E37" w:rsidP="00AD0831">
            <w:pPr>
              <w:spacing w:line="360" w:lineRule="auto"/>
              <w:jc w:val="center"/>
              <w:rPr>
                <w:b/>
                <w:color w:val="000000"/>
                <w:sz w:val="18"/>
                <w:szCs w:val="18"/>
              </w:rPr>
            </w:pPr>
            <w:r>
              <w:rPr>
                <w:b/>
                <w:color w:val="000000"/>
                <w:sz w:val="18"/>
                <w:szCs w:val="18"/>
              </w:rPr>
              <w:t>31.509</w:t>
            </w:r>
          </w:p>
        </w:tc>
        <w:tc>
          <w:tcPr>
            <w:tcW w:w="988" w:type="dxa"/>
            <w:tcBorders>
              <w:top w:val="nil"/>
              <w:left w:val="nil"/>
              <w:bottom w:val="single" w:sz="4" w:space="0" w:color="auto"/>
              <w:right w:val="single" w:sz="4" w:space="0" w:color="auto"/>
            </w:tcBorders>
            <w:noWrap/>
            <w:vAlign w:val="center"/>
          </w:tcPr>
          <w:p w14:paraId="00411F5A" w14:textId="77777777" w:rsidR="00C73E37" w:rsidRPr="00EC3481" w:rsidRDefault="00C73E37" w:rsidP="00AD0831">
            <w:pPr>
              <w:spacing w:line="360" w:lineRule="auto"/>
              <w:jc w:val="center"/>
              <w:rPr>
                <w:rFonts w:eastAsia="Times New Roman"/>
                <w:b/>
                <w:color w:val="000000"/>
                <w:sz w:val="18"/>
                <w:szCs w:val="18"/>
              </w:rPr>
            </w:pPr>
            <w:r>
              <w:rPr>
                <w:rFonts w:eastAsia="Times New Roman"/>
                <w:b/>
                <w:color w:val="000000"/>
                <w:sz w:val="18"/>
                <w:szCs w:val="18"/>
              </w:rPr>
              <w:t>19.251</w:t>
            </w:r>
          </w:p>
        </w:tc>
        <w:tc>
          <w:tcPr>
            <w:tcW w:w="1112" w:type="dxa"/>
            <w:tcBorders>
              <w:top w:val="nil"/>
              <w:left w:val="nil"/>
              <w:bottom w:val="single" w:sz="4" w:space="0" w:color="auto"/>
              <w:right w:val="single" w:sz="4" w:space="0" w:color="auto"/>
            </w:tcBorders>
            <w:noWrap/>
            <w:vAlign w:val="center"/>
          </w:tcPr>
          <w:p w14:paraId="5D5C750B" w14:textId="77777777" w:rsidR="00C73E37" w:rsidRPr="00EC3481" w:rsidRDefault="00C73E37" w:rsidP="00AD0831">
            <w:pPr>
              <w:spacing w:line="360" w:lineRule="auto"/>
              <w:jc w:val="center"/>
              <w:rPr>
                <w:rFonts w:eastAsia="Times New Roman"/>
                <w:b/>
                <w:color w:val="000000"/>
                <w:sz w:val="18"/>
                <w:szCs w:val="18"/>
              </w:rPr>
            </w:pPr>
            <w:r>
              <w:rPr>
                <w:rFonts w:eastAsia="Times New Roman"/>
                <w:b/>
                <w:color w:val="000000"/>
                <w:sz w:val="18"/>
                <w:szCs w:val="18"/>
              </w:rPr>
              <w:t>12.258</w:t>
            </w:r>
          </w:p>
        </w:tc>
        <w:tc>
          <w:tcPr>
            <w:tcW w:w="864" w:type="dxa"/>
            <w:tcBorders>
              <w:top w:val="nil"/>
              <w:left w:val="nil"/>
              <w:bottom w:val="single" w:sz="4" w:space="0" w:color="auto"/>
              <w:right w:val="single" w:sz="4" w:space="0" w:color="auto"/>
            </w:tcBorders>
            <w:noWrap/>
            <w:vAlign w:val="bottom"/>
          </w:tcPr>
          <w:p w14:paraId="3F030D6D" w14:textId="77777777" w:rsidR="00C73E37" w:rsidRPr="00EC3481" w:rsidRDefault="00C73E37" w:rsidP="00AD0831">
            <w:pPr>
              <w:spacing w:line="360" w:lineRule="auto"/>
              <w:jc w:val="center"/>
              <w:rPr>
                <w:b/>
                <w:color w:val="000000"/>
                <w:sz w:val="18"/>
                <w:szCs w:val="18"/>
              </w:rPr>
            </w:pPr>
            <w:r>
              <w:rPr>
                <w:b/>
                <w:color w:val="000000"/>
                <w:sz w:val="18"/>
                <w:szCs w:val="18"/>
              </w:rPr>
              <w:t>-2.66</w:t>
            </w:r>
          </w:p>
        </w:tc>
        <w:tc>
          <w:tcPr>
            <w:tcW w:w="864" w:type="dxa"/>
            <w:tcBorders>
              <w:top w:val="nil"/>
              <w:left w:val="nil"/>
              <w:bottom w:val="single" w:sz="4" w:space="0" w:color="auto"/>
              <w:right w:val="single" w:sz="4" w:space="0" w:color="auto"/>
            </w:tcBorders>
            <w:noWrap/>
            <w:vAlign w:val="bottom"/>
          </w:tcPr>
          <w:p w14:paraId="7326DC12" w14:textId="77777777" w:rsidR="00C73E37" w:rsidRPr="00EC3481" w:rsidRDefault="00C73E37" w:rsidP="00AD0831">
            <w:pPr>
              <w:spacing w:line="360" w:lineRule="auto"/>
              <w:jc w:val="center"/>
              <w:rPr>
                <w:b/>
                <w:bCs/>
                <w:color w:val="000000"/>
                <w:sz w:val="18"/>
                <w:szCs w:val="18"/>
              </w:rPr>
            </w:pPr>
            <w:r>
              <w:rPr>
                <w:b/>
                <w:bCs/>
                <w:color w:val="000000"/>
                <w:sz w:val="18"/>
                <w:szCs w:val="18"/>
              </w:rPr>
              <w:t>-1.95</w:t>
            </w:r>
          </w:p>
        </w:tc>
        <w:tc>
          <w:tcPr>
            <w:tcW w:w="864" w:type="dxa"/>
            <w:tcBorders>
              <w:top w:val="nil"/>
              <w:left w:val="nil"/>
              <w:bottom w:val="single" w:sz="4" w:space="0" w:color="auto"/>
              <w:right w:val="single" w:sz="4" w:space="0" w:color="auto"/>
            </w:tcBorders>
            <w:noWrap/>
            <w:vAlign w:val="bottom"/>
          </w:tcPr>
          <w:p w14:paraId="34D597B3" w14:textId="77777777" w:rsidR="00C73E37" w:rsidRPr="00EC3481" w:rsidRDefault="00C73E37" w:rsidP="00AD0831">
            <w:pPr>
              <w:spacing w:line="360" w:lineRule="auto"/>
              <w:jc w:val="center"/>
              <w:rPr>
                <w:b/>
                <w:bCs/>
                <w:color w:val="000000"/>
                <w:sz w:val="18"/>
                <w:szCs w:val="18"/>
              </w:rPr>
            </w:pPr>
            <w:r>
              <w:rPr>
                <w:b/>
                <w:bCs/>
                <w:color w:val="000000"/>
                <w:sz w:val="18"/>
                <w:szCs w:val="18"/>
              </w:rPr>
              <w:t>-3.42</w:t>
            </w:r>
          </w:p>
        </w:tc>
        <w:tc>
          <w:tcPr>
            <w:tcW w:w="865" w:type="dxa"/>
            <w:tcBorders>
              <w:top w:val="nil"/>
              <w:left w:val="nil"/>
              <w:bottom w:val="single" w:sz="4" w:space="0" w:color="auto"/>
              <w:right w:val="single" w:sz="4" w:space="0" w:color="auto"/>
            </w:tcBorders>
            <w:vAlign w:val="bottom"/>
          </w:tcPr>
          <w:p w14:paraId="01297CEE" w14:textId="77777777" w:rsidR="00C73E37" w:rsidRPr="00EC3481" w:rsidRDefault="00C73E37" w:rsidP="00AD0831">
            <w:pPr>
              <w:spacing w:line="360" w:lineRule="auto"/>
              <w:jc w:val="center"/>
              <w:rPr>
                <w:b/>
                <w:bCs/>
                <w:color w:val="000000"/>
                <w:sz w:val="18"/>
                <w:szCs w:val="18"/>
              </w:rPr>
            </w:pPr>
            <w:r>
              <w:rPr>
                <w:b/>
                <w:bCs/>
                <w:color w:val="000000"/>
                <w:sz w:val="18"/>
                <w:szCs w:val="18"/>
              </w:rPr>
              <w:t>-3.39</w:t>
            </w:r>
          </w:p>
        </w:tc>
        <w:tc>
          <w:tcPr>
            <w:tcW w:w="864" w:type="dxa"/>
            <w:tcBorders>
              <w:top w:val="nil"/>
              <w:left w:val="nil"/>
              <w:bottom w:val="single" w:sz="4" w:space="0" w:color="auto"/>
              <w:right w:val="single" w:sz="4" w:space="0" w:color="auto"/>
            </w:tcBorders>
            <w:vAlign w:val="bottom"/>
          </w:tcPr>
          <w:p w14:paraId="2FAA7434" w14:textId="77777777" w:rsidR="00C73E37" w:rsidRPr="00EC3481" w:rsidRDefault="00C73E37" w:rsidP="00AD0831">
            <w:pPr>
              <w:spacing w:line="360" w:lineRule="auto"/>
              <w:jc w:val="center"/>
              <w:rPr>
                <w:b/>
                <w:bCs/>
                <w:color w:val="000000"/>
                <w:sz w:val="18"/>
                <w:szCs w:val="18"/>
              </w:rPr>
            </w:pPr>
            <w:r>
              <w:rPr>
                <w:b/>
                <w:bCs/>
                <w:color w:val="000000"/>
                <w:sz w:val="18"/>
                <w:szCs w:val="18"/>
              </w:rPr>
              <w:t>-2.31</w:t>
            </w:r>
          </w:p>
        </w:tc>
        <w:tc>
          <w:tcPr>
            <w:tcW w:w="988" w:type="dxa"/>
            <w:tcBorders>
              <w:top w:val="nil"/>
              <w:left w:val="nil"/>
              <w:bottom w:val="single" w:sz="4" w:space="0" w:color="auto"/>
              <w:right w:val="double" w:sz="6" w:space="0" w:color="auto"/>
            </w:tcBorders>
            <w:vAlign w:val="bottom"/>
          </w:tcPr>
          <w:p w14:paraId="3938BC25" w14:textId="77777777" w:rsidR="00C73E37" w:rsidRPr="00EC3481" w:rsidRDefault="00C73E37" w:rsidP="00AD0831">
            <w:pPr>
              <w:spacing w:line="360" w:lineRule="auto"/>
              <w:jc w:val="center"/>
              <w:rPr>
                <w:b/>
                <w:bCs/>
                <w:color w:val="000000"/>
                <w:sz w:val="18"/>
                <w:szCs w:val="18"/>
              </w:rPr>
            </w:pPr>
            <w:r>
              <w:rPr>
                <w:b/>
                <w:bCs/>
                <w:color w:val="000000"/>
                <w:sz w:val="18"/>
                <w:szCs w:val="18"/>
              </w:rPr>
              <w:t>-4.81</w:t>
            </w:r>
          </w:p>
        </w:tc>
      </w:tr>
      <w:tr w:rsidR="00C73E37" w:rsidRPr="006E4367" w14:paraId="2EA13ECD" w14:textId="77777777" w:rsidTr="00C73E37">
        <w:trPr>
          <w:trHeight w:val="142"/>
        </w:trPr>
        <w:tc>
          <w:tcPr>
            <w:tcW w:w="1181"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DA4F52E" w14:textId="77777777" w:rsidR="00C73E37" w:rsidRPr="006D63A5" w:rsidRDefault="00C73E37" w:rsidP="00AD0831">
            <w:pPr>
              <w:spacing w:line="360" w:lineRule="auto"/>
              <w:jc w:val="center"/>
              <w:rPr>
                <w:rFonts w:eastAsia="Times New Roman"/>
                <w:b/>
                <w:bCs/>
                <w:color w:val="000000"/>
                <w:sz w:val="18"/>
                <w:szCs w:val="18"/>
              </w:rPr>
            </w:pPr>
            <w:r w:rsidRPr="006D63A5">
              <w:rPr>
                <w:rFonts w:eastAsia="Times New Roman"/>
                <w:b/>
                <w:bCs/>
                <w:color w:val="000000"/>
                <w:sz w:val="18"/>
                <w:szCs w:val="18"/>
              </w:rPr>
              <w:t>Tirebolu</w:t>
            </w:r>
          </w:p>
        </w:tc>
        <w:tc>
          <w:tcPr>
            <w:tcW w:w="938" w:type="dxa"/>
            <w:tcBorders>
              <w:top w:val="nil"/>
              <w:left w:val="nil"/>
              <w:bottom w:val="single" w:sz="4" w:space="0" w:color="auto"/>
              <w:right w:val="single" w:sz="4" w:space="0" w:color="auto"/>
            </w:tcBorders>
            <w:shd w:val="clear" w:color="auto" w:fill="BFBFBF" w:themeFill="background1" w:themeFillShade="BF"/>
            <w:noWrap/>
            <w:vAlign w:val="center"/>
          </w:tcPr>
          <w:p w14:paraId="7C5EAB77" w14:textId="77777777" w:rsidR="00C73E37" w:rsidRPr="006D63A5" w:rsidRDefault="00C73E37" w:rsidP="00AD0831">
            <w:pPr>
              <w:spacing w:line="360" w:lineRule="auto"/>
              <w:jc w:val="center"/>
              <w:rPr>
                <w:rFonts w:eastAsia="Times New Roman"/>
                <w:b/>
                <w:bCs/>
                <w:color w:val="000000"/>
                <w:sz w:val="18"/>
                <w:szCs w:val="18"/>
              </w:rPr>
            </w:pPr>
            <w:r w:rsidRPr="006D63A5">
              <w:rPr>
                <w:rFonts w:eastAsia="Times New Roman"/>
                <w:b/>
                <w:bCs/>
                <w:color w:val="000000"/>
                <w:sz w:val="18"/>
                <w:szCs w:val="18"/>
              </w:rPr>
              <w:t>36.947</w:t>
            </w:r>
          </w:p>
        </w:tc>
        <w:tc>
          <w:tcPr>
            <w:tcW w:w="1029" w:type="dxa"/>
            <w:tcBorders>
              <w:top w:val="nil"/>
              <w:left w:val="nil"/>
              <w:bottom w:val="single" w:sz="4" w:space="0" w:color="auto"/>
              <w:right w:val="single" w:sz="4" w:space="0" w:color="auto"/>
            </w:tcBorders>
            <w:shd w:val="clear" w:color="auto" w:fill="BFBFBF" w:themeFill="background1" w:themeFillShade="BF"/>
            <w:noWrap/>
            <w:vAlign w:val="center"/>
          </w:tcPr>
          <w:p w14:paraId="56E4F88E" w14:textId="77777777" w:rsidR="00C73E37" w:rsidRPr="006D63A5" w:rsidRDefault="00C73E37" w:rsidP="00AD0831">
            <w:pPr>
              <w:spacing w:line="360" w:lineRule="auto"/>
              <w:jc w:val="center"/>
              <w:rPr>
                <w:rFonts w:eastAsia="Times New Roman"/>
                <w:b/>
                <w:bCs/>
                <w:color w:val="000000"/>
                <w:sz w:val="18"/>
                <w:szCs w:val="18"/>
              </w:rPr>
            </w:pPr>
            <w:r w:rsidRPr="006D63A5">
              <w:rPr>
                <w:rFonts w:eastAsia="Times New Roman"/>
                <w:b/>
                <w:bCs/>
                <w:color w:val="000000"/>
                <w:sz w:val="18"/>
                <w:szCs w:val="18"/>
              </w:rPr>
              <w:t>16.112</w:t>
            </w:r>
          </w:p>
        </w:tc>
        <w:tc>
          <w:tcPr>
            <w:tcW w:w="1113" w:type="dxa"/>
            <w:tcBorders>
              <w:top w:val="nil"/>
              <w:left w:val="nil"/>
              <w:bottom w:val="single" w:sz="4" w:space="0" w:color="auto"/>
              <w:right w:val="single" w:sz="4" w:space="0" w:color="auto"/>
            </w:tcBorders>
            <w:shd w:val="clear" w:color="auto" w:fill="BFBFBF" w:themeFill="background1" w:themeFillShade="BF"/>
            <w:noWrap/>
            <w:vAlign w:val="center"/>
          </w:tcPr>
          <w:p w14:paraId="29203109" w14:textId="77777777" w:rsidR="00C73E37" w:rsidRPr="006D63A5" w:rsidRDefault="00C73E37" w:rsidP="00AD0831">
            <w:pPr>
              <w:spacing w:line="360" w:lineRule="auto"/>
              <w:jc w:val="center"/>
              <w:rPr>
                <w:rFonts w:eastAsia="Times New Roman"/>
                <w:b/>
                <w:bCs/>
                <w:color w:val="000000"/>
                <w:sz w:val="18"/>
                <w:szCs w:val="18"/>
              </w:rPr>
            </w:pPr>
            <w:r w:rsidRPr="006D63A5">
              <w:rPr>
                <w:rFonts w:eastAsia="Times New Roman"/>
                <w:b/>
                <w:bCs/>
                <w:color w:val="000000"/>
                <w:sz w:val="18"/>
                <w:szCs w:val="18"/>
              </w:rPr>
              <w:t>20.835</w:t>
            </w:r>
          </w:p>
        </w:tc>
        <w:tc>
          <w:tcPr>
            <w:tcW w:w="988" w:type="dxa"/>
            <w:tcBorders>
              <w:top w:val="nil"/>
              <w:left w:val="nil"/>
              <w:bottom w:val="single" w:sz="4" w:space="0" w:color="auto"/>
              <w:right w:val="single" w:sz="4" w:space="0" w:color="auto"/>
            </w:tcBorders>
            <w:shd w:val="clear" w:color="auto" w:fill="BFBFBF" w:themeFill="background1" w:themeFillShade="BF"/>
            <w:noWrap/>
            <w:vAlign w:val="center"/>
          </w:tcPr>
          <w:p w14:paraId="5305EAC1" w14:textId="77777777" w:rsidR="00C73E37" w:rsidRPr="006D63A5" w:rsidRDefault="00C73E37" w:rsidP="00AD0831">
            <w:pPr>
              <w:spacing w:line="360" w:lineRule="auto"/>
              <w:jc w:val="center"/>
              <w:rPr>
                <w:b/>
                <w:bCs/>
                <w:color w:val="000000"/>
                <w:sz w:val="18"/>
                <w:szCs w:val="18"/>
              </w:rPr>
            </w:pPr>
            <w:r w:rsidRPr="006D63A5">
              <w:rPr>
                <w:b/>
                <w:bCs/>
                <w:color w:val="000000"/>
                <w:sz w:val="18"/>
                <w:szCs w:val="18"/>
              </w:rPr>
              <w:t>32.055</w:t>
            </w:r>
          </w:p>
        </w:tc>
        <w:tc>
          <w:tcPr>
            <w:tcW w:w="988" w:type="dxa"/>
            <w:tcBorders>
              <w:top w:val="nil"/>
              <w:left w:val="nil"/>
              <w:bottom w:val="single" w:sz="4" w:space="0" w:color="auto"/>
              <w:right w:val="single" w:sz="4" w:space="0" w:color="auto"/>
            </w:tcBorders>
            <w:shd w:val="clear" w:color="auto" w:fill="BFBFBF" w:themeFill="background1" w:themeFillShade="BF"/>
            <w:noWrap/>
            <w:vAlign w:val="center"/>
          </w:tcPr>
          <w:p w14:paraId="250BC8B4" w14:textId="77777777" w:rsidR="00C73E37" w:rsidRPr="006D63A5" w:rsidRDefault="00C73E37" w:rsidP="00AD0831">
            <w:pPr>
              <w:spacing w:line="360" w:lineRule="auto"/>
              <w:jc w:val="center"/>
              <w:rPr>
                <w:rFonts w:eastAsia="Times New Roman"/>
                <w:b/>
                <w:bCs/>
                <w:color w:val="000000"/>
                <w:sz w:val="18"/>
                <w:szCs w:val="18"/>
              </w:rPr>
            </w:pPr>
            <w:r w:rsidRPr="006D63A5">
              <w:rPr>
                <w:rFonts w:eastAsia="Times New Roman"/>
                <w:b/>
                <w:bCs/>
                <w:color w:val="000000"/>
                <w:sz w:val="18"/>
                <w:szCs w:val="18"/>
              </w:rPr>
              <w:t>19.750</w:t>
            </w:r>
          </w:p>
        </w:tc>
        <w:tc>
          <w:tcPr>
            <w:tcW w:w="1112" w:type="dxa"/>
            <w:tcBorders>
              <w:top w:val="nil"/>
              <w:left w:val="nil"/>
              <w:bottom w:val="single" w:sz="4" w:space="0" w:color="auto"/>
              <w:right w:val="single" w:sz="4" w:space="0" w:color="auto"/>
            </w:tcBorders>
            <w:shd w:val="clear" w:color="auto" w:fill="BFBFBF" w:themeFill="background1" w:themeFillShade="BF"/>
            <w:noWrap/>
            <w:vAlign w:val="center"/>
          </w:tcPr>
          <w:p w14:paraId="501F6C05" w14:textId="77777777" w:rsidR="00C73E37" w:rsidRPr="006D63A5" w:rsidRDefault="00C73E37" w:rsidP="00AD0831">
            <w:pPr>
              <w:spacing w:line="360" w:lineRule="auto"/>
              <w:jc w:val="center"/>
              <w:rPr>
                <w:rFonts w:eastAsia="Times New Roman"/>
                <w:b/>
                <w:bCs/>
                <w:color w:val="000000"/>
                <w:sz w:val="18"/>
                <w:szCs w:val="18"/>
              </w:rPr>
            </w:pPr>
            <w:r w:rsidRPr="006D63A5">
              <w:rPr>
                <w:rFonts w:eastAsia="Times New Roman"/>
                <w:b/>
                <w:bCs/>
                <w:color w:val="000000"/>
                <w:sz w:val="18"/>
                <w:szCs w:val="18"/>
              </w:rPr>
              <w:t>12.305</w:t>
            </w:r>
          </w:p>
        </w:tc>
        <w:tc>
          <w:tcPr>
            <w:tcW w:w="864" w:type="dxa"/>
            <w:tcBorders>
              <w:top w:val="nil"/>
              <w:left w:val="nil"/>
              <w:bottom w:val="single" w:sz="4" w:space="0" w:color="auto"/>
              <w:right w:val="single" w:sz="4" w:space="0" w:color="auto"/>
            </w:tcBorders>
            <w:shd w:val="clear" w:color="auto" w:fill="BFBFBF" w:themeFill="background1" w:themeFillShade="BF"/>
            <w:noWrap/>
            <w:vAlign w:val="bottom"/>
          </w:tcPr>
          <w:p w14:paraId="607FD25B" w14:textId="77777777" w:rsidR="00C73E37" w:rsidRPr="006D63A5" w:rsidRDefault="00C73E37" w:rsidP="00AD0831">
            <w:pPr>
              <w:spacing w:line="360" w:lineRule="auto"/>
              <w:jc w:val="center"/>
              <w:rPr>
                <w:b/>
                <w:bCs/>
                <w:color w:val="000000"/>
                <w:sz w:val="18"/>
                <w:szCs w:val="18"/>
              </w:rPr>
            </w:pPr>
            <w:r w:rsidRPr="006D63A5">
              <w:rPr>
                <w:b/>
                <w:bCs/>
                <w:color w:val="000000"/>
                <w:sz w:val="18"/>
                <w:szCs w:val="18"/>
              </w:rPr>
              <w:t>-0.88</w:t>
            </w:r>
          </w:p>
        </w:tc>
        <w:tc>
          <w:tcPr>
            <w:tcW w:w="864" w:type="dxa"/>
            <w:tcBorders>
              <w:top w:val="nil"/>
              <w:left w:val="nil"/>
              <w:bottom w:val="single" w:sz="4" w:space="0" w:color="auto"/>
              <w:right w:val="single" w:sz="4" w:space="0" w:color="auto"/>
            </w:tcBorders>
            <w:shd w:val="clear" w:color="auto" w:fill="BFBFBF" w:themeFill="background1" w:themeFillShade="BF"/>
            <w:noWrap/>
            <w:vAlign w:val="bottom"/>
          </w:tcPr>
          <w:p w14:paraId="22B5E565" w14:textId="77777777" w:rsidR="00C73E37" w:rsidRPr="006D63A5" w:rsidRDefault="00C73E37" w:rsidP="00AD0831">
            <w:pPr>
              <w:spacing w:line="360" w:lineRule="auto"/>
              <w:jc w:val="center"/>
              <w:rPr>
                <w:b/>
                <w:bCs/>
                <w:color w:val="000000"/>
                <w:sz w:val="18"/>
                <w:szCs w:val="18"/>
              </w:rPr>
            </w:pPr>
            <w:r w:rsidRPr="006D63A5">
              <w:rPr>
                <w:b/>
                <w:bCs/>
                <w:color w:val="000000"/>
                <w:sz w:val="18"/>
                <w:szCs w:val="18"/>
              </w:rPr>
              <w:t>1.51</w:t>
            </w:r>
          </w:p>
        </w:tc>
        <w:tc>
          <w:tcPr>
            <w:tcW w:w="864" w:type="dxa"/>
            <w:tcBorders>
              <w:top w:val="nil"/>
              <w:left w:val="nil"/>
              <w:bottom w:val="single" w:sz="4" w:space="0" w:color="auto"/>
              <w:right w:val="single" w:sz="4" w:space="0" w:color="auto"/>
            </w:tcBorders>
            <w:shd w:val="clear" w:color="auto" w:fill="BFBFBF" w:themeFill="background1" w:themeFillShade="BF"/>
            <w:noWrap/>
            <w:vAlign w:val="bottom"/>
          </w:tcPr>
          <w:p w14:paraId="372E2297" w14:textId="77777777" w:rsidR="00C73E37" w:rsidRPr="006D63A5" w:rsidRDefault="00C73E37" w:rsidP="00AD0831">
            <w:pPr>
              <w:spacing w:line="360" w:lineRule="auto"/>
              <w:jc w:val="center"/>
              <w:rPr>
                <w:b/>
                <w:bCs/>
                <w:color w:val="000000"/>
                <w:sz w:val="18"/>
                <w:szCs w:val="18"/>
              </w:rPr>
            </w:pPr>
            <w:r w:rsidRPr="006D63A5">
              <w:rPr>
                <w:b/>
                <w:bCs/>
                <w:color w:val="000000"/>
                <w:sz w:val="18"/>
                <w:szCs w:val="18"/>
              </w:rPr>
              <w:t>-2.73</w:t>
            </w:r>
          </w:p>
        </w:tc>
        <w:tc>
          <w:tcPr>
            <w:tcW w:w="865" w:type="dxa"/>
            <w:tcBorders>
              <w:top w:val="nil"/>
              <w:left w:val="nil"/>
              <w:bottom w:val="single" w:sz="4" w:space="0" w:color="auto"/>
              <w:right w:val="single" w:sz="4" w:space="0" w:color="auto"/>
            </w:tcBorders>
            <w:shd w:val="clear" w:color="auto" w:fill="BFBFBF" w:themeFill="background1" w:themeFillShade="BF"/>
            <w:vAlign w:val="bottom"/>
          </w:tcPr>
          <w:p w14:paraId="7FF1DEF5" w14:textId="77777777" w:rsidR="00C73E37" w:rsidRPr="006D63A5" w:rsidRDefault="00C73E37" w:rsidP="00AD0831">
            <w:pPr>
              <w:spacing w:line="360" w:lineRule="auto"/>
              <w:jc w:val="center"/>
              <w:rPr>
                <w:b/>
                <w:bCs/>
                <w:color w:val="000000"/>
                <w:sz w:val="18"/>
                <w:szCs w:val="18"/>
              </w:rPr>
            </w:pPr>
            <w:r w:rsidRPr="006D63A5">
              <w:rPr>
                <w:b/>
                <w:bCs/>
                <w:color w:val="000000"/>
                <w:sz w:val="18"/>
                <w:szCs w:val="18"/>
              </w:rPr>
              <w:t>-0.95</w:t>
            </w:r>
          </w:p>
        </w:tc>
        <w:tc>
          <w:tcPr>
            <w:tcW w:w="864" w:type="dxa"/>
            <w:tcBorders>
              <w:top w:val="nil"/>
              <w:left w:val="nil"/>
              <w:bottom w:val="single" w:sz="4" w:space="0" w:color="auto"/>
              <w:right w:val="single" w:sz="4" w:space="0" w:color="auto"/>
            </w:tcBorders>
            <w:shd w:val="clear" w:color="auto" w:fill="BFBFBF" w:themeFill="background1" w:themeFillShade="BF"/>
            <w:vAlign w:val="bottom"/>
          </w:tcPr>
          <w:p w14:paraId="7D03509D" w14:textId="77777777" w:rsidR="00C73E37" w:rsidRPr="006D63A5" w:rsidRDefault="00C73E37" w:rsidP="00AD0831">
            <w:pPr>
              <w:spacing w:line="360" w:lineRule="auto"/>
              <w:jc w:val="center"/>
              <w:rPr>
                <w:b/>
                <w:bCs/>
                <w:color w:val="000000"/>
                <w:sz w:val="18"/>
                <w:szCs w:val="18"/>
              </w:rPr>
            </w:pPr>
            <w:r w:rsidRPr="006D63A5">
              <w:rPr>
                <w:b/>
                <w:bCs/>
                <w:color w:val="000000"/>
                <w:sz w:val="18"/>
                <w:szCs w:val="18"/>
              </w:rPr>
              <w:t>1.36</w:t>
            </w:r>
          </w:p>
        </w:tc>
        <w:tc>
          <w:tcPr>
            <w:tcW w:w="988" w:type="dxa"/>
            <w:tcBorders>
              <w:top w:val="nil"/>
              <w:left w:val="nil"/>
              <w:bottom w:val="single" w:sz="4" w:space="0" w:color="auto"/>
              <w:right w:val="double" w:sz="6" w:space="0" w:color="auto"/>
            </w:tcBorders>
            <w:shd w:val="clear" w:color="auto" w:fill="BFBFBF" w:themeFill="background1" w:themeFillShade="BF"/>
            <w:vAlign w:val="bottom"/>
          </w:tcPr>
          <w:p w14:paraId="0338A1BB" w14:textId="77777777" w:rsidR="00C73E37" w:rsidRPr="006D63A5" w:rsidRDefault="00C73E37" w:rsidP="00AD0831">
            <w:pPr>
              <w:spacing w:line="360" w:lineRule="auto"/>
              <w:jc w:val="center"/>
              <w:rPr>
                <w:b/>
                <w:bCs/>
                <w:color w:val="000000"/>
                <w:sz w:val="18"/>
                <w:szCs w:val="18"/>
              </w:rPr>
            </w:pPr>
            <w:r w:rsidRPr="006D63A5">
              <w:rPr>
                <w:b/>
                <w:bCs/>
                <w:color w:val="000000"/>
                <w:sz w:val="18"/>
                <w:szCs w:val="18"/>
              </w:rPr>
              <w:t>-3.51</w:t>
            </w:r>
          </w:p>
        </w:tc>
      </w:tr>
      <w:tr w:rsidR="00C73E37" w:rsidRPr="006E4367" w14:paraId="241B777D" w14:textId="77777777" w:rsidTr="00C73E37">
        <w:trPr>
          <w:trHeight w:val="142"/>
        </w:trPr>
        <w:tc>
          <w:tcPr>
            <w:tcW w:w="1181" w:type="dxa"/>
            <w:tcBorders>
              <w:top w:val="nil"/>
              <w:left w:val="double" w:sz="6" w:space="0" w:color="auto"/>
              <w:bottom w:val="single" w:sz="4" w:space="0" w:color="auto"/>
              <w:right w:val="single" w:sz="4" w:space="0" w:color="auto"/>
            </w:tcBorders>
            <w:noWrap/>
            <w:vAlign w:val="center"/>
            <w:hideMark/>
          </w:tcPr>
          <w:p w14:paraId="7AF31D55"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Şebinkarahisar</w:t>
            </w:r>
          </w:p>
        </w:tc>
        <w:tc>
          <w:tcPr>
            <w:tcW w:w="938" w:type="dxa"/>
            <w:tcBorders>
              <w:top w:val="nil"/>
              <w:left w:val="nil"/>
              <w:bottom w:val="single" w:sz="4" w:space="0" w:color="auto"/>
              <w:right w:val="single" w:sz="4" w:space="0" w:color="auto"/>
            </w:tcBorders>
            <w:noWrap/>
            <w:vAlign w:val="center"/>
          </w:tcPr>
          <w:p w14:paraId="5BB93512"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50.926</w:t>
            </w:r>
          </w:p>
        </w:tc>
        <w:tc>
          <w:tcPr>
            <w:tcW w:w="1029" w:type="dxa"/>
            <w:tcBorders>
              <w:top w:val="nil"/>
              <w:left w:val="nil"/>
              <w:bottom w:val="single" w:sz="4" w:space="0" w:color="auto"/>
              <w:right w:val="single" w:sz="4" w:space="0" w:color="auto"/>
            </w:tcBorders>
            <w:noWrap/>
            <w:vAlign w:val="center"/>
          </w:tcPr>
          <w:p w14:paraId="6B35E2A8"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36.713</w:t>
            </w:r>
          </w:p>
        </w:tc>
        <w:tc>
          <w:tcPr>
            <w:tcW w:w="1113" w:type="dxa"/>
            <w:tcBorders>
              <w:top w:val="nil"/>
              <w:left w:val="nil"/>
              <w:bottom w:val="single" w:sz="4" w:space="0" w:color="auto"/>
              <w:right w:val="single" w:sz="4" w:space="0" w:color="auto"/>
            </w:tcBorders>
            <w:noWrap/>
            <w:vAlign w:val="center"/>
          </w:tcPr>
          <w:p w14:paraId="0D452F2F"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14.213</w:t>
            </w:r>
          </w:p>
        </w:tc>
        <w:tc>
          <w:tcPr>
            <w:tcW w:w="988" w:type="dxa"/>
            <w:tcBorders>
              <w:top w:val="nil"/>
              <w:left w:val="nil"/>
              <w:bottom w:val="single" w:sz="4" w:space="0" w:color="auto"/>
              <w:right w:val="single" w:sz="4" w:space="0" w:color="auto"/>
            </w:tcBorders>
            <w:noWrap/>
            <w:vAlign w:val="center"/>
          </w:tcPr>
          <w:p w14:paraId="322FE422" w14:textId="77777777" w:rsidR="00C73E37" w:rsidRPr="00EC3481" w:rsidRDefault="00C73E37" w:rsidP="00AD0831">
            <w:pPr>
              <w:spacing w:line="360" w:lineRule="auto"/>
              <w:jc w:val="center"/>
              <w:rPr>
                <w:color w:val="000000"/>
                <w:sz w:val="18"/>
                <w:szCs w:val="18"/>
              </w:rPr>
            </w:pPr>
            <w:r>
              <w:rPr>
                <w:color w:val="000000"/>
                <w:sz w:val="18"/>
                <w:szCs w:val="18"/>
              </w:rPr>
              <w:t>19.715</w:t>
            </w:r>
          </w:p>
        </w:tc>
        <w:tc>
          <w:tcPr>
            <w:tcW w:w="988" w:type="dxa"/>
            <w:tcBorders>
              <w:top w:val="nil"/>
              <w:left w:val="nil"/>
              <w:bottom w:val="single" w:sz="4" w:space="0" w:color="auto"/>
              <w:right w:val="single" w:sz="4" w:space="0" w:color="auto"/>
            </w:tcBorders>
            <w:noWrap/>
            <w:vAlign w:val="center"/>
          </w:tcPr>
          <w:p w14:paraId="724FBFD2"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11.021</w:t>
            </w:r>
          </w:p>
        </w:tc>
        <w:tc>
          <w:tcPr>
            <w:tcW w:w="1112" w:type="dxa"/>
            <w:tcBorders>
              <w:top w:val="nil"/>
              <w:left w:val="nil"/>
              <w:bottom w:val="single" w:sz="4" w:space="0" w:color="auto"/>
              <w:right w:val="single" w:sz="4" w:space="0" w:color="auto"/>
            </w:tcBorders>
            <w:noWrap/>
            <w:vAlign w:val="center"/>
          </w:tcPr>
          <w:p w14:paraId="787EC276"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8.694</w:t>
            </w:r>
          </w:p>
        </w:tc>
        <w:tc>
          <w:tcPr>
            <w:tcW w:w="864" w:type="dxa"/>
            <w:tcBorders>
              <w:top w:val="nil"/>
              <w:left w:val="nil"/>
              <w:bottom w:val="single" w:sz="4" w:space="0" w:color="auto"/>
              <w:right w:val="single" w:sz="4" w:space="0" w:color="auto"/>
            </w:tcBorders>
            <w:noWrap/>
            <w:vAlign w:val="bottom"/>
          </w:tcPr>
          <w:p w14:paraId="31F72DB7" w14:textId="77777777" w:rsidR="00C73E37" w:rsidRPr="00EC3481" w:rsidRDefault="00C73E37" w:rsidP="00AD0831">
            <w:pPr>
              <w:spacing w:line="360" w:lineRule="auto"/>
              <w:jc w:val="center"/>
              <w:rPr>
                <w:color w:val="000000"/>
                <w:sz w:val="18"/>
                <w:szCs w:val="18"/>
              </w:rPr>
            </w:pPr>
            <w:r>
              <w:rPr>
                <w:color w:val="000000"/>
                <w:sz w:val="18"/>
                <w:szCs w:val="18"/>
              </w:rPr>
              <w:t>-4.09</w:t>
            </w:r>
          </w:p>
        </w:tc>
        <w:tc>
          <w:tcPr>
            <w:tcW w:w="864" w:type="dxa"/>
            <w:tcBorders>
              <w:top w:val="nil"/>
              <w:left w:val="nil"/>
              <w:bottom w:val="single" w:sz="4" w:space="0" w:color="auto"/>
              <w:right w:val="single" w:sz="4" w:space="0" w:color="auto"/>
            </w:tcBorders>
            <w:noWrap/>
            <w:vAlign w:val="bottom"/>
          </w:tcPr>
          <w:p w14:paraId="72A1A144" w14:textId="77777777" w:rsidR="00C73E37" w:rsidRPr="00EC3481" w:rsidRDefault="00C73E37" w:rsidP="00AD0831">
            <w:pPr>
              <w:spacing w:line="360" w:lineRule="auto"/>
              <w:jc w:val="center"/>
              <w:rPr>
                <w:color w:val="000000"/>
                <w:sz w:val="18"/>
                <w:szCs w:val="18"/>
              </w:rPr>
            </w:pPr>
            <w:r>
              <w:rPr>
                <w:color w:val="000000"/>
                <w:sz w:val="18"/>
                <w:szCs w:val="18"/>
              </w:rPr>
              <w:t>-4.67</w:t>
            </w:r>
          </w:p>
        </w:tc>
        <w:tc>
          <w:tcPr>
            <w:tcW w:w="864" w:type="dxa"/>
            <w:tcBorders>
              <w:top w:val="nil"/>
              <w:left w:val="nil"/>
              <w:bottom w:val="single" w:sz="4" w:space="0" w:color="auto"/>
              <w:right w:val="single" w:sz="4" w:space="0" w:color="auto"/>
            </w:tcBorders>
            <w:noWrap/>
            <w:vAlign w:val="bottom"/>
          </w:tcPr>
          <w:p w14:paraId="3DB49B19" w14:textId="77777777" w:rsidR="00C73E37" w:rsidRPr="00EC3481" w:rsidRDefault="00C73E37" w:rsidP="00AD0831">
            <w:pPr>
              <w:spacing w:line="360" w:lineRule="auto"/>
              <w:jc w:val="center"/>
              <w:rPr>
                <w:color w:val="000000"/>
                <w:sz w:val="18"/>
                <w:szCs w:val="18"/>
              </w:rPr>
            </w:pPr>
            <w:r>
              <w:rPr>
                <w:color w:val="000000"/>
                <w:sz w:val="18"/>
                <w:szCs w:val="18"/>
              </w:rPr>
              <w:t>-2.59</w:t>
            </w:r>
          </w:p>
        </w:tc>
        <w:tc>
          <w:tcPr>
            <w:tcW w:w="865" w:type="dxa"/>
            <w:tcBorders>
              <w:top w:val="nil"/>
              <w:left w:val="nil"/>
              <w:bottom w:val="single" w:sz="4" w:space="0" w:color="auto"/>
              <w:right w:val="single" w:sz="4" w:space="0" w:color="auto"/>
            </w:tcBorders>
            <w:vAlign w:val="bottom"/>
          </w:tcPr>
          <w:p w14:paraId="54AEEF6A" w14:textId="77777777" w:rsidR="00C73E37" w:rsidRPr="00EC3481" w:rsidRDefault="00C73E37" w:rsidP="00AD0831">
            <w:pPr>
              <w:spacing w:line="360" w:lineRule="auto"/>
              <w:jc w:val="center"/>
              <w:rPr>
                <w:color w:val="000000"/>
                <w:sz w:val="18"/>
                <w:szCs w:val="18"/>
              </w:rPr>
            </w:pPr>
            <w:r>
              <w:rPr>
                <w:color w:val="000000"/>
                <w:sz w:val="18"/>
                <w:szCs w:val="18"/>
              </w:rPr>
              <w:t>-6.33</w:t>
            </w:r>
          </w:p>
        </w:tc>
        <w:tc>
          <w:tcPr>
            <w:tcW w:w="864" w:type="dxa"/>
            <w:tcBorders>
              <w:top w:val="nil"/>
              <w:left w:val="nil"/>
              <w:bottom w:val="single" w:sz="4" w:space="0" w:color="auto"/>
              <w:right w:val="single" w:sz="4" w:space="0" w:color="auto"/>
            </w:tcBorders>
            <w:vAlign w:val="bottom"/>
          </w:tcPr>
          <w:p w14:paraId="56238D79" w14:textId="77777777" w:rsidR="00C73E37" w:rsidRPr="00EC3481" w:rsidRDefault="00C73E37" w:rsidP="00AD0831">
            <w:pPr>
              <w:spacing w:line="360" w:lineRule="auto"/>
              <w:jc w:val="center"/>
              <w:rPr>
                <w:color w:val="000000"/>
                <w:sz w:val="18"/>
                <w:szCs w:val="18"/>
              </w:rPr>
            </w:pPr>
            <w:r>
              <w:rPr>
                <w:color w:val="000000"/>
                <w:sz w:val="18"/>
                <w:szCs w:val="18"/>
              </w:rPr>
              <w:t>-8.02</w:t>
            </w:r>
          </w:p>
        </w:tc>
        <w:tc>
          <w:tcPr>
            <w:tcW w:w="988" w:type="dxa"/>
            <w:tcBorders>
              <w:top w:val="nil"/>
              <w:left w:val="nil"/>
              <w:bottom w:val="single" w:sz="4" w:space="0" w:color="auto"/>
              <w:right w:val="double" w:sz="6" w:space="0" w:color="auto"/>
            </w:tcBorders>
            <w:vAlign w:val="bottom"/>
          </w:tcPr>
          <w:p w14:paraId="2CF73E3D" w14:textId="77777777" w:rsidR="00C73E37" w:rsidRPr="00EC3481" w:rsidRDefault="00C73E37" w:rsidP="00AD0831">
            <w:pPr>
              <w:spacing w:line="360" w:lineRule="auto"/>
              <w:jc w:val="center"/>
              <w:rPr>
                <w:color w:val="000000"/>
                <w:sz w:val="18"/>
                <w:szCs w:val="18"/>
              </w:rPr>
            </w:pPr>
            <w:r>
              <w:rPr>
                <w:color w:val="000000"/>
                <w:sz w:val="18"/>
                <w:szCs w:val="18"/>
              </w:rPr>
              <w:t>-3.28</w:t>
            </w:r>
          </w:p>
        </w:tc>
      </w:tr>
      <w:tr w:rsidR="00C73E37" w:rsidRPr="006E4367" w14:paraId="11A2DB12" w14:textId="77777777" w:rsidTr="00C73E37">
        <w:trPr>
          <w:trHeight w:val="142"/>
        </w:trPr>
        <w:tc>
          <w:tcPr>
            <w:tcW w:w="1181" w:type="dxa"/>
            <w:tcBorders>
              <w:top w:val="nil"/>
              <w:left w:val="double" w:sz="6" w:space="0" w:color="auto"/>
              <w:bottom w:val="single" w:sz="4" w:space="0" w:color="auto"/>
              <w:right w:val="single" w:sz="4" w:space="0" w:color="auto"/>
            </w:tcBorders>
            <w:noWrap/>
            <w:vAlign w:val="center"/>
            <w:hideMark/>
          </w:tcPr>
          <w:p w14:paraId="4CC3BB45"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Dereli</w:t>
            </w:r>
          </w:p>
        </w:tc>
        <w:tc>
          <w:tcPr>
            <w:tcW w:w="938" w:type="dxa"/>
            <w:tcBorders>
              <w:top w:val="nil"/>
              <w:left w:val="nil"/>
              <w:bottom w:val="single" w:sz="4" w:space="0" w:color="auto"/>
              <w:right w:val="single" w:sz="4" w:space="0" w:color="auto"/>
            </w:tcBorders>
            <w:noWrap/>
            <w:vAlign w:val="center"/>
          </w:tcPr>
          <w:p w14:paraId="0BF41D23"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27.860</w:t>
            </w:r>
          </w:p>
        </w:tc>
        <w:tc>
          <w:tcPr>
            <w:tcW w:w="1029" w:type="dxa"/>
            <w:tcBorders>
              <w:top w:val="nil"/>
              <w:left w:val="nil"/>
              <w:bottom w:val="single" w:sz="4" w:space="0" w:color="auto"/>
              <w:right w:val="single" w:sz="4" w:space="0" w:color="auto"/>
            </w:tcBorders>
            <w:noWrap/>
            <w:vAlign w:val="center"/>
          </w:tcPr>
          <w:p w14:paraId="2F0E7DBD"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8.124</w:t>
            </w:r>
          </w:p>
        </w:tc>
        <w:tc>
          <w:tcPr>
            <w:tcW w:w="1113" w:type="dxa"/>
            <w:tcBorders>
              <w:top w:val="nil"/>
              <w:left w:val="nil"/>
              <w:bottom w:val="single" w:sz="4" w:space="0" w:color="auto"/>
              <w:right w:val="single" w:sz="4" w:space="0" w:color="auto"/>
            </w:tcBorders>
            <w:noWrap/>
            <w:vAlign w:val="center"/>
          </w:tcPr>
          <w:p w14:paraId="59FA9413"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19.736</w:t>
            </w:r>
          </w:p>
        </w:tc>
        <w:tc>
          <w:tcPr>
            <w:tcW w:w="988" w:type="dxa"/>
            <w:tcBorders>
              <w:top w:val="nil"/>
              <w:left w:val="nil"/>
              <w:bottom w:val="single" w:sz="4" w:space="0" w:color="auto"/>
              <w:right w:val="single" w:sz="4" w:space="0" w:color="auto"/>
            </w:tcBorders>
            <w:noWrap/>
            <w:vAlign w:val="center"/>
          </w:tcPr>
          <w:p w14:paraId="7D0F83A0" w14:textId="77777777" w:rsidR="00C73E37" w:rsidRPr="00EC3481" w:rsidRDefault="00C73E37" w:rsidP="00AD0831">
            <w:pPr>
              <w:spacing w:line="360" w:lineRule="auto"/>
              <w:jc w:val="center"/>
              <w:rPr>
                <w:bCs/>
                <w:color w:val="000000"/>
                <w:sz w:val="18"/>
                <w:szCs w:val="18"/>
              </w:rPr>
            </w:pPr>
            <w:r>
              <w:rPr>
                <w:bCs/>
                <w:color w:val="000000"/>
                <w:sz w:val="18"/>
                <w:szCs w:val="18"/>
              </w:rPr>
              <w:t>19.369</w:t>
            </w:r>
          </w:p>
        </w:tc>
        <w:tc>
          <w:tcPr>
            <w:tcW w:w="988" w:type="dxa"/>
            <w:tcBorders>
              <w:top w:val="nil"/>
              <w:left w:val="nil"/>
              <w:bottom w:val="single" w:sz="4" w:space="0" w:color="auto"/>
              <w:right w:val="single" w:sz="4" w:space="0" w:color="auto"/>
            </w:tcBorders>
            <w:noWrap/>
            <w:vAlign w:val="center"/>
          </w:tcPr>
          <w:p w14:paraId="57399273"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6.036</w:t>
            </w:r>
          </w:p>
        </w:tc>
        <w:tc>
          <w:tcPr>
            <w:tcW w:w="1112" w:type="dxa"/>
            <w:tcBorders>
              <w:top w:val="nil"/>
              <w:left w:val="nil"/>
              <w:bottom w:val="single" w:sz="4" w:space="0" w:color="auto"/>
              <w:right w:val="single" w:sz="4" w:space="0" w:color="auto"/>
            </w:tcBorders>
            <w:noWrap/>
            <w:vAlign w:val="center"/>
          </w:tcPr>
          <w:p w14:paraId="56B43365"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13.333</w:t>
            </w:r>
          </w:p>
        </w:tc>
        <w:tc>
          <w:tcPr>
            <w:tcW w:w="864" w:type="dxa"/>
            <w:tcBorders>
              <w:top w:val="nil"/>
              <w:left w:val="nil"/>
              <w:bottom w:val="single" w:sz="4" w:space="0" w:color="auto"/>
              <w:right w:val="single" w:sz="4" w:space="0" w:color="auto"/>
            </w:tcBorders>
            <w:noWrap/>
            <w:vAlign w:val="bottom"/>
          </w:tcPr>
          <w:p w14:paraId="5A249FED" w14:textId="77777777" w:rsidR="00C73E37" w:rsidRPr="00EC3481" w:rsidRDefault="00C73E37" w:rsidP="00AD0831">
            <w:pPr>
              <w:spacing w:line="360" w:lineRule="auto"/>
              <w:jc w:val="center"/>
              <w:rPr>
                <w:color w:val="000000"/>
                <w:sz w:val="18"/>
                <w:szCs w:val="18"/>
              </w:rPr>
            </w:pPr>
            <w:r>
              <w:rPr>
                <w:color w:val="000000"/>
                <w:sz w:val="18"/>
                <w:szCs w:val="18"/>
              </w:rPr>
              <w:t>-2.03</w:t>
            </w:r>
          </w:p>
        </w:tc>
        <w:tc>
          <w:tcPr>
            <w:tcW w:w="864" w:type="dxa"/>
            <w:tcBorders>
              <w:top w:val="nil"/>
              <w:left w:val="nil"/>
              <w:bottom w:val="single" w:sz="4" w:space="0" w:color="auto"/>
              <w:right w:val="single" w:sz="4" w:space="0" w:color="auto"/>
            </w:tcBorders>
            <w:noWrap/>
            <w:vAlign w:val="bottom"/>
          </w:tcPr>
          <w:p w14:paraId="4A183910" w14:textId="77777777" w:rsidR="00C73E37" w:rsidRPr="00EC3481" w:rsidRDefault="00C73E37" w:rsidP="00AD0831">
            <w:pPr>
              <w:spacing w:line="360" w:lineRule="auto"/>
              <w:jc w:val="center"/>
              <w:rPr>
                <w:color w:val="000000"/>
                <w:sz w:val="18"/>
                <w:szCs w:val="18"/>
              </w:rPr>
            </w:pPr>
            <w:r>
              <w:rPr>
                <w:color w:val="000000"/>
                <w:sz w:val="18"/>
                <w:szCs w:val="18"/>
              </w:rPr>
              <w:t>-1.71</w:t>
            </w:r>
          </w:p>
        </w:tc>
        <w:tc>
          <w:tcPr>
            <w:tcW w:w="864" w:type="dxa"/>
            <w:tcBorders>
              <w:top w:val="nil"/>
              <w:left w:val="nil"/>
              <w:bottom w:val="single" w:sz="4" w:space="0" w:color="auto"/>
              <w:right w:val="single" w:sz="4" w:space="0" w:color="auto"/>
            </w:tcBorders>
            <w:noWrap/>
            <w:vAlign w:val="bottom"/>
          </w:tcPr>
          <w:p w14:paraId="1E51FF38" w14:textId="77777777" w:rsidR="00C73E37" w:rsidRPr="00EC3481" w:rsidRDefault="00C73E37" w:rsidP="00AD0831">
            <w:pPr>
              <w:spacing w:line="360" w:lineRule="auto"/>
              <w:jc w:val="center"/>
              <w:rPr>
                <w:color w:val="000000"/>
                <w:sz w:val="18"/>
                <w:szCs w:val="18"/>
              </w:rPr>
            </w:pPr>
            <w:r>
              <w:rPr>
                <w:color w:val="000000"/>
                <w:sz w:val="18"/>
                <w:szCs w:val="18"/>
              </w:rPr>
              <w:t>-2.16</w:t>
            </w:r>
          </w:p>
        </w:tc>
        <w:tc>
          <w:tcPr>
            <w:tcW w:w="865" w:type="dxa"/>
            <w:tcBorders>
              <w:top w:val="nil"/>
              <w:left w:val="nil"/>
              <w:bottom w:val="single" w:sz="4" w:space="0" w:color="auto"/>
              <w:right w:val="single" w:sz="4" w:space="0" w:color="auto"/>
            </w:tcBorders>
            <w:vAlign w:val="bottom"/>
          </w:tcPr>
          <w:p w14:paraId="4AB8CA1B" w14:textId="77777777" w:rsidR="00C73E37" w:rsidRPr="00EC3481" w:rsidRDefault="00C73E37" w:rsidP="00AD0831">
            <w:pPr>
              <w:spacing w:line="360" w:lineRule="auto"/>
              <w:jc w:val="center"/>
              <w:rPr>
                <w:color w:val="000000"/>
                <w:sz w:val="18"/>
                <w:szCs w:val="18"/>
              </w:rPr>
            </w:pPr>
            <w:r>
              <w:rPr>
                <w:color w:val="000000"/>
                <w:sz w:val="18"/>
                <w:szCs w:val="18"/>
              </w:rPr>
              <w:t>-2.42</w:t>
            </w:r>
          </w:p>
        </w:tc>
        <w:tc>
          <w:tcPr>
            <w:tcW w:w="864" w:type="dxa"/>
            <w:tcBorders>
              <w:top w:val="nil"/>
              <w:left w:val="nil"/>
              <w:bottom w:val="single" w:sz="4" w:space="0" w:color="auto"/>
              <w:right w:val="single" w:sz="4" w:space="0" w:color="auto"/>
            </w:tcBorders>
            <w:vAlign w:val="bottom"/>
          </w:tcPr>
          <w:p w14:paraId="2E2E4194" w14:textId="77777777" w:rsidR="00C73E37" w:rsidRPr="00EC3481" w:rsidRDefault="00C73E37" w:rsidP="00AD0831">
            <w:pPr>
              <w:spacing w:line="360" w:lineRule="auto"/>
              <w:jc w:val="center"/>
              <w:rPr>
                <w:color w:val="000000"/>
                <w:sz w:val="18"/>
                <w:szCs w:val="18"/>
              </w:rPr>
            </w:pPr>
            <w:r>
              <w:rPr>
                <w:color w:val="000000"/>
                <w:sz w:val="18"/>
                <w:szCs w:val="18"/>
              </w:rPr>
              <w:t>-1.98</w:t>
            </w:r>
          </w:p>
        </w:tc>
        <w:tc>
          <w:tcPr>
            <w:tcW w:w="988" w:type="dxa"/>
            <w:tcBorders>
              <w:top w:val="nil"/>
              <w:left w:val="nil"/>
              <w:bottom w:val="single" w:sz="4" w:space="0" w:color="auto"/>
              <w:right w:val="double" w:sz="6" w:space="0" w:color="auto"/>
            </w:tcBorders>
            <w:vAlign w:val="bottom"/>
          </w:tcPr>
          <w:p w14:paraId="3F96A774" w14:textId="77777777" w:rsidR="00C73E37" w:rsidRPr="00EC3481" w:rsidRDefault="00C73E37" w:rsidP="00AD0831">
            <w:pPr>
              <w:spacing w:line="360" w:lineRule="auto"/>
              <w:jc w:val="center"/>
              <w:rPr>
                <w:color w:val="000000"/>
                <w:sz w:val="18"/>
                <w:szCs w:val="18"/>
              </w:rPr>
            </w:pPr>
            <w:r>
              <w:rPr>
                <w:color w:val="000000"/>
                <w:sz w:val="18"/>
                <w:szCs w:val="18"/>
              </w:rPr>
              <w:t>-2.61</w:t>
            </w:r>
          </w:p>
        </w:tc>
      </w:tr>
      <w:tr w:rsidR="00C73E37" w:rsidRPr="006E4367" w14:paraId="18968151" w14:textId="77777777" w:rsidTr="00C73E37">
        <w:trPr>
          <w:trHeight w:val="142"/>
        </w:trPr>
        <w:tc>
          <w:tcPr>
            <w:tcW w:w="1181" w:type="dxa"/>
            <w:tcBorders>
              <w:top w:val="nil"/>
              <w:left w:val="double" w:sz="6" w:space="0" w:color="auto"/>
              <w:bottom w:val="single" w:sz="4" w:space="0" w:color="auto"/>
              <w:right w:val="single" w:sz="4" w:space="0" w:color="auto"/>
            </w:tcBorders>
            <w:noWrap/>
            <w:vAlign w:val="center"/>
            <w:hideMark/>
          </w:tcPr>
          <w:p w14:paraId="2FBAF16B"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Keşap</w:t>
            </w:r>
          </w:p>
        </w:tc>
        <w:tc>
          <w:tcPr>
            <w:tcW w:w="938" w:type="dxa"/>
            <w:tcBorders>
              <w:top w:val="nil"/>
              <w:left w:val="nil"/>
              <w:bottom w:val="single" w:sz="4" w:space="0" w:color="auto"/>
              <w:right w:val="single" w:sz="4" w:space="0" w:color="auto"/>
            </w:tcBorders>
            <w:noWrap/>
            <w:vAlign w:val="center"/>
          </w:tcPr>
          <w:p w14:paraId="31CC7255"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22.468</w:t>
            </w:r>
          </w:p>
        </w:tc>
        <w:tc>
          <w:tcPr>
            <w:tcW w:w="1029" w:type="dxa"/>
            <w:tcBorders>
              <w:top w:val="nil"/>
              <w:left w:val="nil"/>
              <w:bottom w:val="single" w:sz="4" w:space="0" w:color="auto"/>
              <w:right w:val="single" w:sz="4" w:space="0" w:color="auto"/>
            </w:tcBorders>
            <w:noWrap/>
            <w:vAlign w:val="center"/>
          </w:tcPr>
          <w:p w14:paraId="0B4B0644"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9.475</w:t>
            </w:r>
          </w:p>
        </w:tc>
        <w:tc>
          <w:tcPr>
            <w:tcW w:w="1113" w:type="dxa"/>
            <w:tcBorders>
              <w:top w:val="nil"/>
              <w:left w:val="nil"/>
              <w:bottom w:val="single" w:sz="4" w:space="0" w:color="auto"/>
              <w:right w:val="single" w:sz="4" w:space="0" w:color="auto"/>
            </w:tcBorders>
            <w:noWrap/>
            <w:vAlign w:val="center"/>
          </w:tcPr>
          <w:p w14:paraId="583C1AF2"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12.993</w:t>
            </w:r>
          </w:p>
        </w:tc>
        <w:tc>
          <w:tcPr>
            <w:tcW w:w="988" w:type="dxa"/>
            <w:tcBorders>
              <w:top w:val="nil"/>
              <w:left w:val="nil"/>
              <w:bottom w:val="single" w:sz="4" w:space="0" w:color="auto"/>
              <w:right w:val="single" w:sz="4" w:space="0" w:color="auto"/>
            </w:tcBorders>
            <w:noWrap/>
            <w:vAlign w:val="center"/>
          </w:tcPr>
          <w:p w14:paraId="14E29141" w14:textId="77777777" w:rsidR="00C73E37" w:rsidRPr="00EC3481" w:rsidRDefault="00C73E37" w:rsidP="00AD0831">
            <w:pPr>
              <w:spacing w:line="360" w:lineRule="auto"/>
              <w:jc w:val="center"/>
              <w:rPr>
                <w:color w:val="000000"/>
                <w:sz w:val="18"/>
                <w:szCs w:val="18"/>
              </w:rPr>
            </w:pPr>
            <w:r>
              <w:rPr>
                <w:color w:val="000000"/>
                <w:sz w:val="18"/>
                <w:szCs w:val="18"/>
              </w:rPr>
              <w:t>19.372</w:t>
            </w:r>
          </w:p>
        </w:tc>
        <w:tc>
          <w:tcPr>
            <w:tcW w:w="988" w:type="dxa"/>
            <w:tcBorders>
              <w:top w:val="nil"/>
              <w:left w:val="nil"/>
              <w:bottom w:val="single" w:sz="4" w:space="0" w:color="auto"/>
              <w:right w:val="single" w:sz="4" w:space="0" w:color="auto"/>
            </w:tcBorders>
            <w:noWrap/>
            <w:vAlign w:val="center"/>
          </w:tcPr>
          <w:p w14:paraId="52EB2E33"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9.400</w:t>
            </w:r>
          </w:p>
        </w:tc>
        <w:tc>
          <w:tcPr>
            <w:tcW w:w="1112" w:type="dxa"/>
            <w:tcBorders>
              <w:top w:val="nil"/>
              <w:left w:val="nil"/>
              <w:bottom w:val="single" w:sz="4" w:space="0" w:color="auto"/>
              <w:right w:val="single" w:sz="4" w:space="0" w:color="auto"/>
            </w:tcBorders>
            <w:noWrap/>
            <w:vAlign w:val="center"/>
          </w:tcPr>
          <w:p w14:paraId="23582E39"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9.972</w:t>
            </w:r>
          </w:p>
        </w:tc>
        <w:tc>
          <w:tcPr>
            <w:tcW w:w="864" w:type="dxa"/>
            <w:tcBorders>
              <w:top w:val="nil"/>
              <w:left w:val="nil"/>
              <w:bottom w:val="single" w:sz="4" w:space="0" w:color="auto"/>
              <w:right w:val="single" w:sz="4" w:space="0" w:color="auto"/>
            </w:tcBorders>
            <w:noWrap/>
            <w:vAlign w:val="bottom"/>
          </w:tcPr>
          <w:p w14:paraId="08F2166E" w14:textId="77777777" w:rsidR="00C73E37" w:rsidRPr="00EC3481" w:rsidRDefault="00C73E37" w:rsidP="00AD0831">
            <w:pPr>
              <w:spacing w:line="360" w:lineRule="auto"/>
              <w:jc w:val="center"/>
              <w:rPr>
                <w:color w:val="000000"/>
                <w:sz w:val="18"/>
                <w:szCs w:val="18"/>
              </w:rPr>
            </w:pPr>
            <w:r>
              <w:rPr>
                <w:color w:val="000000"/>
                <w:sz w:val="18"/>
                <w:szCs w:val="18"/>
              </w:rPr>
              <w:t>-0.92</w:t>
            </w:r>
          </w:p>
        </w:tc>
        <w:tc>
          <w:tcPr>
            <w:tcW w:w="864" w:type="dxa"/>
            <w:tcBorders>
              <w:top w:val="nil"/>
              <w:left w:val="nil"/>
              <w:bottom w:val="single" w:sz="4" w:space="0" w:color="auto"/>
              <w:right w:val="single" w:sz="4" w:space="0" w:color="auto"/>
            </w:tcBorders>
            <w:noWrap/>
            <w:vAlign w:val="bottom"/>
          </w:tcPr>
          <w:p w14:paraId="4A5325A5" w14:textId="77777777" w:rsidR="00C73E37" w:rsidRPr="00EC3481" w:rsidRDefault="00C73E37" w:rsidP="00AD0831">
            <w:pPr>
              <w:spacing w:line="360" w:lineRule="auto"/>
              <w:jc w:val="center"/>
              <w:rPr>
                <w:color w:val="000000"/>
                <w:sz w:val="18"/>
                <w:szCs w:val="18"/>
              </w:rPr>
            </w:pPr>
            <w:r>
              <w:rPr>
                <w:color w:val="000000"/>
                <w:sz w:val="18"/>
                <w:szCs w:val="18"/>
              </w:rPr>
              <w:t>-0.05</w:t>
            </w:r>
          </w:p>
        </w:tc>
        <w:tc>
          <w:tcPr>
            <w:tcW w:w="864" w:type="dxa"/>
            <w:tcBorders>
              <w:top w:val="nil"/>
              <w:left w:val="nil"/>
              <w:bottom w:val="single" w:sz="4" w:space="0" w:color="auto"/>
              <w:right w:val="single" w:sz="4" w:space="0" w:color="auto"/>
            </w:tcBorders>
            <w:noWrap/>
            <w:vAlign w:val="bottom"/>
          </w:tcPr>
          <w:p w14:paraId="72D800CE" w14:textId="77777777" w:rsidR="00C73E37" w:rsidRPr="00EC3481" w:rsidRDefault="00C73E37" w:rsidP="00AD0831">
            <w:pPr>
              <w:spacing w:line="360" w:lineRule="auto"/>
              <w:jc w:val="center"/>
              <w:rPr>
                <w:color w:val="000000"/>
                <w:sz w:val="18"/>
                <w:szCs w:val="18"/>
              </w:rPr>
            </w:pPr>
            <w:r>
              <w:rPr>
                <w:color w:val="000000"/>
                <w:sz w:val="18"/>
                <w:szCs w:val="18"/>
              </w:rPr>
              <w:t>-1.55</w:t>
            </w:r>
          </w:p>
        </w:tc>
        <w:tc>
          <w:tcPr>
            <w:tcW w:w="865" w:type="dxa"/>
            <w:tcBorders>
              <w:top w:val="nil"/>
              <w:left w:val="nil"/>
              <w:bottom w:val="single" w:sz="4" w:space="0" w:color="auto"/>
              <w:right w:val="single" w:sz="4" w:space="0" w:color="auto"/>
            </w:tcBorders>
            <w:vAlign w:val="bottom"/>
          </w:tcPr>
          <w:p w14:paraId="63A3E52E" w14:textId="77777777" w:rsidR="00C73E37" w:rsidRPr="00EC3481" w:rsidRDefault="00C73E37" w:rsidP="00AD0831">
            <w:pPr>
              <w:spacing w:line="360" w:lineRule="auto"/>
              <w:jc w:val="center"/>
              <w:rPr>
                <w:color w:val="000000"/>
                <w:sz w:val="18"/>
                <w:szCs w:val="18"/>
              </w:rPr>
            </w:pPr>
            <w:r>
              <w:rPr>
                <w:color w:val="000000"/>
                <w:sz w:val="18"/>
                <w:szCs w:val="18"/>
              </w:rPr>
              <w:t>-0.99</w:t>
            </w:r>
          </w:p>
        </w:tc>
        <w:tc>
          <w:tcPr>
            <w:tcW w:w="864" w:type="dxa"/>
            <w:tcBorders>
              <w:top w:val="nil"/>
              <w:left w:val="nil"/>
              <w:bottom w:val="single" w:sz="4" w:space="0" w:color="auto"/>
              <w:right w:val="single" w:sz="4" w:space="0" w:color="auto"/>
            </w:tcBorders>
            <w:vAlign w:val="bottom"/>
          </w:tcPr>
          <w:p w14:paraId="219C09C7" w14:textId="77777777" w:rsidR="00C73E37" w:rsidRPr="00EC3481" w:rsidRDefault="00C73E37" w:rsidP="00AD0831">
            <w:pPr>
              <w:spacing w:line="360" w:lineRule="auto"/>
              <w:jc w:val="center"/>
              <w:rPr>
                <w:color w:val="000000"/>
                <w:sz w:val="18"/>
                <w:szCs w:val="18"/>
              </w:rPr>
            </w:pPr>
            <w:r>
              <w:rPr>
                <w:color w:val="000000"/>
                <w:sz w:val="18"/>
                <w:szCs w:val="18"/>
              </w:rPr>
              <w:t>-0.05</w:t>
            </w:r>
          </w:p>
        </w:tc>
        <w:tc>
          <w:tcPr>
            <w:tcW w:w="988" w:type="dxa"/>
            <w:tcBorders>
              <w:top w:val="nil"/>
              <w:left w:val="nil"/>
              <w:bottom w:val="single" w:sz="4" w:space="0" w:color="auto"/>
              <w:right w:val="double" w:sz="6" w:space="0" w:color="auto"/>
            </w:tcBorders>
            <w:vAlign w:val="bottom"/>
          </w:tcPr>
          <w:p w14:paraId="7A2FD8A1" w14:textId="77777777" w:rsidR="00C73E37" w:rsidRPr="00EC3481" w:rsidRDefault="00C73E37" w:rsidP="00AD0831">
            <w:pPr>
              <w:spacing w:line="360" w:lineRule="auto"/>
              <w:jc w:val="center"/>
              <w:rPr>
                <w:color w:val="000000"/>
                <w:sz w:val="18"/>
                <w:szCs w:val="18"/>
              </w:rPr>
            </w:pPr>
            <w:r>
              <w:rPr>
                <w:color w:val="000000"/>
                <w:sz w:val="18"/>
                <w:szCs w:val="18"/>
              </w:rPr>
              <w:t>-1.76</w:t>
            </w:r>
          </w:p>
        </w:tc>
      </w:tr>
      <w:tr w:rsidR="00C73E37" w:rsidRPr="006E4367" w14:paraId="5750205F" w14:textId="77777777" w:rsidTr="00C73E37">
        <w:trPr>
          <w:trHeight w:val="142"/>
        </w:trPr>
        <w:tc>
          <w:tcPr>
            <w:tcW w:w="1181" w:type="dxa"/>
            <w:tcBorders>
              <w:top w:val="nil"/>
              <w:left w:val="double" w:sz="6" w:space="0" w:color="auto"/>
              <w:bottom w:val="single" w:sz="4" w:space="0" w:color="auto"/>
              <w:right w:val="single" w:sz="4" w:space="0" w:color="auto"/>
            </w:tcBorders>
            <w:noWrap/>
            <w:vAlign w:val="center"/>
            <w:hideMark/>
          </w:tcPr>
          <w:p w14:paraId="60EBB865"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Yağlıdere</w:t>
            </w:r>
          </w:p>
        </w:tc>
        <w:tc>
          <w:tcPr>
            <w:tcW w:w="938" w:type="dxa"/>
            <w:tcBorders>
              <w:top w:val="nil"/>
              <w:left w:val="nil"/>
              <w:bottom w:val="single" w:sz="4" w:space="0" w:color="auto"/>
              <w:right w:val="single" w:sz="4" w:space="0" w:color="auto"/>
            </w:tcBorders>
            <w:noWrap/>
            <w:vAlign w:val="center"/>
          </w:tcPr>
          <w:p w14:paraId="4E0DEED4"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19.297</w:t>
            </w:r>
          </w:p>
        </w:tc>
        <w:tc>
          <w:tcPr>
            <w:tcW w:w="1029" w:type="dxa"/>
            <w:tcBorders>
              <w:top w:val="nil"/>
              <w:left w:val="nil"/>
              <w:bottom w:val="single" w:sz="4" w:space="0" w:color="auto"/>
              <w:right w:val="single" w:sz="4" w:space="0" w:color="auto"/>
            </w:tcBorders>
            <w:noWrap/>
            <w:vAlign w:val="center"/>
          </w:tcPr>
          <w:p w14:paraId="079029B0"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4.336</w:t>
            </w:r>
          </w:p>
        </w:tc>
        <w:tc>
          <w:tcPr>
            <w:tcW w:w="1113" w:type="dxa"/>
            <w:tcBorders>
              <w:top w:val="nil"/>
              <w:left w:val="nil"/>
              <w:bottom w:val="single" w:sz="4" w:space="0" w:color="auto"/>
              <w:right w:val="single" w:sz="4" w:space="0" w:color="auto"/>
            </w:tcBorders>
            <w:noWrap/>
            <w:vAlign w:val="center"/>
          </w:tcPr>
          <w:p w14:paraId="409C0347"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14.961</w:t>
            </w:r>
          </w:p>
        </w:tc>
        <w:tc>
          <w:tcPr>
            <w:tcW w:w="988" w:type="dxa"/>
            <w:tcBorders>
              <w:top w:val="nil"/>
              <w:left w:val="nil"/>
              <w:bottom w:val="single" w:sz="4" w:space="0" w:color="auto"/>
              <w:right w:val="single" w:sz="4" w:space="0" w:color="auto"/>
            </w:tcBorders>
            <w:noWrap/>
            <w:vAlign w:val="center"/>
          </w:tcPr>
          <w:p w14:paraId="3C36996E" w14:textId="77777777" w:rsidR="00C73E37" w:rsidRPr="00EC3481" w:rsidRDefault="00C73E37" w:rsidP="00AD0831">
            <w:pPr>
              <w:spacing w:line="360" w:lineRule="auto"/>
              <w:jc w:val="center"/>
              <w:rPr>
                <w:bCs/>
                <w:color w:val="000000"/>
                <w:sz w:val="18"/>
                <w:szCs w:val="18"/>
              </w:rPr>
            </w:pPr>
            <w:r>
              <w:rPr>
                <w:bCs/>
                <w:color w:val="000000"/>
                <w:sz w:val="18"/>
                <w:szCs w:val="18"/>
              </w:rPr>
              <w:t>15.577</w:t>
            </w:r>
          </w:p>
        </w:tc>
        <w:tc>
          <w:tcPr>
            <w:tcW w:w="988" w:type="dxa"/>
            <w:tcBorders>
              <w:top w:val="nil"/>
              <w:left w:val="nil"/>
              <w:bottom w:val="single" w:sz="4" w:space="0" w:color="auto"/>
              <w:right w:val="single" w:sz="4" w:space="0" w:color="auto"/>
            </w:tcBorders>
            <w:noWrap/>
            <w:vAlign w:val="center"/>
          </w:tcPr>
          <w:p w14:paraId="15A8D440"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7.467</w:t>
            </w:r>
          </w:p>
        </w:tc>
        <w:tc>
          <w:tcPr>
            <w:tcW w:w="1112" w:type="dxa"/>
            <w:tcBorders>
              <w:top w:val="nil"/>
              <w:left w:val="nil"/>
              <w:bottom w:val="single" w:sz="4" w:space="0" w:color="auto"/>
              <w:right w:val="single" w:sz="4" w:space="0" w:color="auto"/>
            </w:tcBorders>
            <w:noWrap/>
            <w:vAlign w:val="center"/>
          </w:tcPr>
          <w:p w14:paraId="08E35313"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8.110</w:t>
            </w:r>
          </w:p>
        </w:tc>
        <w:tc>
          <w:tcPr>
            <w:tcW w:w="864" w:type="dxa"/>
            <w:tcBorders>
              <w:top w:val="nil"/>
              <w:left w:val="nil"/>
              <w:bottom w:val="single" w:sz="4" w:space="0" w:color="auto"/>
              <w:right w:val="single" w:sz="4" w:space="0" w:color="auto"/>
            </w:tcBorders>
            <w:noWrap/>
            <w:vAlign w:val="bottom"/>
          </w:tcPr>
          <w:p w14:paraId="13F6BFBF" w14:textId="77777777" w:rsidR="00C73E37" w:rsidRPr="00EC3481" w:rsidRDefault="00C73E37" w:rsidP="00AD0831">
            <w:pPr>
              <w:spacing w:line="360" w:lineRule="auto"/>
              <w:jc w:val="center"/>
              <w:rPr>
                <w:color w:val="000000"/>
                <w:sz w:val="18"/>
                <w:szCs w:val="18"/>
              </w:rPr>
            </w:pPr>
            <w:r>
              <w:rPr>
                <w:color w:val="000000"/>
                <w:sz w:val="18"/>
                <w:szCs w:val="18"/>
              </w:rPr>
              <w:t>-1.29</w:t>
            </w:r>
          </w:p>
        </w:tc>
        <w:tc>
          <w:tcPr>
            <w:tcW w:w="864" w:type="dxa"/>
            <w:tcBorders>
              <w:top w:val="nil"/>
              <w:left w:val="nil"/>
              <w:bottom w:val="single" w:sz="4" w:space="0" w:color="auto"/>
              <w:right w:val="single" w:sz="4" w:space="0" w:color="auto"/>
            </w:tcBorders>
            <w:noWrap/>
            <w:vAlign w:val="bottom"/>
          </w:tcPr>
          <w:p w14:paraId="7C26AC91" w14:textId="77777777" w:rsidR="00C73E37" w:rsidRPr="00EC3481" w:rsidRDefault="00C73E37" w:rsidP="00AD0831">
            <w:pPr>
              <w:spacing w:line="360" w:lineRule="auto"/>
              <w:jc w:val="center"/>
              <w:rPr>
                <w:color w:val="000000"/>
                <w:sz w:val="18"/>
                <w:szCs w:val="18"/>
              </w:rPr>
            </w:pPr>
            <w:r>
              <w:rPr>
                <w:color w:val="000000"/>
                <w:sz w:val="18"/>
                <w:szCs w:val="18"/>
              </w:rPr>
              <w:t>4.81</w:t>
            </w:r>
          </w:p>
        </w:tc>
        <w:tc>
          <w:tcPr>
            <w:tcW w:w="864" w:type="dxa"/>
            <w:tcBorders>
              <w:top w:val="nil"/>
              <w:left w:val="nil"/>
              <w:bottom w:val="single" w:sz="4" w:space="0" w:color="auto"/>
              <w:right w:val="single" w:sz="4" w:space="0" w:color="auto"/>
            </w:tcBorders>
            <w:noWrap/>
            <w:vAlign w:val="bottom"/>
          </w:tcPr>
          <w:p w14:paraId="72B740FE" w14:textId="77777777" w:rsidR="00C73E37" w:rsidRPr="00EC3481" w:rsidRDefault="00C73E37" w:rsidP="00AD0831">
            <w:pPr>
              <w:spacing w:line="360" w:lineRule="auto"/>
              <w:jc w:val="center"/>
              <w:rPr>
                <w:color w:val="000000"/>
                <w:sz w:val="18"/>
                <w:szCs w:val="18"/>
              </w:rPr>
            </w:pPr>
            <w:r>
              <w:rPr>
                <w:color w:val="000000"/>
                <w:sz w:val="18"/>
                <w:szCs w:val="18"/>
              </w:rPr>
              <w:t>-3.05</w:t>
            </w:r>
          </w:p>
        </w:tc>
        <w:tc>
          <w:tcPr>
            <w:tcW w:w="865" w:type="dxa"/>
            <w:tcBorders>
              <w:top w:val="nil"/>
              <w:left w:val="nil"/>
              <w:bottom w:val="single" w:sz="4" w:space="0" w:color="auto"/>
              <w:right w:val="single" w:sz="4" w:space="0" w:color="auto"/>
            </w:tcBorders>
            <w:vAlign w:val="bottom"/>
          </w:tcPr>
          <w:p w14:paraId="7B453619" w14:textId="77777777" w:rsidR="00C73E37" w:rsidRPr="00EC3481" w:rsidRDefault="00C73E37" w:rsidP="00AD0831">
            <w:pPr>
              <w:spacing w:line="360" w:lineRule="auto"/>
              <w:jc w:val="center"/>
              <w:rPr>
                <w:color w:val="000000"/>
                <w:sz w:val="18"/>
                <w:szCs w:val="18"/>
              </w:rPr>
            </w:pPr>
            <w:r>
              <w:rPr>
                <w:color w:val="000000"/>
                <w:sz w:val="18"/>
                <w:szCs w:val="18"/>
              </w:rPr>
              <w:t>-1.43</w:t>
            </w:r>
          </w:p>
        </w:tc>
        <w:tc>
          <w:tcPr>
            <w:tcW w:w="864" w:type="dxa"/>
            <w:tcBorders>
              <w:top w:val="nil"/>
              <w:left w:val="nil"/>
              <w:bottom w:val="single" w:sz="4" w:space="0" w:color="auto"/>
              <w:right w:val="single" w:sz="4" w:space="0" w:color="auto"/>
            </w:tcBorders>
            <w:vAlign w:val="bottom"/>
          </w:tcPr>
          <w:p w14:paraId="29395797" w14:textId="77777777" w:rsidR="00C73E37" w:rsidRPr="00EC3481" w:rsidRDefault="00C73E37" w:rsidP="00AD0831">
            <w:pPr>
              <w:spacing w:line="360" w:lineRule="auto"/>
              <w:jc w:val="center"/>
              <w:rPr>
                <w:color w:val="000000"/>
                <w:sz w:val="18"/>
                <w:szCs w:val="18"/>
              </w:rPr>
            </w:pPr>
            <w:r>
              <w:rPr>
                <w:color w:val="000000"/>
                <w:sz w:val="18"/>
                <w:szCs w:val="18"/>
              </w:rPr>
              <w:t>3.62</w:t>
            </w:r>
          </w:p>
        </w:tc>
        <w:tc>
          <w:tcPr>
            <w:tcW w:w="988" w:type="dxa"/>
            <w:tcBorders>
              <w:top w:val="nil"/>
              <w:left w:val="nil"/>
              <w:bottom w:val="single" w:sz="4" w:space="0" w:color="auto"/>
              <w:right w:val="double" w:sz="6" w:space="0" w:color="auto"/>
            </w:tcBorders>
            <w:vAlign w:val="bottom"/>
          </w:tcPr>
          <w:p w14:paraId="17E21519" w14:textId="77777777" w:rsidR="00C73E37" w:rsidRPr="00EC3481" w:rsidRDefault="00C73E37" w:rsidP="00AD0831">
            <w:pPr>
              <w:spacing w:line="360" w:lineRule="auto"/>
              <w:jc w:val="center"/>
              <w:rPr>
                <w:color w:val="000000"/>
                <w:sz w:val="18"/>
                <w:szCs w:val="18"/>
              </w:rPr>
            </w:pPr>
            <w:r>
              <w:rPr>
                <w:color w:val="000000"/>
                <w:sz w:val="18"/>
                <w:szCs w:val="18"/>
              </w:rPr>
              <w:t>-4.08</w:t>
            </w:r>
          </w:p>
        </w:tc>
      </w:tr>
      <w:tr w:rsidR="00C73E37" w:rsidRPr="006E4367" w14:paraId="180BFD47" w14:textId="77777777" w:rsidTr="00C73E37">
        <w:trPr>
          <w:trHeight w:val="142"/>
        </w:trPr>
        <w:tc>
          <w:tcPr>
            <w:tcW w:w="1181" w:type="dxa"/>
            <w:tcBorders>
              <w:top w:val="nil"/>
              <w:left w:val="double" w:sz="6" w:space="0" w:color="auto"/>
              <w:bottom w:val="single" w:sz="4" w:space="0" w:color="auto"/>
              <w:right w:val="single" w:sz="4" w:space="0" w:color="auto"/>
            </w:tcBorders>
            <w:noWrap/>
            <w:vAlign w:val="center"/>
            <w:hideMark/>
          </w:tcPr>
          <w:p w14:paraId="37F6B082"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Piraziz</w:t>
            </w:r>
          </w:p>
        </w:tc>
        <w:tc>
          <w:tcPr>
            <w:tcW w:w="938" w:type="dxa"/>
            <w:tcBorders>
              <w:top w:val="nil"/>
              <w:left w:val="nil"/>
              <w:bottom w:val="single" w:sz="4" w:space="0" w:color="auto"/>
              <w:right w:val="single" w:sz="4" w:space="0" w:color="auto"/>
            </w:tcBorders>
            <w:noWrap/>
            <w:vAlign w:val="center"/>
          </w:tcPr>
          <w:p w14:paraId="0DDE3675"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17.901</w:t>
            </w:r>
          </w:p>
        </w:tc>
        <w:tc>
          <w:tcPr>
            <w:tcW w:w="1029" w:type="dxa"/>
            <w:tcBorders>
              <w:top w:val="nil"/>
              <w:left w:val="nil"/>
              <w:bottom w:val="single" w:sz="4" w:space="0" w:color="auto"/>
              <w:right w:val="single" w:sz="4" w:space="0" w:color="auto"/>
            </w:tcBorders>
            <w:noWrap/>
            <w:vAlign w:val="center"/>
          </w:tcPr>
          <w:p w14:paraId="20DBE812"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9.416</w:t>
            </w:r>
          </w:p>
        </w:tc>
        <w:tc>
          <w:tcPr>
            <w:tcW w:w="1113" w:type="dxa"/>
            <w:tcBorders>
              <w:top w:val="nil"/>
              <w:left w:val="nil"/>
              <w:bottom w:val="single" w:sz="4" w:space="0" w:color="auto"/>
              <w:right w:val="single" w:sz="4" w:space="0" w:color="auto"/>
            </w:tcBorders>
            <w:noWrap/>
            <w:vAlign w:val="center"/>
          </w:tcPr>
          <w:p w14:paraId="2F62AB8B"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8.485</w:t>
            </w:r>
          </w:p>
        </w:tc>
        <w:tc>
          <w:tcPr>
            <w:tcW w:w="988" w:type="dxa"/>
            <w:tcBorders>
              <w:top w:val="nil"/>
              <w:left w:val="nil"/>
              <w:bottom w:val="single" w:sz="4" w:space="0" w:color="auto"/>
              <w:right w:val="single" w:sz="4" w:space="0" w:color="auto"/>
            </w:tcBorders>
            <w:noWrap/>
            <w:vAlign w:val="center"/>
          </w:tcPr>
          <w:p w14:paraId="775BC564" w14:textId="77777777" w:rsidR="00C73E37" w:rsidRPr="00EC3481" w:rsidRDefault="00C73E37" w:rsidP="00AD0831">
            <w:pPr>
              <w:spacing w:line="360" w:lineRule="auto"/>
              <w:jc w:val="center"/>
              <w:rPr>
                <w:color w:val="000000"/>
                <w:sz w:val="18"/>
                <w:szCs w:val="18"/>
              </w:rPr>
            </w:pPr>
            <w:r>
              <w:rPr>
                <w:color w:val="000000"/>
                <w:sz w:val="18"/>
                <w:szCs w:val="18"/>
              </w:rPr>
              <w:t>14.221</w:t>
            </w:r>
          </w:p>
        </w:tc>
        <w:tc>
          <w:tcPr>
            <w:tcW w:w="988" w:type="dxa"/>
            <w:tcBorders>
              <w:top w:val="nil"/>
              <w:left w:val="nil"/>
              <w:bottom w:val="single" w:sz="4" w:space="0" w:color="auto"/>
              <w:right w:val="single" w:sz="4" w:space="0" w:color="auto"/>
            </w:tcBorders>
            <w:noWrap/>
            <w:vAlign w:val="center"/>
          </w:tcPr>
          <w:p w14:paraId="16B07BA0"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8.443</w:t>
            </w:r>
          </w:p>
        </w:tc>
        <w:tc>
          <w:tcPr>
            <w:tcW w:w="1112" w:type="dxa"/>
            <w:tcBorders>
              <w:top w:val="nil"/>
              <w:left w:val="nil"/>
              <w:bottom w:val="single" w:sz="4" w:space="0" w:color="auto"/>
              <w:right w:val="single" w:sz="4" w:space="0" w:color="auto"/>
            </w:tcBorders>
            <w:noWrap/>
            <w:vAlign w:val="center"/>
          </w:tcPr>
          <w:p w14:paraId="0B836AFE"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5.778</w:t>
            </w:r>
          </w:p>
        </w:tc>
        <w:tc>
          <w:tcPr>
            <w:tcW w:w="864" w:type="dxa"/>
            <w:tcBorders>
              <w:top w:val="nil"/>
              <w:left w:val="nil"/>
              <w:bottom w:val="single" w:sz="4" w:space="0" w:color="auto"/>
              <w:right w:val="single" w:sz="4" w:space="0" w:color="auto"/>
            </w:tcBorders>
            <w:noWrap/>
            <w:vAlign w:val="bottom"/>
          </w:tcPr>
          <w:p w14:paraId="4BAC38C9" w14:textId="77777777" w:rsidR="00C73E37" w:rsidRPr="00EC3481" w:rsidRDefault="00C73E37" w:rsidP="00AD0831">
            <w:pPr>
              <w:spacing w:line="360" w:lineRule="auto"/>
              <w:jc w:val="center"/>
              <w:rPr>
                <w:color w:val="000000"/>
                <w:sz w:val="18"/>
                <w:szCs w:val="18"/>
              </w:rPr>
            </w:pPr>
            <w:r>
              <w:rPr>
                <w:color w:val="000000"/>
                <w:sz w:val="18"/>
                <w:szCs w:val="18"/>
              </w:rPr>
              <w:t>-1.37</w:t>
            </w:r>
          </w:p>
        </w:tc>
        <w:tc>
          <w:tcPr>
            <w:tcW w:w="864" w:type="dxa"/>
            <w:tcBorders>
              <w:top w:val="nil"/>
              <w:left w:val="nil"/>
              <w:bottom w:val="single" w:sz="4" w:space="0" w:color="auto"/>
              <w:right w:val="single" w:sz="4" w:space="0" w:color="auto"/>
            </w:tcBorders>
            <w:noWrap/>
            <w:vAlign w:val="bottom"/>
          </w:tcPr>
          <w:p w14:paraId="290B5ECC" w14:textId="77777777" w:rsidR="00C73E37" w:rsidRPr="00EC3481" w:rsidRDefault="00C73E37" w:rsidP="00AD0831">
            <w:pPr>
              <w:spacing w:line="360" w:lineRule="auto"/>
              <w:jc w:val="center"/>
              <w:rPr>
                <w:color w:val="000000"/>
                <w:sz w:val="18"/>
                <w:szCs w:val="18"/>
              </w:rPr>
            </w:pPr>
            <w:r>
              <w:rPr>
                <w:color w:val="000000"/>
                <w:sz w:val="18"/>
                <w:szCs w:val="18"/>
              </w:rPr>
              <w:t>-0.69</w:t>
            </w:r>
          </w:p>
        </w:tc>
        <w:tc>
          <w:tcPr>
            <w:tcW w:w="864" w:type="dxa"/>
            <w:tcBorders>
              <w:top w:val="nil"/>
              <w:left w:val="nil"/>
              <w:bottom w:val="single" w:sz="4" w:space="0" w:color="auto"/>
              <w:right w:val="single" w:sz="4" w:space="0" w:color="auto"/>
            </w:tcBorders>
            <w:noWrap/>
            <w:vAlign w:val="bottom"/>
          </w:tcPr>
          <w:p w14:paraId="3440818A" w14:textId="77777777" w:rsidR="00C73E37" w:rsidRPr="00EC3481" w:rsidRDefault="00C73E37" w:rsidP="00AD0831">
            <w:pPr>
              <w:spacing w:line="360" w:lineRule="auto"/>
              <w:jc w:val="center"/>
              <w:rPr>
                <w:color w:val="000000"/>
                <w:sz w:val="18"/>
                <w:szCs w:val="18"/>
              </w:rPr>
            </w:pPr>
            <w:r>
              <w:rPr>
                <w:color w:val="000000"/>
                <w:sz w:val="18"/>
                <w:szCs w:val="18"/>
              </w:rPr>
              <w:t>-2.13</w:t>
            </w:r>
          </w:p>
        </w:tc>
        <w:tc>
          <w:tcPr>
            <w:tcW w:w="865" w:type="dxa"/>
            <w:tcBorders>
              <w:top w:val="nil"/>
              <w:left w:val="nil"/>
              <w:bottom w:val="single" w:sz="4" w:space="0" w:color="auto"/>
              <w:right w:val="single" w:sz="4" w:space="0" w:color="auto"/>
            </w:tcBorders>
            <w:vAlign w:val="bottom"/>
          </w:tcPr>
          <w:p w14:paraId="29B66546" w14:textId="77777777" w:rsidR="00C73E37" w:rsidRPr="00EC3481" w:rsidRDefault="00C73E37" w:rsidP="00AD0831">
            <w:pPr>
              <w:spacing w:line="360" w:lineRule="auto"/>
              <w:jc w:val="center"/>
              <w:rPr>
                <w:color w:val="000000"/>
                <w:sz w:val="18"/>
                <w:szCs w:val="18"/>
              </w:rPr>
            </w:pPr>
            <w:r>
              <w:rPr>
                <w:color w:val="000000"/>
                <w:sz w:val="18"/>
                <w:szCs w:val="18"/>
              </w:rPr>
              <w:t>-1.53</w:t>
            </w:r>
          </w:p>
        </w:tc>
        <w:tc>
          <w:tcPr>
            <w:tcW w:w="864" w:type="dxa"/>
            <w:tcBorders>
              <w:top w:val="nil"/>
              <w:left w:val="nil"/>
              <w:bottom w:val="single" w:sz="4" w:space="0" w:color="auto"/>
              <w:right w:val="single" w:sz="4" w:space="0" w:color="auto"/>
            </w:tcBorders>
            <w:vAlign w:val="bottom"/>
          </w:tcPr>
          <w:p w14:paraId="5557F59C" w14:textId="77777777" w:rsidR="00C73E37" w:rsidRPr="00EC3481" w:rsidRDefault="00C73E37" w:rsidP="00AD0831">
            <w:pPr>
              <w:spacing w:line="360" w:lineRule="auto"/>
              <w:jc w:val="center"/>
              <w:rPr>
                <w:color w:val="000000"/>
                <w:sz w:val="18"/>
                <w:szCs w:val="18"/>
              </w:rPr>
            </w:pPr>
            <w:r>
              <w:rPr>
                <w:color w:val="000000"/>
                <w:sz w:val="18"/>
                <w:szCs w:val="18"/>
              </w:rPr>
              <w:t>-0.73</w:t>
            </w:r>
          </w:p>
        </w:tc>
        <w:tc>
          <w:tcPr>
            <w:tcW w:w="988" w:type="dxa"/>
            <w:tcBorders>
              <w:top w:val="nil"/>
              <w:left w:val="nil"/>
              <w:bottom w:val="single" w:sz="4" w:space="0" w:color="auto"/>
              <w:right w:val="double" w:sz="6" w:space="0" w:color="auto"/>
            </w:tcBorders>
            <w:vAlign w:val="bottom"/>
          </w:tcPr>
          <w:p w14:paraId="2A7650F1" w14:textId="77777777" w:rsidR="00C73E37" w:rsidRPr="00EC3481" w:rsidRDefault="00C73E37" w:rsidP="00AD0831">
            <w:pPr>
              <w:spacing w:line="360" w:lineRule="auto"/>
              <w:jc w:val="center"/>
              <w:rPr>
                <w:color w:val="000000"/>
                <w:sz w:val="18"/>
                <w:szCs w:val="18"/>
              </w:rPr>
            </w:pPr>
            <w:r>
              <w:rPr>
                <w:color w:val="000000"/>
                <w:sz w:val="18"/>
                <w:szCs w:val="18"/>
              </w:rPr>
              <w:t>-2.56</w:t>
            </w:r>
          </w:p>
        </w:tc>
      </w:tr>
      <w:tr w:rsidR="00C73E37" w:rsidRPr="006E4367" w14:paraId="170777D3" w14:textId="77777777" w:rsidTr="00C73E37">
        <w:trPr>
          <w:trHeight w:val="142"/>
        </w:trPr>
        <w:tc>
          <w:tcPr>
            <w:tcW w:w="1181" w:type="dxa"/>
            <w:tcBorders>
              <w:top w:val="nil"/>
              <w:left w:val="double" w:sz="6" w:space="0" w:color="auto"/>
              <w:bottom w:val="single" w:sz="4" w:space="0" w:color="auto"/>
              <w:right w:val="single" w:sz="4" w:space="0" w:color="auto"/>
            </w:tcBorders>
            <w:noWrap/>
            <w:vAlign w:val="center"/>
            <w:hideMark/>
          </w:tcPr>
          <w:p w14:paraId="1F004A76"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Eynesil</w:t>
            </w:r>
          </w:p>
        </w:tc>
        <w:tc>
          <w:tcPr>
            <w:tcW w:w="938" w:type="dxa"/>
            <w:tcBorders>
              <w:top w:val="nil"/>
              <w:left w:val="nil"/>
              <w:bottom w:val="single" w:sz="4" w:space="0" w:color="auto"/>
              <w:right w:val="single" w:sz="4" w:space="0" w:color="auto"/>
            </w:tcBorders>
            <w:noWrap/>
            <w:vAlign w:val="center"/>
          </w:tcPr>
          <w:p w14:paraId="69355726"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21.110</w:t>
            </w:r>
          </w:p>
        </w:tc>
        <w:tc>
          <w:tcPr>
            <w:tcW w:w="1029" w:type="dxa"/>
            <w:tcBorders>
              <w:top w:val="nil"/>
              <w:left w:val="nil"/>
              <w:bottom w:val="single" w:sz="4" w:space="0" w:color="auto"/>
              <w:right w:val="single" w:sz="4" w:space="0" w:color="auto"/>
            </w:tcBorders>
            <w:noWrap/>
            <w:vAlign w:val="center"/>
          </w:tcPr>
          <w:p w14:paraId="3E5D352E"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10.667</w:t>
            </w:r>
          </w:p>
        </w:tc>
        <w:tc>
          <w:tcPr>
            <w:tcW w:w="1113" w:type="dxa"/>
            <w:tcBorders>
              <w:top w:val="nil"/>
              <w:left w:val="nil"/>
              <w:bottom w:val="single" w:sz="4" w:space="0" w:color="auto"/>
              <w:right w:val="single" w:sz="4" w:space="0" w:color="auto"/>
            </w:tcBorders>
            <w:noWrap/>
            <w:vAlign w:val="center"/>
          </w:tcPr>
          <w:p w14:paraId="18CE0087"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10.443</w:t>
            </w:r>
          </w:p>
        </w:tc>
        <w:tc>
          <w:tcPr>
            <w:tcW w:w="988" w:type="dxa"/>
            <w:tcBorders>
              <w:top w:val="nil"/>
              <w:left w:val="nil"/>
              <w:bottom w:val="single" w:sz="4" w:space="0" w:color="auto"/>
              <w:right w:val="single" w:sz="4" w:space="0" w:color="auto"/>
            </w:tcBorders>
            <w:noWrap/>
            <w:vAlign w:val="center"/>
          </w:tcPr>
          <w:p w14:paraId="31F6F437" w14:textId="77777777" w:rsidR="00C73E37" w:rsidRPr="00EC3481" w:rsidRDefault="00C73E37" w:rsidP="00AD0831">
            <w:pPr>
              <w:spacing w:line="360" w:lineRule="auto"/>
              <w:jc w:val="center"/>
              <w:rPr>
                <w:bCs/>
                <w:color w:val="000000"/>
                <w:sz w:val="18"/>
                <w:szCs w:val="18"/>
              </w:rPr>
            </w:pPr>
            <w:r>
              <w:rPr>
                <w:bCs/>
                <w:color w:val="000000"/>
                <w:sz w:val="18"/>
                <w:szCs w:val="18"/>
              </w:rPr>
              <w:t>13.226</w:t>
            </w:r>
          </w:p>
        </w:tc>
        <w:tc>
          <w:tcPr>
            <w:tcW w:w="988" w:type="dxa"/>
            <w:tcBorders>
              <w:top w:val="nil"/>
              <w:left w:val="nil"/>
              <w:bottom w:val="single" w:sz="4" w:space="0" w:color="auto"/>
              <w:right w:val="single" w:sz="4" w:space="0" w:color="auto"/>
            </w:tcBorders>
            <w:noWrap/>
            <w:vAlign w:val="center"/>
          </w:tcPr>
          <w:p w14:paraId="6A03AC28"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7.756</w:t>
            </w:r>
          </w:p>
        </w:tc>
        <w:tc>
          <w:tcPr>
            <w:tcW w:w="1112" w:type="dxa"/>
            <w:tcBorders>
              <w:top w:val="nil"/>
              <w:left w:val="nil"/>
              <w:bottom w:val="single" w:sz="4" w:space="0" w:color="auto"/>
              <w:right w:val="single" w:sz="4" w:space="0" w:color="auto"/>
            </w:tcBorders>
            <w:noWrap/>
            <w:vAlign w:val="center"/>
          </w:tcPr>
          <w:p w14:paraId="29F073FE"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5.470</w:t>
            </w:r>
          </w:p>
        </w:tc>
        <w:tc>
          <w:tcPr>
            <w:tcW w:w="864" w:type="dxa"/>
            <w:tcBorders>
              <w:top w:val="nil"/>
              <w:left w:val="nil"/>
              <w:bottom w:val="single" w:sz="4" w:space="0" w:color="auto"/>
              <w:right w:val="single" w:sz="4" w:space="0" w:color="auto"/>
            </w:tcBorders>
            <w:noWrap/>
            <w:vAlign w:val="bottom"/>
          </w:tcPr>
          <w:p w14:paraId="089E9B9D" w14:textId="77777777" w:rsidR="00C73E37" w:rsidRPr="00EC3481" w:rsidRDefault="00C73E37" w:rsidP="00AD0831">
            <w:pPr>
              <w:spacing w:line="360" w:lineRule="auto"/>
              <w:jc w:val="center"/>
              <w:rPr>
                <w:color w:val="000000"/>
                <w:sz w:val="18"/>
                <w:szCs w:val="18"/>
              </w:rPr>
            </w:pPr>
            <w:r>
              <w:rPr>
                <w:color w:val="000000"/>
                <w:sz w:val="18"/>
                <w:szCs w:val="18"/>
              </w:rPr>
              <w:t>-2.49</w:t>
            </w:r>
          </w:p>
        </w:tc>
        <w:tc>
          <w:tcPr>
            <w:tcW w:w="864" w:type="dxa"/>
            <w:tcBorders>
              <w:top w:val="nil"/>
              <w:left w:val="nil"/>
              <w:bottom w:val="single" w:sz="4" w:space="0" w:color="auto"/>
              <w:right w:val="single" w:sz="4" w:space="0" w:color="auto"/>
            </w:tcBorders>
            <w:noWrap/>
            <w:vAlign w:val="bottom"/>
          </w:tcPr>
          <w:p w14:paraId="47C47C53" w14:textId="77777777" w:rsidR="00C73E37" w:rsidRPr="00EC3481" w:rsidRDefault="00C73E37" w:rsidP="00AD0831">
            <w:pPr>
              <w:spacing w:line="360" w:lineRule="auto"/>
              <w:jc w:val="center"/>
              <w:rPr>
                <w:color w:val="000000"/>
                <w:sz w:val="18"/>
                <w:szCs w:val="18"/>
              </w:rPr>
            </w:pPr>
            <w:r>
              <w:rPr>
                <w:color w:val="000000"/>
                <w:sz w:val="18"/>
                <w:szCs w:val="18"/>
              </w:rPr>
              <w:t>-1.82</w:t>
            </w:r>
          </w:p>
        </w:tc>
        <w:tc>
          <w:tcPr>
            <w:tcW w:w="864" w:type="dxa"/>
            <w:tcBorders>
              <w:top w:val="nil"/>
              <w:left w:val="nil"/>
              <w:bottom w:val="single" w:sz="4" w:space="0" w:color="auto"/>
              <w:right w:val="single" w:sz="4" w:space="0" w:color="auto"/>
            </w:tcBorders>
            <w:noWrap/>
            <w:vAlign w:val="bottom"/>
          </w:tcPr>
          <w:p w14:paraId="57E24F06" w14:textId="77777777" w:rsidR="00C73E37" w:rsidRPr="00EC3481" w:rsidRDefault="00C73E37" w:rsidP="00AD0831">
            <w:pPr>
              <w:spacing w:line="360" w:lineRule="auto"/>
              <w:jc w:val="center"/>
              <w:rPr>
                <w:color w:val="000000"/>
                <w:sz w:val="18"/>
                <w:szCs w:val="18"/>
              </w:rPr>
            </w:pPr>
            <w:r>
              <w:rPr>
                <w:color w:val="000000"/>
                <w:sz w:val="18"/>
                <w:szCs w:val="18"/>
              </w:rPr>
              <w:t>-3.17</w:t>
            </w:r>
          </w:p>
        </w:tc>
        <w:tc>
          <w:tcPr>
            <w:tcW w:w="865" w:type="dxa"/>
            <w:tcBorders>
              <w:top w:val="nil"/>
              <w:left w:val="nil"/>
              <w:bottom w:val="single" w:sz="4" w:space="0" w:color="auto"/>
              <w:right w:val="single" w:sz="4" w:space="0" w:color="auto"/>
            </w:tcBorders>
            <w:vAlign w:val="bottom"/>
          </w:tcPr>
          <w:p w14:paraId="1FFE6EFA" w14:textId="77777777" w:rsidR="00C73E37" w:rsidRPr="00EC3481" w:rsidRDefault="00C73E37" w:rsidP="00AD0831">
            <w:pPr>
              <w:spacing w:line="360" w:lineRule="auto"/>
              <w:jc w:val="center"/>
              <w:rPr>
                <w:color w:val="000000"/>
                <w:sz w:val="18"/>
                <w:szCs w:val="18"/>
              </w:rPr>
            </w:pPr>
            <w:r>
              <w:rPr>
                <w:color w:val="000000"/>
                <w:sz w:val="18"/>
                <w:szCs w:val="18"/>
              </w:rPr>
              <w:t>-3.12</w:t>
            </w:r>
          </w:p>
        </w:tc>
        <w:tc>
          <w:tcPr>
            <w:tcW w:w="864" w:type="dxa"/>
            <w:tcBorders>
              <w:top w:val="nil"/>
              <w:left w:val="nil"/>
              <w:bottom w:val="single" w:sz="4" w:space="0" w:color="auto"/>
              <w:right w:val="single" w:sz="4" w:space="0" w:color="auto"/>
            </w:tcBorders>
            <w:vAlign w:val="bottom"/>
          </w:tcPr>
          <w:p w14:paraId="7EF41F78" w14:textId="77777777" w:rsidR="00C73E37" w:rsidRPr="00EC3481" w:rsidRDefault="00C73E37" w:rsidP="00AD0831">
            <w:pPr>
              <w:spacing w:line="360" w:lineRule="auto"/>
              <w:jc w:val="center"/>
              <w:rPr>
                <w:color w:val="000000"/>
                <w:sz w:val="18"/>
                <w:szCs w:val="18"/>
              </w:rPr>
            </w:pPr>
            <w:r>
              <w:rPr>
                <w:color w:val="000000"/>
                <w:sz w:val="18"/>
                <w:szCs w:val="18"/>
              </w:rPr>
              <w:t>-2.12</w:t>
            </w:r>
          </w:p>
        </w:tc>
        <w:tc>
          <w:tcPr>
            <w:tcW w:w="988" w:type="dxa"/>
            <w:tcBorders>
              <w:top w:val="nil"/>
              <w:left w:val="nil"/>
              <w:bottom w:val="single" w:sz="4" w:space="0" w:color="auto"/>
              <w:right w:val="double" w:sz="6" w:space="0" w:color="auto"/>
            </w:tcBorders>
            <w:vAlign w:val="bottom"/>
          </w:tcPr>
          <w:p w14:paraId="766836B3" w14:textId="77777777" w:rsidR="00C73E37" w:rsidRPr="00EC3481" w:rsidRDefault="00C73E37" w:rsidP="00AD0831">
            <w:pPr>
              <w:spacing w:line="360" w:lineRule="auto"/>
              <w:jc w:val="center"/>
              <w:rPr>
                <w:color w:val="000000"/>
                <w:sz w:val="18"/>
                <w:szCs w:val="18"/>
              </w:rPr>
            </w:pPr>
            <w:r>
              <w:rPr>
                <w:color w:val="000000"/>
                <w:sz w:val="18"/>
                <w:szCs w:val="18"/>
              </w:rPr>
              <w:t>-4.31</w:t>
            </w:r>
          </w:p>
        </w:tc>
      </w:tr>
      <w:tr w:rsidR="00C73E37" w:rsidRPr="006E4367" w14:paraId="29C1E319" w14:textId="77777777" w:rsidTr="00C73E37">
        <w:trPr>
          <w:trHeight w:val="142"/>
        </w:trPr>
        <w:tc>
          <w:tcPr>
            <w:tcW w:w="1181" w:type="dxa"/>
            <w:tcBorders>
              <w:top w:val="nil"/>
              <w:left w:val="double" w:sz="6" w:space="0" w:color="auto"/>
              <w:bottom w:val="single" w:sz="4" w:space="0" w:color="auto"/>
              <w:right w:val="single" w:sz="4" w:space="0" w:color="auto"/>
            </w:tcBorders>
            <w:noWrap/>
            <w:vAlign w:val="center"/>
            <w:hideMark/>
          </w:tcPr>
          <w:p w14:paraId="148CAACD"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Güce</w:t>
            </w:r>
          </w:p>
        </w:tc>
        <w:tc>
          <w:tcPr>
            <w:tcW w:w="938" w:type="dxa"/>
            <w:tcBorders>
              <w:top w:val="nil"/>
              <w:left w:val="nil"/>
              <w:bottom w:val="single" w:sz="4" w:space="0" w:color="auto"/>
              <w:right w:val="single" w:sz="4" w:space="0" w:color="auto"/>
            </w:tcBorders>
            <w:noWrap/>
            <w:vAlign w:val="center"/>
          </w:tcPr>
          <w:p w14:paraId="73814972"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8.679</w:t>
            </w:r>
          </w:p>
        </w:tc>
        <w:tc>
          <w:tcPr>
            <w:tcW w:w="1029" w:type="dxa"/>
            <w:tcBorders>
              <w:top w:val="nil"/>
              <w:left w:val="nil"/>
              <w:bottom w:val="single" w:sz="4" w:space="0" w:color="auto"/>
              <w:right w:val="single" w:sz="4" w:space="0" w:color="auto"/>
            </w:tcBorders>
            <w:noWrap/>
            <w:vAlign w:val="center"/>
          </w:tcPr>
          <w:p w14:paraId="41EB857D"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3.461</w:t>
            </w:r>
          </w:p>
        </w:tc>
        <w:tc>
          <w:tcPr>
            <w:tcW w:w="1113" w:type="dxa"/>
            <w:tcBorders>
              <w:top w:val="nil"/>
              <w:left w:val="nil"/>
              <w:bottom w:val="single" w:sz="4" w:space="0" w:color="auto"/>
              <w:right w:val="single" w:sz="4" w:space="0" w:color="auto"/>
            </w:tcBorders>
            <w:noWrap/>
            <w:vAlign w:val="center"/>
          </w:tcPr>
          <w:p w14:paraId="036CD59E"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5.218</w:t>
            </w:r>
          </w:p>
        </w:tc>
        <w:tc>
          <w:tcPr>
            <w:tcW w:w="988" w:type="dxa"/>
            <w:tcBorders>
              <w:top w:val="nil"/>
              <w:left w:val="nil"/>
              <w:bottom w:val="single" w:sz="4" w:space="0" w:color="auto"/>
              <w:right w:val="single" w:sz="4" w:space="0" w:color="auto"/>
            </w:tcBorders>
            <w:noWrap/>
            <w:vAlign w:val="center"/>
          </w:tcPr>
          <w:p w14:paraId="014BD3A3" w14:textId="77777777" w:rsidR="00C73E37" w:rsidRPr="00EC3481" w:rsidRDefault="00C73E37" w:rsidP="00AD0831">
            <w:pPr>
              <w:spacing w:line="360" w:lineRule="auto"/>
              <w:jc w:val="center"/>
              <w:rPr>
                <w:color w:val="000000"/>
                <w:sz w:val="18"/>
                <w:szCs w:val="18"/>
              </w:rPr>
            </w:pPr>
            <w:r>
              <w:rPr>
                <w:color w:val="000000"/>
                <w:sz w:val="18"/>
                <w:szCs w:val="18"/>
              </w:rPr>
              <w:t>8.492</w:t>
            </w:r>
          </w:p>
        </w:tc>
        <w:tc>
          <w:tcPr>
            <w:tcW w:w="988" w:type="dxa"/>
            <w:tcBorders>
              <w:top w:val="nil"/>
              <w:left w:val="nil"/>
              <w:bottom w:val="single" w:sz="4" w:space="0" w:color="auto"/>
              <w:right w:val="single" w:sz="4" w:space="0" w:color="auto"/>
            </w:tcBorders>
            <w:noWrap/>
            <w:vAlign w:val="center"/>
          </w:tcPr>
          <w:p w14:paraId="5502C165"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4.473</w:t>
            </w:r>
          </w:p>
        </w:tc>
        <w:tc>
          <w:tcPr>
            <w:tcW w:w="1112" w:type="dxa"/>
            <w:tcBorders>
              <w:top w:val="nil"/>
              <w:left w:val="nil"/>
              <w:bottom w:val="single" w:sz="4" w:space="0" w:color="auto"/>
              <w:right w:val="single" w:sz="4" w:space="0" w:color="auto"/>
            </w:tcBorders>
            <w:noWrap/>
            <w:vAlign w:val="center"/>
          </w:tcPr>
          <w:p w14:paraId="65C22DD6"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4.019</w:t>
            </w:r>
          </w:p>
        </w:tc>
        <w:tc>
          <w:tcPr>
            <w:tcW w:w="864" w:type="dxa"/>
            <w:tcBorders>
              <w:top w:val="nil"/>
              <w:left w:val="nil"/>
              <w:bottom w:val="single" w:sz="4" w:space="0" w:color="auto"/>
              <w:right w:val="single" w:sz="4" w:space="0" w:color="auto"/>
            </w:tcBorders>
            <w:noWrap/>
            <w:vAlign w:val="bottom"/>
          </w:tcPr>
          <w:p w14:paraId="6565507E" w14:textId="77777777" w:rsidR="00C73E37" w:rsidRPr="00EC3481" w:rsidRDefault="00C73E37" w:rsidP="00AD0831">
            <w:pPr>
              <w:spacing w:line="360" w:lineRule="auto"/>
              <w:jc w:val="center"/>
              <w:rPr>
                <w:color w:val="000000"/>
                <w:sz w:val="18"/>
                <w:szCs w:val="18"/>
              </w:rPr>
            </w:pPr>
            <w:r>
              <w:rPr>
                <w:color w:val="000000"/>
                <w:sz w:val="18"/>
                <w:szCs w:val="18"/>
              </w:rPr>
              <w:t>-0.14</w:t>
            </w:r>
          </w:p>
        </w:tc>
        <w:tc>
          <w:tcPr>
            <w:tcW w:w="864" w:type="dxa"/>
            <w:tcBorders>
              <w:top w:val="nil"/>
              <w:left w:val="nil"/>
              <w:bottom w:val="single" w:sz="4" w:space="0" w:color="auto"/>
              <w:right w:val="single" w:sz="4" w:space="0" w:color="auto"/>
            </w:tcBorders>
            <w:noWrap/>
            <w:vAlign w:val="bottom"/>
          </w:tcPr>
          <w:p w14:paraId="7ACDE53C" w14:textId="77777777" w:rsidR="00C73E37" w:rsidRPr="00EC3481" w:rsidRDefault="00C73E37" w:rsidP="00AD0831">
            <w:pPr>
              <w:spacing w:line="360" w:lineRule="auto"/>
              <w:jc w:val="center"/>
              <w:rPr>
                <w:color w:val="000000"/>
                <w:sz w:val="18"/>
                <w:szCs w:val="18"/>
              </w:rPr>
            </w:pPr>
            <w:r>
              <w:rPr>
                <w:color w:val="000000"/>
                <w:sz w:val="18"/>
                <w:szCs w:val="18"/>
              </w:rPr>
              <w:t>1.95</w:t>
            </w:r>
          </w:p>
        </w:tc>
        <w:tc>
          <w:tcPr>
            <w:tcW w:w="864" w:type="dxa"/>
            <w:tcBorders>
              <w:top w:val="nil"/>
              <w:left w:val="nil"/>
              <w:bottom w:val="single" w:sz="4" w:space="0" w:color="auto"/>
              <w:right w:val="single" w:sz="4" w:space="0" w:color="auto"/>
            </w:tcBorders>
            <w:noWrap/>
            <w:vAlign w:val="bottom"/>
          </w:tcPr>
          <w:p w14:paraId="47E02B7A" w14:textId="77777777" w:rsidR="00C73E37" w:rsidRPr="00EC3481" w:rsidRDefault="00C73E37" w:rsidP="00AD0831">
            <w:pPr>
              <w:spacing w:line="360" w:lineRule="auto"/>
              <w:jc w:val="center"/>
              <w:rPr>
                <w:color w:val="000000"/>
                <w:sz w:val="18"/>
                <w:szCs w:val="18"/>
              </w:rPr>
            </w:pPr>
            <w:r>
              <w:rPr>
                <w:color w:val="000000"/>
                <w:sz w:val="18"/>
                <w:szCs w:val="18"/>
              </w:rPr>
              <w:t>-1.53</w:t>
            </w:r>
          </w:p>
        </w:tc>
        <w:tc>
          <w:tcPr>
            <w:tcW w:w="865" w:type="dxa"/>
            <w:tcBorders>
              <w:top w:val="nil"/>
              <w:left w:val="nil"/>
              <w:bottom w:val="single" w:sz="4" w:space="0" w:color="auto"/>
              <w:right w:val="single" w:sz="4" w:space="0" w:color="auto"/>
            </w:tcBorders>
            <w:vAlign w:val="bottom"/>
          </w:tcPr>
          <w:p w14:paraId="7DF0CABF" w14:textId="77777777" w:rsidR="00C73E37" w:rsidRPr="00EC3481" w:rsidRDefault="00C73E37" w:rsidP="00AD0831">
            <w:pPr>
              <w:spacing w:line="360" w:lineRule="auto"/>
              <w:jc w:val="center"/>
              <w:rPr>
                <w:color w:val="000000"/>
                <w:sz w:val="18"/>
                <w:szCs w:val="18"/>
              </w:rPr>
            </w:pPr>
            <w:r>
              <w:rPr>
                <w:color w:val="000000"/>
                <w:sz w:val="18"/>
                <w:szCs w:val="18"/>
              </w:rPr>
              <w:t>-0.15</w:t>
            </w:r>
          </w:p>
        </w:tc>
        <w:tc>
          <w:tcPr>
            <w:tcW w:w="864" w:type="dxa"/>
            <w:tcBorders>
              <w:top w:val="nil"/>
              <w:left w:val="nil"/>
              <w:bottom w:val="single" w:sz="4" w:space="0" w:color="auto"/>
              <w:right w:val="single" w:sz="4" w:space="0" w:color="auto"/>
            </w:tcBorders>
            <w:vAlign w:val="bottom"/>
          </w:tcPr>
          <w:p w14:paraId="199F0304" w14:textId="77777777" w:rsidR="00C73E37" w:rsidRPr="00EC3481" w:rsidRDefault="00C73E37" w:rsidP="00AD0831">
            <w:pPr>
              <w:spacing w:line="360" w:lineRule="auto"/>
              <w:jc w:val="center"/>
              <w:rPr>
                <w:color w:val="000000"/>
                <w:sz w:val="18"/>
                <w:szCs w:val="18"/>
              </w:rPr>
            </w:pPr>
            <w:r>
              <w:rPr>
                <w:color w:val="000000"/>
                <w:sz w:val="18"/>
                <w:szCs w:val="18"/>
              </w:rPr>
              <w:t>1.71</w:t>
            </w:r>
          </w:p>
        </w:tc>
        <w:tc>
          <w:tcPr>
            <w:tcW w:w="988" w:type="dxa"/>
            <w:tcBorders>
              <w:top w:val="nil"/>
              <w:left w:val="nil"/>
              <w:bottom w:val="single" w:sz="4" w:space="0" w:color="auto"/>
              <w:right w:val="double" w:sz="6" w:space="0" w:color="auto"/>
            </w:tcBorders>
            <w:vAlign w:val="bottom"/>
          </w:tcPr>
          <w:p w14:paraId="04436D39" w14:textId="77777777" w:rsidR="00C73E37" w:rsidRPr="00EC3481" w:rsidRDefault="00C73E37" w:rsidP="00AD0831">
            <w:pPr>
              <w:spacing w:line="360" w:lineRule="auto"/>
              <w:jc w:val="center"/>
              <w:rPr>
                <w:color w:val="000000"/>
                <w:sz w:val="18"/>
                <w:szCs w:val="18"/>
              </w:rPr>
            </w:pPr>
            <w:r>
              <w:rPr>
                <w:color w:val="000000"/>
                <w:sz w:val="18"/>
                <w:szCs w:val="18"/>
              </w:rPr>
              <w:t>-1.74</w:t>
            </w:r>
          </w:p>
        </w:tc>
      </w:tr>
      <w:tr w:rsidR="00C73E37" w:rsidRPr="006E4367" w14:paraId="2DD42955" w14:textId="77777777" w:rsidTr="00C73E37">
        <w:trPr>
          <w:trHeight w:val="142"/>
        </w:trPr>
        <w:tc>
          <w:tcPr>
            <w:tcW w:w="1181" w:type="dxa"/>
            <w:tcBorders>
              <w:top w:val="nil"/>
              <w:left w:val="double" w:sz="6" w:space="0" w:color="auto"/>
              <w:bottom w:val="single" w:sz="4" w:space="0" w:color="auto"/>
              <w:right w:val="single" w:sz="4" w:space="0" w:color="auto"/>
            </w:tcBorders>
            <w:noWrap/>
            <w:vAlign w:val="center"/>
            <w:hideMark/>
          </w:tcPr>
          <w:p w14:paraId="0E320330"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Çanakçı</w:t>
            </w:r>
          </w:p>
        </w:tc>
        <w:tc>
          <w:tcPr>
            <w:tcW w:w="938" w:type="dxa"/>
            <w:tcBorders>
              <w:top w:val="nil"/>
              <w:left w:val="nil"/>
              <w:bottom w:val="single" w:sz="4" w:space="0" w:color="auto"/>
              <w:right w:val="single" w:sz="4" w:space="0" w:color="auto"/>
            </w:tcBorders>
            <w:noWrap/>
            <w:vAlign w:val="center"/>
          </w:tcPr>
          <w:p w14:paraId="2FB0F865"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15.245</w:t>
            </w:r>
          </w:p>
        </w:tc>
        <w:tc>
          <w:tcPr>
            <w:tcW w:w="1029" w:type="dxa"/>
            <w:tcBorders>
              <w:top w:val="nil"/>
              <w:left w:val="nil"/>
              <w:bottom w:val="single" w:sz="4" w:space="0" w:color="auto"/>
              <w:right w:val="single" w:sz="4" w:space="0" w:color="auto"/>
            </w:tcBorders>
            <w:noWrap/>
            <w:vAlign w:val="center"/>
          </w:tcPr>
          <w:p w14:paraId="3335F7C2"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6.644</w:t>
            </w:r>
          </w:p>
        </w:tc>
        <w:tc>
          <w:tcPr>
            <w:tcW w:w="1113" w:type="dxa"/>
            <w:tcBorders>
              <w:top w:val="nil"/>
              <w:left w:val="nil"/>
              <w:bottom w:val="single" w:sz="4" w:space="0" w:color="auto"/>
              <w:right w:val="single" w:sz="4" w:space="0" w:color="auto"/>
            </w:tcBorders>
            <w:noWrap/>
            <w:vAlign w:val="center"/>
          </w:tcPr>
          <w:p w14:paraId="386EA8BD"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8.601</w:t>
            </w:r>
          </w:p>
        </w:tc>
        <w:tc>
          <w:tcPr>
            <w:tcW w:w="988" w:type="dxa"/>
            <w:tcBorders>
              <w:top w:val="nil"/>
              <w:left w:val="nil"/>
              <w:bottom w:val="single" w:sz="4" w:space="0" w:color="auto"/>
              <w:right w:val="single" w:sz="4" w:space="0" w:color="auto"/>
            </w:tcBorders>
            <w:noWrap/>
            <w:vAlign w:val="center"/>
          </w:tcPr>
          <w:p w14:paraId="084C3DA5" w14:textId="77777777" w:rsidR="00C73E37" w:rsidRPr="00EC3481" w:rsidRDefault="00C73E37" w:rsidP="00AD0831">
            <w:pPr>
              <w:spacing w:line="360" w:lineRule="auto"/>
              <w:jc w:val="center"/>
              <w:rPr>
                <w:bCs/>
                <w:color w:val="000000"/>
                <w:sz w:val="18"/>
                <w:szCs w:val="18"/>
              </w:rPr>
            </w:pPr>
            <w:r>
              <w:rPr>
                <w:bCs/>
                <w:color w:val="000000"/>
                <w:sz w:val="18"/>
                <w:szCs w:val="18"/>
              </w:rPr>
              <w:t>6.222</w:t>
            </w:r>
          </w:p>
        </w:tc>
        <w:tc>
          <w:tcPr>
            <w:tcW w:w="988" w:type="dxa"/>
            <w:tcBorders>
              <w:top w:val="nil"/>
              <w:left w:val="nil"/>
              <w:bottom w:val="single" w:sz="4" w:space="0" w:color="auto"/>
              <w:right w:val="single" w:sz="4" w:space="0" w:color="auto"/>
            </w:tcBorders>
            <w:noWrap/>
            <w:vAlign w:val="center"/>
          </w:tcPr>
          <w:p w14:paraId="6FE59464"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2.394</w:t>
            </w:r>
          </w:p>
        </w:tc>
        <w:tc>
          <w:tcPr>
            <w:tcW w:w="1112" w:type="dxa"/>
            <w:tcBorders>
              <w:top w:val="nil"/>
              <w:left w:val="nil"/>
              <w:bottom w:val="single" w:sz="4" w:space="0" w:color="auto"/>
              <w:right w:val="single" w:sz="4" w:space="0" w:color="auto"/>
            </w:tcBorders>
            <w:noWrap/>
            <w:vAlign w:val="center"/>
          </w:tcPr>
          <w:p w14:paraId="557ABC09"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3.828</w:t>
            </w:r>
          </w:p>
        </w:tc>
        <w:tc>
          <w:tcPr>
            <w:tcW w:w="864" w:type="dxa"/>
            <w:tcBorders>
              <w:top w:val="nil"/>
              <w:left w:val="nil"/>
              <w:bottom w:val="single" w:sz="4" w:space="0" w:color="auto"/>
              <w:right w:val="single" w:sz="4" w:space="0" w:color="auto"/>
            </w:tcBorders>
            <w:noWrap/>
            <w:vAlign w:val="bottom"/>
          </w:tcPr>
          <w:p w14:paraId="608C7AE9" w14:textId="77777777" w:rsidR="00C73E37" w:rsidRPr="00EC3481" w:rsidRDefault="00C73E37" w:rsidP="00AD0831">
            <w:pPr>
              <w:spacing w:line="360" w:lineRule="auto"/>
              <w:jc w:val="center"/>
              <w:rPr>
                <w:color w:val="000000"/>
                <w:sz w:val="18"/>
                <w:szCs w:val="18"/>
              </w:rPr>
            </w:pPr>
            <w:r>
              <w:rPr>
                <w:color w:val="000000"/>
                <w:sz w:val="18"/>
                <w:szCs w:val="18"/>
              </w:rPr>
              <w:t>-3.95</w:t>
            </w:r>
          </w:p>
        </w:tc>
        <w:tc>
          <w:tcPr>
            <w:tcW w:w="864" w:type="dxa"/>
            <w:tcBorders>
              <w:top w:val="nil"/>
              <w:left w:val="nil"/>
              <w:bottom w:val="single" w:sz="4" w:space="0" w:color="auto"/>
              <w:right w:val="single" w:sz="4" w:space="0" w:color="auto"/>
            </w:tcBorders>
            <w:noWrap/>
            <w:vAlign w:val="bottom"/>
          </w:tcPr>
          <w:p w14:paraId="08542E17" w14:textId="77777777" w:rsidR="00C73E37" w:rsidRPr="00EC3481" w:rsidRDefault="00C73E37" w:rsidP="00AD0831">
            <w:pPr>
              <w:spacing w:line="360" w:lineRule="auto"/>
              <w:jc w:val="center"/>
              <w:rPr>
                <w:color w:val="000000"/>
                <w:sz w:val="18"/>
                <w:szCs w:val="18"/>
              </w:rPr>
            </w:pPr>
            <w:r>
              <w:rPr>
                <w:color w:val="000000"/>
                <w:sz w:val="18"/>
                <w:szCs w:val="18"/>
              </w:rPr>
              <w:t>-4.26</w:t>
            </w:r>
          </w:p>
        </w:tc>
        <w:tc>
          <w:tcPr>
            <w:tcW w:w="864" w:type="dxa"/>
            <w:tcBorders>
              <w:top w:val="nil"/>
              <w:left w:val="nil"/>
              <w:bottom w:val="single" w:sz="4" w:space="0" w:color="auto"/>
              <w:right w:val="single" w:sz="4" w:space="0" w:color="auto"/>
            </w:tcBorders>
            <w:noWrap/>
            <w:vAlign w:val="bottom"/>
          </w:tcPr>
          <w:p w14:paraId="2078DBFC" w14:textId="77777777" w:rsidR="00C73E37" w:rsidRPr="00EC3481" w:rsidRDefault="00C73E37" w:rsidP="00AD0831">
            <w:pPr>
              <w:spacing w:line="360" w:lineRule="auto"/>
              <w:jc w:val="center"/>
              <w:rPr>
                <w:color w:val="000000"/>
                <w:sz w:val="18"/>
                <w:szCs w:val="18"/>
              </w:rPr>
            </w:pPr>
            <w:r>
              <w:rPr>
                <w:color w:val="000000"/>
                <w:sz w:val="18"/>
                <w:szCs w:val="18"/>
              </w:rPr>
              <w:t>-3.70</w:t>
            </w:r>
          </w:p>
        </w:tc>
        <w:tc>
          <w:tcPr>
            <w:tcW w:w="865" w:type="dxa"/>
            <w:tcBorders>
              <w:top w:val="nil"/>
              <w:left w:val="nil"/>
              <w:bottom w:val="single" w:sz="4" w:space="0" w:color="auto"/>
              <w:right w:val="single" w:sz="4" w:space="0" w:color="auto"/>
            </w:tcBorders>
            <w:vAlign w:val="bottom"/>
          </w:tcPr>
          <w:p w14:paraId="579C0BCA" w14:textId="77777777" w:rsidR="00C73E37" w:rsidRPr="00EC3481" w:rsidRDefault="00C73E37" w:rsidP="00AD0831">
            <w:pPr>
              <w:spacing w:line="360" w:lineRule="auto"/>
              <w:jc w:val="center"/>
              <w:rPr>
                <w:color w:val="000000"/>
                <w:sz w:val="18"/>
                <w:szCs w:val="18"/>
              </w:rPr>
            </w:pPr>
            <w:r>
              <w:rPr>
                <w:color w:val="000000"/>
                <w:sz w:val="18"/>
                <w:szCs w:val="18"/>
              </w:rPr>
              <w:t>-5.97</w:t>
            </w:r>
          </w:p>
        </w:tc>
        <w:tc>
          <w:tcPr>
            <w:tcW w:w="864" w:type="dxa"/>
            <w:tcBorders>
              <w:top w:val="nil"/>
              <w:left w:val="nil"/>
              <w:bottom w:val="single" w:sz="4" w:space="0" w:color="auto"/>
              <w:right w:val="single" w:sz="4" w:space="0" w:color="auto"/>
            </w:tcBorders>
            <w:vAlign w:val="bottom"/>
          </w:tcPr>
          <w:p w14:paraId="187D3BE5" w14:textId="77777777" w:rsidR="00C73E37" w:rsidRPr="00EC3481" w:rsidRDefault="00C73E37" w:rsidP="00AD0831">
            <w:pPr>
              <w:spacing w:line="360" w:lineRule="auto"/>
              <w:jc w:val="center"/>
              <w:rPr>
                <w:color w:val="000000"/>
                <w:sz w:val="18"/>
                <w:szCs w:val="18"/>
              </w:rPr>
            </w:pPr>
            <w:r>
              <w:rPr>
                <w:color w:val="000000"/>
                <w:sz w:val="18"/>
                <w:szCs w:val="18"/>
              </w:rPr>
              <w:t>-6.80</w:t>
            </w:r>
          </w:p>
        </w:tc>
        <w:tc>
          <w:tcPr>
            <w:tcW w:w="988" w:type="dxa"/>
            <w:tcBorders>
              <w:top w:val="nil"/>
              <w:left w:val="nil"/>
              <w:bottom w:val="single" w:sz="4" w:space="0" w:color="auto"/>
              <w:right w:val="double" w:sz="6" w:space="0" w:color="auto"/>
            </w:tcBorders>
            <w:vAlign w:val="bottom"/>
          </w:tcPr>
          <w:p w14:paraId="176F8F2B" w14:textId="77777777" w:rsidR="00C73E37" w:rsidRPr="00EC3481" w:rsidRDefault="00C73E37" w:rsidP="00AD0831">
            <w:pPr>
              <w:spacing w:line="360" w:lineRule="auto"/>
              <w:jc w:val="center"/>
              <w:rPr>
                <w:color w:val="000000"/>
                <w:sz w:val="18"/>
                <w:szCs w:val="18"/>
              </w:rPr>
            </w:pPr>
            <w:r>
              <w:rPr>
                <w:color w:val="000000"/>
                <w:sz w:val="18"/>
                <w:szCs w:val="18"/>
              </w:rPr>
              <w:t>-5.40</w:t>
            </w:r>
          </w:p>
        </w:tc>
      </w:tr>
      <w:tr w:rsidR="00C73E37" w:rsidRPr="006E4367" w14:paraId="3C40415D" w14:textId="77777777" w:rsidTr="00C73E37">
        <w:trPr>
          <w:trHeight w:val="142"/>
        </w:trPr>
        <w:tc>
          <w:tcPr>
            <w:tcW w:w="1181" w:type="dxa"/>
            <w:tcBorders>
              <w:top w:val="nil"/>
              <w:left w:val="double" w:sz="6" w:space="0" w:color="auto"/>
              <w:bottom w:val="single" w:sz="4" w:space="0" w:color="auto"/>
              <w:right w:val="single" w:sz="4" w:space="0" w:color="auto"/>
            </w:tcBorders>
            <w:noWrap/>
            <w:vAlign w:val="center"/>
            <w:hideMark/>
          </w:tcPr>
          <w:p w14:paraId="3F426B02"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Doğankent</w:t>
            </w:r>
          </w:p>
        </w:tc>
        <w:tc>
          <w:tcPr>
            <w:tcW w:w="938" w:type="dxa"/>
            <w:tcBorders>
              <w:top w:val="nil"/>
              <w:left w:val="nil"/>
              <w:bottom w:val="single" w:sz="4" w:space="0" w:color="auto"/>
              <w:right w:val="single" w:sz="4" w:space="0" w:color="auto"/>
            </w:tcBorders>
            <w:noWrap/>
            <w:vAlign w:val="center"/>
          </w:tcPr>
          <w:p w14:paraId="7210105A"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7.477</w:t>
            </w:r>
          </w:p>
        </w:tc>
        <w:tc>
          <w:tcPr>
            <w:tcW w:w="1029" w:type="dxa"/>
            <w:tcBorders>
              <w:top w:val="nil"/>
              <w:left w:val="nil"/>
              <w:bottom w:val="single" w:sz="4" w:space="0" w:color="auto"/>
              <w:right w:val="single" w:sz="4" w:space="0" w:color="auto"/>
            </w:tcBorders>
            <w:noWrap/>
            <w:vAlign w:val="center"/>
          </w:tcPr>
          <w:p w14:paraId="6D504AB9"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3.789</w:t>
            </w:r>
          </w:p>
        </w:tc>
        <w:tc>
          <w:tcPr>
            <w:tcW w:w="1113" w:type="dxa"/>
            <w:tcBorders>
              <w:top w:val="nil"/>
              <w:left w:val="nil"/>
              <w:bottom w:val="single" w:sz="4" w:space="0" w:color="auto"/>
              <w:right w:val="single" w:sz="4" w:space="0" w:color="auto"/>
            </w:tcBorders>
            <w:noWrap/>
            <w:vAlign w:val="center"/>
          </w:tcPr>
          <w:p w14:paraId="3C4F8921"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3.688</w:t>
            </w:r>
          </w:p>
        </w:tc>
        <w:tc>
          <w:tcPr>
            <w:tcW w:w="988" w:type="dxa"/>
            <w:tcBorders>
              <w:top w:val="nil"/>
              <w:left w:val="nil"/>
              <w:bottom w:val="single" w:sz="4" w:space="0" w:color="auto"/>
              <w:right w:val="single" w:sz="4" w:space="0" w:color="auto"/>
            </w:tcBorders>
            <w:noWrap/>
            <w:vAlign w:val="center"/>
          </w:tcPr>
          <w:p w14:paraId="524C7C72" w14:textId="77777777" w:rsidR="00C73E37" w:rsidRPr="00EC3481" w:rsidRDefault="00C73E37" w:rsidP="00AD0831">
            <w:pPr>
              <w:spacing w:line="360" w:lineRule="auto"/>
              <w:jc w:val="center"/>
              <w:rPr>
                <w:color w:val="000000"/>
                <w:sz w:val="18"/>
                <w:szCs w:val="18"/>
              </w:rPr>
            </w:pPr>
            <w:r>
              <w:rPr>
                <w:color w:val="000000"/>
                <w:sz w:val="18"/>
                <w:szCs w:val="18"/>
              </w:rPr>
              <w:t>6.751</w:t>
            </w:r>
          </w:p>
        </w:tc>
        <w:tc>
          <w:tcPr>
            <w:tcW w:w="988" w:type="dxa"/>
            <w:tcBorders>
              <w:top w:val="nil"/>
              <w:left w:val="nil"/>
              <w:bottom w:val="single" w:sz="4" w:space="0" w:color="auto"/>
              <w:right w:val="single" w:sz="4" w:space="0" w:color="auto"/>
            </w:tcBorders>
            <w:noWrap/>
            <w:vAlign w:val="center"/>
          </w:tcPr>
          <w:p w14:paraId="5B4F09DD"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4.544</w:t>
            </w:r>
          </w:p>
        </w:tc>
        <w:tc>
          <w:tcPr>
            <w:tcW w:w="1112" w:type="dxa"/>
            <w:tcBorders>
              <w:top w:val="nil"/>
              <w:left w:val="nil"/>
              <w:bottom w:val="single" w:sz="4" w:space="0" w:color="auto"/>
              <w:right w:val="single" w:sz="4" w:space="0" w:color="auto"/>
            </w:tcBorders>
            <w:noWrap/>
            <w:vAlign w:val="center"/>
          </w:tcPr>
          <w:p w14:paraId="023A4512"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2.207</w:t>
            </w:r>
          </w:p>
        </w:tc>
        <w:tc>
          <w:tcPr>
            <w:tcW w:w="864" w:type="dxa"/>
            <w:tcBorders>
              <w:top w:val="nil"/>
              <w:left w:val="nil"/>
              <w:bottom w:val="single" w:sz="4" w:space="0" w:color="auto"/>
              <w:right w:val="single" w:sz="4" w:space="0" w:color="auto"/>
            </w:tcBorders>
            <w:noWrap/>
            <w:vAlign w:val="bottom"/>
          </w:tcPr>
          <w:p w14:paraId="10787897" w14:textId="77777777" w:rsidR="00C73E37" w:rsidRPr="00EC3481" w:rsidRDefault="00C73E37" w:rsidP="00AD0831">
            <w:pPr>
              <w:spacing w:line="360" w:lineRule="auto"/>
              <w:jc w:val="center"/>
              <w:rPr>
                <w:color w:val="000000"/>
                <w:sz w:val="18"/>
                <w:szCs w:val="18"/>
              </w:rPr>
            </w:pPr>
            <w:r>
              <w:rPr>
                <w:color w:val="000000"/>
                <w:sz w:val="18"/>
                <w:szCs w:val="18"/>
              </w:rPr>
              <w:t>-0.65</w:t>
            </w:r>
          </w:p>
        </w:tc>
        <w:tc>
          <w:tcPr>
            <w:tcW w:w="864" w:type="dxa"/>
            <w:tcBorders>
              <w:top w:val="nil"/>
              <w:left w:val="nil"/>
              <w:bottom w:val="single" w:sz="4" w:space="0" w:color="auto"/>
              <w:right w:val="single" w:sz="4" w:space="0" w:color="auto"/>
            </w:tcBorders>
            <w:noWrap/>
            <w:vAlign w:val="bottom"/>
          </w:tcPr>
          <w:p w14:paraId="78B70369" w14:textId="77777777" w:rsidR="00C73E37" w:rsidRPr="00EC3481" w:rsidRDefault="00C73E37" w:rsidP="00AD0831">
            <w:pPr>
              <w:spacing w:line="360" w:lineRule="auto"/>
              <w:jc w:val="center"/>
              <w:rPr>
                <w:color w:val="000000"/>
                <w:sz w:val="18"/>
                <w:szCs w:val="18"/>
              </w:rPr>
            </w:pPr>
            <w:r>
              <w:rPr>
                <w:color w:val="000000"/>
                <w:sz w:val="18"/>
                <w:szCs w:val="18"/>
              </w:rPr>
              <w:t>1.33</w:t>
            </w:r>
          </w:p>
        </w:tc>
        <w:tc>
          <w:tcPr>
            <w:tcW w:w="864" w:type="dxa"/>
            <w:tcBorders>
              <w:top w:val="nil"/>
              <w:left w:val="nil"/>
              <w:bottom w:val="single" w:sz="4" w:space="0" w:color="auto"/>
              <w:right w:val="single" w:sz="4" w:space="0" w:color="auto"/>
            </w:tcBorders>
            <w:noWrap/>
            <w:vAlign w:val="bottom"/>
          </w:tcPr>
          <w:p w14:paraId="200AB9B9" w14:textId="77777777" w:rsidR="00C73E37" w:rsidRPr="00EC3481" w:rsidRDefault="00C73E37" w:rsidP="00AD0831">
            <w:pPr>
              <w:spacing w:line="360" w:lineRule="auto"/>
              <w:jc w:val="center"/>
              <w:rPr>
                <w:color w:val="000000"/>
                <w:sz w:val="18"/>
                <w:szCs w:val="18"/>
              </w:rPr>
            </w:pPr>
            <w:r>
              <w:rPr>
                <w:color w:val="000000"/>
                <w:sz w:val="18"/>
                <w:szCs w:val="18"/>
              </w:rPr>
              <w:t>-2.68</w:t>
            </w:r>
          </w:p>
        </w:tc>
        <w:tc>
          <w:tcPr>
            <w:tcW w:w="865" w:type="dxa"/>
            <w:tcBorders>
              <w:top w:val="nil"/>
              <w:left w:val="nil"/>
              <w:bottom w:val="single" w:sz="4" w:space="0" w:color="auto"/>
              <w:right w:val="single" w:sz="4" w:space="0" w:color="auto"/>
            </w:tcBorders>
            <w:vAlign w:val="bottom"/>
          </w:tcPr>
          <w:p w14:paraId="5683BB4F" w14:textId="77777777" w:rsidR="00C73E37" w:rsidRPr="00EC3481" w:rsidRDefault="00C73E37" w:rsidP="00AD0831">
            <w:pPr>
              <w:spacing w:line="360" w:lineRule="auto"/>
              <w:jc w:val="center"/>
              <w:rPr>
                <w:color w:val="000000"/>
                <w:sz w:val="18"/>
                <w:szCs w:val="18"/>
              </w:rPr>
            </w:pPr>
            <w:r>
              <w:rPr>
                <w:color w:val="000000"/>
                <w:sz w:val="18"/>
                <w:szCs w:val="18"/>
              </w:rPr>
              <w:t>-0.68</w:t>
            </w:r>
          </w:p>
        </w:tc>
        <w:tc>
          <w:tcPr>
            <w:tcW w:w="864" w:type="dxa"/>
            <w:tcBorders>
              <w:top w:val="nil"/>
              <w:left w:val="nil"/>
              <w:bottom w:val="single" w:sz="4" w:space="0" w:color="auto"/>
              <w:right w:val="single" w:sz="4" w:space="0" w:color="auto"/>
            </w:tcBorders>
            <w:vAlign w:val="bottom"/>
          </w:tcPr>
          <w:p w14:paraId="16B59C05" w14:textId="77777777" w:rsidR="00C73E37" w:rsidRPr="00EC3481" w:rsidRDefault="00C73E37" w:rsidP="00AD0831">
            <w:pPr>
              <w:spacing w:line="360" w:lineRule="auto"/>
              <w:jc w:val="center"/>
              <w:rPr>
                <w:color w:val="000000"/>
                <w:sz w:val="18"/>
                <w:szCs w:val="18"/>
              </w:rPr>
            </w:pPr>
            <w:r>
              <w:rPr>
                <w:color w:val="000000"/>
                <w:sz w:val="18"/>
                <w:szCs w:val="18"/>
              </w:rPr>
              <w:t>1.21</w:t>
            </w:r>
          </w:p>
        </w:tc>
        <w:tc>
          <w:tcPr>
            <w:tcW w:w="988" w:type="dxa"/>
            <w:tcBorders>
              <w:top w:val="nil"/>
              <w:left w:val="nil"/>
              <w:bottom w:val="single" w:sz="4" w:space="0" w:color="auto"/>
              <w:right w:val="double" w:sz="6" w:space="0" w:color="auto"/>
            </w:tcBorders>
            <w:vAlign w:val="bottom"/>
          </w:tcPr>
          <w:p w14:paraId="502F28E2" w14:textId="77777777" w:rsidR="00C73E37" w:rsidRPr="00EC3481" w:rsidRDefault="00C73E37" w:rsidP="00AD0831">
            <w:pPr>
              <w:spacing w:line="360" w:lineRule="auto"/>
              <w:jc w:val="center"/>
              <w:rPr>
                <w:color w:val="000000"/>
                <w:sz w:val="18"/>
                <w:szCs w:val="18"/>
              </w:rPr>
            </w:pPr>
            <w:r>
              <w:rPr>
                <w:color w:val="000000"/>
                <w:sz w:val="18"/>
                <w:szCs w:val="18"/>
              </w:rPr>
              <w:t>-3.42</w:t>
            </w:r>
          </w:p>
        </w:tc>
      </w:tr>
      <w:tr w:rsidR="00C73E37" w:rsidRPr="006E4367" w14:paraId="35AD748C" w14:textId="77777777" w:rsidTr="00C73E37">
        <w:trPr>
          <w:trHeight w:val="142"/>
        </w:trPr>
        <w:tc>
          <w:tcPr>
            <w:tcW w:w="1181" w:type="dxa"/>
            <w:tcBorders>
              <w:top w:val="nil"/>
              <w:left w:val="double" w:sz="6" w:space="0" w:color="auto"/>
              <w:bottom w:val="double" w:sz="6" w:space="0" w:color="auto"/>
              <w:right w:val="single" w:sz="4" w:space="0" w:color="auto"/>
            </w:tcBorders>
            <w:noWrap/>
            <w:vAlign w:val="center"/>
            <w:hideMark/>
          </w:tcPr>
          <w:p w14:paraId="08186FC5"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Çamoluk</w:t>
            </w:r>
          </w:p>
        </w:tc>
        <w:tc>
          <w:tcPr>
            <w:tcW w:w="938" w:type="dxa"/>
            <w:tcBorders>
              <w:top w:val="nil"/>
              <w:left w:val="nil"/>
              <w:bottom w:val="double" w:sz="6" w:space="0" w:color="auto"/>
              <w:right w:val="single" w:sz="4" w:space="0" w:color="auto"/>
            </w:tcBorders>
            <w:noWrap/>
            <w:vAlign w:val="center"/>
          </w:tcPr>
          <w:p w14:paraId="2C848A05"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14.715</w:t>
            </w:r>
          </w:p>
        </w:tc>
        <w:tc>
          <w:tcPr>
            <w:tcW w:w="1029" w:type="dxa"/>
            <w:tcBorders>
              <w:top w:val="nil"/>
              <w:left w:val="nil"/>
              <w:bottom w:val="double" w:sz="6" w:space="0" w:color="auto"/>
              <w:right w:val="single" w:sz="4" w:space="0" w:color="auto"/>
            </w:tcBorders>
            <w:noWrap/>
            <w:vAlign w:val="center"/>
          </w:tcPr>
          <w:p w14:paraId="73AFB728"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4.192</w:t>
            </w:r>
          </w:p>
        </w:tc>
        <w:tc>
          <w:tcPr>
            <w:tcW w:w="1113" w:type="dxa"/>
            <w:tcBorders>
              <w:top w:val="nil"/>
              <w:left w:val="nil"/>
              <w:bottom w:val="double" w:sz="6" w:space="0" w:color="auto"/>
              <w:right w:val="single" w:sz="4" w:space="0" w:color="auto"/>
            </w:tcBorders>
            <w:noWrap/>
            <w:vAlign w:val="center"/>
          </w:tcPr>
          <w:p w14:paraId="37127577" w14:textId="77777777" w:rsidR="00C73E37" w:rsidRPr="00EC3481" w:rsidRDefault="00C73E37" w:rsidP="00AD0831">
            <w:pPr>
              <w:spacing w:line="360" w:lineRule="auto"/>
              <w:jc w:val="center"/>
              <w:rPr>
                <w:rFonts w:eastAsia="Times New Roman"/>
                <w:color w:val="000000"/>
                <w:sz w:val="18"/>
                <w:szCs w:val="18"/>
              </w:rPr>
            </w:pPr>
            <w:r w:rsidRPr="00EC3481">
              <w:rPr>
                <w:rFonts w:eastAsia="Times New Roman"/>
                <w:color w:val="000000"/>
                <w:sz w:val="18"/>
                <w:szCs w:val="18"/>
              </w:rPr>
              <w:t>10.523</w:t>
            </w:r>
          </w:p>
        </w:tc>
        <w:tc>
          <w:tcPr>
            <w:tcW w:w="988" w:type="dxa"/>
            <w:tcBorders>
              <w:top w:val="nil"/>
              <w:left w:val="nil"/>
              <w:bottom w:val="double" w:sz="6" w:space="0" w:color="auto"/>
              <w:right w:val="single" w:sz="4" w:space="0" w:color="auto"/>
            </w:tcBorders>
            <w:noWrap/>
            <w:vAlign w:val="center"/>
          </w:tcPr>
          <w:p w14:paraId="5A311A7D" w14:textId="77777777" w:rsidR="00C73E37" w:rsidRPr="00EC3481" w:rsidRDefault="00C73E37" w:rsidP="00AD0831">
            <w:pPr>
              <w:spacing w:line="360" w:lineRule="auto"/>
              <w:jc w:val="center"/>
              <w:rPr>
                <w:bCs/>
                <w:color w:val="000000"/>
                <w:sz w:val="18"/>
                <w:szCs w:val="18"/>
              </w:rPr>
            </w:pPr>
            <w:r>
              <w:rPr>
                <w:bCs/>
                <w:color w:val="000000"/>
                <w:sz w:val="18"/>
                <w:szCs w:val="18"/>
              </w:rPr>
              <w:t>7.507</w:t>
            </w:r>
          </w:p>
        </w:tc>
        <w:tc>
          <w:tcPr>
            <w:tcW w:w="988" w:type="dxa"/>
            <w:tcBorders>
              <w:top w:val="nil"/>
              <w:left w:val="nil"/>
              <w:bottom w:val="double" w:sz="6" w:space="0" w:color="auto"/>
              <w:right w:val="single" w:sz="4" w:space="0" w:color="auto"/>
            </w:tcBorders>
            <w:noWrap/>
            <w:vAlign w:val="center"/>
          </w:tcPr>
          <w:p w14:paraId="28D21975"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3.492</w:t>
            </w:r>
          </w:p>
        </w:tc>
        <w:tc>
          <w:tcPr>
            <w:tcW w:w="1112" w:type="dxa"/>
            <w:tcBorders>
              <w:top w:val="nil"/>
              <w:left w:val="nil"/>
              <w:bottom w:val="double" w:sz="6" w:space="0" w:color="auto"/>
              <w:right w:val="single" w:sz="4" w:space="0" w:color="auto"/>
            </w:tcBorders>
            <w:noWrap/>
            <w:vAlign w:val="center"/>
          </w:tcPr>
          <w:p w14:paraId="1F27747F" w14:textId="77777777" w:rsidR="00C73E37" w:rsidRPr="00EC3481" w:rsidRDefault="00C73E37" w:rsidP="00AD0831">
            <w:pPr>
              <w:spacing w:line="360" w:lineRule="auto"/>
              <w:jc w:val="center"/>
              <w:rPr>
                <w:rFonts w:eastAsia="Times New Roman"/>
                <w:color w:val="000000"/>
                <w:sz w:val="18"/>
                <w:szCs w:val="18"/>
              </w:rPr>
            </w:pPr>
            <w:r>
              <w:rPr>
                <w:rFonts w:eastAsia="Times New Roman"/>
                <w:color w:val="000000"/>
                <w:sz w:val="18"/>
                <w:szCs w:val="18"/>
              </w:rPr>
              <w:t>4.015</w:t>
            </w:r>
          </w:p>
        </w:tc>
        <w:tc>
          <w:tcPr>
            <w:tcW w:w="864" w:type="dxa"/>
            <w:tcBorders>
              <w:top w:val="nil"/>
              <w:left w:val="nil"/>
              <w:bottom w:val="double" w:sz="6" w:space="0" w:color="auto"/>
              <w:right w:val="single" w:sz="4" w:space="0" w:color="auto"/>
            </w:tcBorders>
            <w:noWrap/>
            <w:vAlign w:val="bottom"/>
          </w:tcPr>
          <w:p w14:paraId="47AD018E" w14:textId="77777777" w:rsidR="00C73E37" w:rsidRPr="00EC3481" w:rsidRDefault="00C73E37" w:rsidP="00AD0831">
            <w:pPr>
              <w:spacing w:line="360" w:lineRule="auto"/>
              <w:jc w:val="center"/>
              <w:rPr>
                <w:color w:val="000000"/>
                <w:sz w:val="18"/>
                <w:szCs w:val="18"/>
              </w:rPr>
            </w:pPr>
            <w:r>
              <w:rPr>
                <w:color w:val="000000"/>
                <w:sz w:val="18"/>
                <w:szCs w:val="18"/>
              </w:rPr>
              <w:t>-3.27</w:t>
            </w:r>
          </w:p>
        </w:tc>
        <w:tc>
          <w:tcPr>
            <w:tcW w:w="864" w:type="dxa"/>
            <w:tcBorders>
              <w:top w:val="nil"/>
              <w:left w:val="nil"/>
              <w:bottom w:val="double" w:sz="6" w:space="0" w:color="auto"/>
              <w:right w:val="single" w:sz="4" w:space="0" w:color="auto"/>
            </w:tcBorders>
            <w:noWrap/>
            <w:vAlign w:val="bottom"/>
          </w:tcPr>
          <w:p w14:paraId="5321811F" w14:textId="77777777" w:rsidR="00C73E37" w:rsidRPr="00EC3481" w:rsidRDefault="00C73E37" w:rsidP="00AD0831">
            <w:pPr>
              <w:spacing w:line="360" w:lineRule="auto"/>
              <w:jc w:val="center"/>
              <w:rPr>
                <w:color w:val="000000"/>
                <w:sz w:val="18"/>
                <w:szCs w:val="18"/>
              </w:rPr>
            </w:pPr>
            <w:r>
              <w:rPr>
                <w:color w:val="000000"/>
                <w:sz w:val="18"/>
                <w:szCs w:val="18"/>
              </w:rPr>
              <w:t>-1.11</w:t>
            </w:r>
          </w:p>
        </w:tc>
        <w:tc>
          <w:tcPr>
            <w:tcW w:w="864" w:type="dxa"/>
            <w:tcBorders>
              <w:top w:val="nil"/>
              <w:left w:val="nil"/>
              <w:bottom w:val="double" w:sz="6" w:space="0" w:color="auto"/>
              <w:right w:val="single" w:sz="4" w:space="0" w:color="auto"/>
            </w:tcBorders>
            <w:noWrap/>
            <w:vAlign w:val="bottom"/>
          </w:tcPr>
          <w:p w14:paraId="4763689D" w14:textId="77777777" w:rsidR="00C73E37" w:rsidRPr="00EC3481" w:rsidRDefault="00C73E37" w:rsidP="00AD0831">
            <w:pPr>
              <w:spacing w:line="360" w:lineRule="auto"/>
              <w:jc w:val="center"/>
              <w:rPr>
                <w:color w:val="000000"/>
                <w:sz w:val="18"/>
                <w:szCs w:val="18"/>
              </w:rPr>
            </w:pPr>
            <w:r>
              <w:rPr>
                <w:color w:val="000000"/>
                <w:sz w:val="18"/>
                <w:szCs w:val="18"/>
              </w:rPr>
              <w:t>-4.12</w:t>
            </w:r>
          </w:p>
        </w:tc>
        <w:tc>
          <w:tcPr>
            <w:tcW w:w="865" w:type="dxa"/>
            <w:tcBorders>
              <w:top w:val="nil"/>
              <w:left w:val="nil"/>
              <w:bottom w:val="double" w:sz="6" w:space="0" w:color="auto"/>
              <w:right w:val="single" w:sz="4" w:space="0" w:color="auto"/>
            </w:tcBorders>
            <w:vAlign w:val="bottom"/>
          </w:tcPr>
          <w:p w14:paraId="4BB12D85" w14:textId="77777777" w:rsidR="00C73E37" w:rsidRPr="00EC3481" w:rsidRDefault="00C73E37" w:rsidP="00AD0831">
            <w:pPr>
              <w:spacing w:line="360" w:lineRule="auto"/>
              <w:jc w:val="center"/>
              <w:rPr>
                <w:color w:val="000000"/>
                <w:sz w:val="18"/>
                <w:szCs w:val="18"/>
              </w:rPr>
            </w:pPr>
            <w:r>
              <w:rPr>
                <w:color w:val="000000"/>
                <w:sz w:val="18"/>
                <w:szCs w:val="18"/>
              </w:rPr>
              <w:t>-4.49</w:t>
            </w:r>
          </w:p>
        </w:tc>
        <w:tc>
          <w:tcPr>
            <w:tcW w:w="864" w:type="dxa"/>
            <w:tcBorders>
              <w:top w:val="nil"/>
              <w:left w:val="nil"/>
              <w:bottom w:val="double" w:sz="6" w:space="0" w:color="auto"/>
              <w:right w:val="single" w:sz="4" w:space="0" w:color="auto"/>
            </w:tcBorders>
            <w:vAlign w:val="bottom"/>
          </w:tcPr>
          <w:p w14:paraId="672C2307" w14:textId="77777777" w:rsidR="00C73E37" w:rsidRPr="00EC3481" w:rsidRDefault="00C73E37" w:rsidP="00AD0831">
            <w:pPr>
              <w:spacing w:line="360" w:lineRule="auto"/>
              <w:jc w:val="center"/>
              <w:rPr>
                <w:color w:val="000000"/>
                <w:sz w:val="18"/>
                <w:szCs w:val="18"/>
              </w:rPr>
            </w:pPr>
            <w:r>
              <w:rPr>
                <w:color w:val="000000"/>
                <w:sz w:val="18"/>
                <w:szCs w:val="18"/>
              </w:rPr>
              <w:t>-1.22</w:t>
            </w:r>
          </w:p>
        </w:tc>
        <w:tc>
          <w:tcPr>
            <w:tcW w:w="988" w:type="dxa"/>
            <w:tcBorders>
              <w:top w:val="nil"/>
              <w:left w:val="nil"/>
              <w:bottom w:val="double" w:sz="6" w:space="0" w:color="auto"/>
              <w:right w:val="double" w:sz="6" w:space="0" w:color="auto"/>
            </w:tcBorders>
            <w:vAlign w:val="bottom"/>
          </w:tcPr>
          <w:p w14:paraId="2348A9F9" w14:textId="77777777" w:rsidR="00C73E37" w:rsidRPr="00EC3481" w:rsidRDefault="00C73E37" w:rsidP="00AD0831">
            <w:pPr>
              <w:spacing w:line="360" w:lineRule="auto"/>
              <w:jc w:val="center"/>
              <w:rPr>
                <w:color w:val="000000"/>
                <w:sz w:val="18"/>
                <w:szCs w:val="18"/>
              </w:rPr>
            </w:pPr>
            <w:r>
              <w:rPr>
                <w:color w:val="000000"/>
                <w:sz w:val="18"/>
                <w:szCs w:val="18"/>
              </w:rPr>
              <w:t>-6.42</w:t>
            </w:r>
          </w:p>
        </w:tc>
      </w:tr>
    </w:tbl>
    <w:p w14:paraId="5A5CF673" w14:textId="4C82096E" w:rsidR="00C73E37" w:rsidRPr="00444CF2" w:rsidRDefault="00C73E37" w:rsidP="00C73E37">
      <w:pPr>
        <w:spacing w:line="360" w:lineRule="auto"/>
        <w:rPr>
          <w:rFonts w:eastAsia="Times New Roman"/>
          <w:bCs/>
          <w:sz w:val="20"/>
          <w:szCs w:val="20"/>
        </w:rPr>
      </w:pPr>
      <w:r w:rsidRPr="00444CF2">
        <w:rPr>
          <w:rFonts w:eastAsia="Times New Roman"/>
          <w:bCs/>
          <w:sz w:val="20"/>
          <w:szCs w:val="20"/>
        </w:rPr>
        <w:t xml:space="preserve">Kaynak: TÜİK Verileri 2000-2020 ve Büro Çalışması, </w:t>
      </w:r>
    </w:p>
    <w:p w14:paraId="1D86A779" w14:textId="77777777" w:rsidR="00C73E37" w:rsidRDefault="00C73E37" w:rsidP="00C73E37">
      <w:pPr>
        <w:sectPr w:rsidR="00C73E37" w:rsidSect="00C73E37">
          <w:pgSz w:w="16839" w:h="11907" w:orient="landscape"/>
          <w:pgMar w:top="1701" w:right="1239" w:bottom="1418" w:left="1418" w:header="227" w:footer="567" w:gutter="170"/>
          <w:cols w:space="720"/>
          <w:docGrid w:linePitch="360"/>
        </w:sectPr>
      </w:pPr>
    </w:p>
    <w:p w14:paraId="38E54D34" w14:textId="77777777" w:rsidR="00C73E37" w:rsidRPr="00C73E37" w:rsidRDefault="00C73E37" w:rsidP="00C73E37"/>
    <w:p w14:paraId="49239201" w14:textId="77777777" w:rsidR="00B5553A" w:rsidRDefault="00B5553A" w:rsidP="00B5553A">
      <w:pPr>
        <w:pStyle w:val="ResimYazs"/>
      </w:pPr>
    </w:p>
    <w:p w14:paraId="74A511C4" w14:textId="77777777" w:rsidR="00B5553A" w:rsidRDefault="00B5553A" w:rsidP="00B5553A">
      <w:pPr>
        <w:pStyle w:val="ResimYazs"/>
      </w:pPr>
    </w:p>
    <w:p w14:paraId="7BA7917F" w14:textId="628612CB" w:rsidR="00B5553A" w:rsidRDefault="00B5553A" w:rsidP="00B5553A">
      <w:pPr>
        <w:pStyle w:val="ResimYazs"/>
      </w:pPr>
      <w:r w:rsidRPr="009249E6">
        <w:t xml:space="preserve">Tablo </w:t>
      </w:r>
      <w:r w:rsidR="0016083F">
        <w:rPr>
          <w:noProof/>
        </w:rPr>
        <w:t>4:</w:t>
      </w:r>
      <w:r w:rsidRPr="009249E6">
        <w:t xml:space="preserve"> Ülke, Bölge; İl, Merkez İlçe ve </w:t>
      </w:r>
      <w:r>
        <w:t xml:space="preserve">Tirebolu </w:t>
      </w:r>
      <w:r w:rsidRPr="009249E6">
        <w:t>İlçesinin Şehir-Köy Nüfusları (1980-2020)</w:t>
      </w:r>
    </w:p>
    <w:tbl>
      <w:tblPr>
        <w:tblW w:w="15455" w:type="dxa"/>
        <w:jc w:val="center"/>
        <w:tblCellMar>
          <w:left w:w="70" w:type="dxa"/>
          <w:right w:w="70" w:type="dxa"/>
        </w:tblCellMar>
        <w:tblLook w:val="04A0" w:firstRow="1" w:lastRow="0" w:firstColumn="1" w:lastColumn="0" w:noHBand="0" w:noVBand="1"/>
      </w:tblPr>
      <w:tblGrid>
        <w:gridCol w:w="1780"/>
        <w:gridCol w:w="1165"/>
        <w:gridCol w:w="1165"/>
        <w:gridCol w:w="1166"/>
        <w:gridCol w:w="1143"/>
        <w:gridCol w:w="1143"/>
        <w:gridCol w:w="1144"/>
        <w:gridCol w:w="1143"/>
        <w:gridCol w:w="1143"/>
        <w:gridCol w:w="1144"/>
        <w:gridCol w:w="1143"/>
        <w:gridCol w:w="1032"/>
        <w:gridCol w:w="1144"/>
      </w:tblGrid>
      <w:tr w:rsidR="00B5553A" w:rsidRPr="00780887" w14:paraId="33D6632E" w14:textId="77777777" w:rsidTr="00B5553A">
        <w:trPr>
          <w:trHeight w:val="360"/>
          <w:jc w:val="center"/>
        </w:trPr>
        <w:tc>
          <w:tcPr>
            <w:tcW w:w="1780" w:type="dxa"/>
            <w:tcBorders>
              <w:top w:val="double" w:sz="6"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14:paraId="6685BABB" w14:textId="77777777" w:rsidR="00B5553A" w:rsidRPr="00780887" w:rsidRDefault="00B5553A" w:rsidP="00AD0831">
            <w:pPr>
              <w:spacing w:line="360" w:lineRule="auto"/>
              <w:rPr>
                <w:rFonts w:eastAsia="Times New Roman"/>
                <w:b/>
                <w:color w:val="000000"/>
                <w:sz w:val="20"/>
                <w:szCs w:val="20"/>
              </w:rPr>
            </w:pPr>
            <w:r w:rsidRPr="00780887">
              <w:rPr>
                <w:rFonts w:eastAsia="Times New Roman"/>
                <w:b/>
                <w:color w:val="000000"/>
                <w:sz w:val="20"/>
                <w:szCs w:val="20"/>
              </w:rPr>
              <w:t> </w:t>
            </w:r>
          </w:p>
        </w:tc>
        <w:tc>
          <w:tcPr>
            <w:tcW w:w="3496" w:type="dxa"/>
            <w:gridSpan w:val="3"/>
            <w:tcBorders>
              <w:top w:val="double" w:sz="6" w:space="0" w:color="auto"/>
              <w:left w:val="nil"/>
              <w:bottom w:val="single" w:sz="4" w:space="0" w:color="auto"/>
              <w:right w:val="single" w:sz="4" w:space="0" w:color="auto"/>
            </w:tcBorders>
            <w:shd w:val="clear" w:color="auto" w:fill="BFBFBF" w:themeFill="background1" w:themeFillShade="BF"/>
            <w:noWrap/>
            <w:vAlign w:val="center"/>
            <w:hideMark/>
          </w:tcPr>
          <w:p w14:paraId="3359930B" w14:textId="77777777" w:rsidR="00B5553A" w:rsidRPr="00780887" w:rsidRDefault="00B5553A" w:rsidP="00AD0831">
            <w:pPr>
              <w:spacing w:line="360" w:lineRule="auto"/>
              <w:jc w:val="center"/>
              <w:rPr>
                <w:rFonts w:eastAsia="Times New Roman"/>
                <w:b/>
                <w:color w:val="000000"/>
                <w:sz w:val="20"/>
                <w:szCs w:val="20"/>
              </w:rPr>
            </w:pPr>
            <w:r w:rsidRPr="00780887">
              <w:rPr>
                <w:rFonts w:eastAsia="Times New Roman"/>
                <w:b/>
                <w:color w:val="000000"/>
                <w:sz w:val="20"/>
                <w:szCs w:val="20"/>
              </w:rPr>
              <w:t>1980</w:t>
            </w:r>
          </w:p>
        </w:tc>
        <w:tc>
          <w:tcPr>
            <w:tcW w:w="3430" w:type="dxa"/>
            <w:gridSpan w:val="3"/>
            <w:tcBorders>
              <w:top w:val="double" w:sz="6" w:space="0" w:color="auto"/>
              <w:left w:val="nil"/>
              <w:bottom w:val="single" w:sz="4" w:space="0" w:color="auto"/>
              <w:right w:val="single" w:sz="4" w:space="0" w:color="auto"/>
            </w:tcBorders>
            <w:shd w:val="clear" w:color="auto" w:fill="BFBFBF" w:themeFill="background1" w:themeFillShade="BF"/>
            <w:noWrap/>
            <w:vAlign w:val="center"/>
            <w:hideMark/>
          </w:tcPr>
          <w:p w14:paraId="0E6AD12F" w14:textId="77777777" w:rsidR="00B5553A" w:rsidRPr="00780887" w:rsidRDefault="00B5553A" w:rsidP="00AD0831">
            <w:pPr>
              <w:spacing w:line="360" w:lineRule="auto"/>
              <w:jc w:val="center"/>
              <w:rPr>
                <w:rFonts w:eastAsia="Times New Roman"/>
                <w:b/>
                <w:color w:val="000000"/>
                <w:sz w:val="20"/>
                <w:szCs w:val="20"/>
              </w:rPr>
            </w:pPr>
            <w:r w:rsidRPr="00780887">
              <w:rPr>
                <w:rFonts w:eastAsia="Times New Roman"/>
                <w:b/>
                <w:color w:val="000000"/>
                <w:sz w:val="20"/>
                <w:szCs w:val="20"/>
              </w:rPr>
              <w:t>1990</w:t>
            </w:r>
          </w:p>
        </w:tc>
        <w:tc>
          <w:tcPr>
            <w:tcW w:w="3430" w:type="dxa"/>
            <w:gridSpan w:val="3"/>
            <w:tcBorders>
              <w:top w:val="double" w:sz="6" w:space="0" w:color="auto"/>
              <w:left w:val="nil"/>
              <w:bottom w:val="single" w:sz="4" w:space="0" w:color="auto"/>
              <w:right w:val="single" w:sz="4" w:space="0" w:color="auto"/>
            </w:tcBorders>
            <w:shd w:val="clear" w:color="auto" w:fill="BFBFBF" w:themeFill="background1" w:themeFillShade="BF"/>
            <w:noWrap/>
            <w:vAlign w:val="center"/>
            <w:hideMark/>
          </w:tcPr>
          <w:p w14:paraId="32E7B6CA" w14:textId="77777777" w:rsidR="00B5553A" w:rsidRPr="00780887" w:rsidRDefault="00B5553A" w:rsidP="00AD0831">
            <w:pPr>
              <w:spacing w:line="360" w:lineRule="auto"/>
              <w:jc w:val="center"/>
              <w:rPr>
                <w:rFonts w:eastAsia="Times New Roman"/>
                <w:b/>
                <w:color w:val="000000"/>
                <w:sz w:val="20"/>
                <w:szCs w:val="20"/>
              </w:rPr>
            </w:pPr>
            <w:r w:rsidRPr="00780887">
              <w:rPr>
                <w:rFonts w:eastAsia="Times New Roman"/>
                <w:b/>
                <w:color w:val="000000"/>
                <w:sz w:val="20"/>
                <w:szCs w:val="20"/>
              </w:rPr>
              <w:t>2000</w:t>
            </w:r>
          </w:p>
        </w:tc>
        <w:tc>
          <w:tcPr>
            <w:tcW w:w="3319" w:type="dxa"/>
            <w:gridSpan w:val="3"/>
            <w:tcBorders>
              <w:top w:val="double" w:sz="6" w:space="0" w:color="auto"/>
              <w:left w:val="nil"/>
              <w:bottom w:val="single" w:sz="4" w:space="0" w:color="auto"/>
              <w:right w:val="double" w:sz="6" w:space="0" w:color="000000"/>
            </w:tcBorders>
            <w:shd w:val="clear" w:color="auto" w:fill="BFBFBF" w:themeFill="background1" w:themeFillShade="BF"/>
            <w:noWrap/>
            <w:vAlign w:val="center"/>
            <w:hideMark/>
          </w:tcPr>
          <w:p w14:paraId="7E5C3E7E" w14:textId="77777777" w:rsidR="00B5553A" w:rsidRPr="00780887" w:rsidRDefault="00B5553A" w:rsidP="00AD0831">
            <w:pPr>
              <w:spacing w:line="360" w:lineRule="auto"/>
              <w:jc w:val="center"/>
              <w:rPr>
                <w:rFonts w:eastAsia="Times New Roman"/>
                <w:b/>
                <w:color w:val="000000"/>
                <w:sz w:val="20"/>
                <w:szCs w:val="20"/>
              </w:rPr>
            </w:pPr>
            <w:r>
              <w:rPr>
                <w:rFonts w:eastAsia="Times New Roman"/>
                <w:b/>
                <w:color w:val="000000"/>
                <w:sz w:val="20"/>
                <w:szCs w:val="20"/>
              </w:rPr>
              <w:t>2020</w:t>
            </w:r>
          </w:p>
        </w:tc>
      </w:tr>
      <w:tr w:rsidR="00B5553A" w:rsidRPr="00780887" w14:paraId="2151A07A" w14:textId="77777777" w:rsidTr="00B5553A">
        <w:trPr>
          <w:trHeight w:val="341"/>
          <w:jc w:val="center"/>
        </w:trPr>
        <w:tc>
          <w:tcPr>
            <w:tcW w:w="178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42A7BBD8" w14:textId="77777777" w:rsidR="00B5553A" w:rsidRPr="00780887" w:rsidRDefault="00B5553A" w:rsidP="00AD0831">
            <w:pPr>
              <w:spacing w:before="240" w:line="360" w:lineRule="auto"/>
              <w:rPr>
                <w:rFonts w:eastAsia="Times New Roman"/>
                <w:b/>
                <w:color w:val="000000"/>
                <w:sz w:val="20"/>
                <w:szCs w:val="20"/>
              </w:rPr>
            </w:pPr>
            <w:r w:rsidRPr="00780887">
              <w:rPr>
                <w:rFonts w:eastAsia="Times New Roman"/>
                <w:b/>
                <w:color w:val="000000"/>
                <w:sz w:val="20"/>
                <w:szCs w:val="20"/>
              </w:rPr>
              <w:t> </w:t>
            </w:r>
          </w:p>
        </w:tc>
        <w:tc>
          <w:tcPr>
            <w:tcW w:w="1165" w:type="dxa"/>
            <w:tcBorders>
              <w:top w:val="nil"/>
              <w:left w:val="nil"/>
              <w:bottom w:val="single" w:sz="4" w:space="0" w:color="auto"/>
              <w:right w:val="single" w:sz="4" w:space="0" w:color="auto"/>
            </w:tcBorders>
            <w:shd w:val="clear" w:color="auto" w:fill="BFBFBF" w:themeFill="background1" w:themeFillShade="BF"/>
            <w:noWrap/>
            <w:vAlign w:val="center"/>
            <w:hideMark/>
          </w:tcPr>
          <w:p w14:paraId="37DE2908" w14:textId="77777777" w:rsidR="00B5553A" w:rsidRPr="00780887"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Şehir</w:t>
            </w:r>
          </w:p>
        </w:tc>
        <w:tc>
          <w:tcPr>
            <w:tcW w:w="1165" w:type="dxa"/>
            <w:tcBorders>
              <w:top w:val="nil"/>
              <w:left w:val="nil"/>
              <w:bottom w:val="single" w:sz="4" w:space="0" w:color="auto"/>
              <w:right w:val="single" w:sz="4" w:space="0" w:color="auto"/>
            </w:tcBorders>
            <w:shd w:val="clear" w:color="auto" w:fill="BFBFBF" w:themeFill="background1" w:themeFillShade="BF"/>
            <w:noWrap/>
            <w:vAlign w:val="center"/>
            <w:hideMark/>
          </w:tcPr>
          <w:p w14:paraId="60D8F065" w14:textId="77777777" w:rsidR="00B5553A" w:rsidRPr="00780887"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Köy</w:t>
            </w:r>
          </w:p>
        </w:tc>
        <w:tc>
          <w:tcPr>
            <w:tcW w:w="1166" w:type="dxa"/>
            <w:tcBorders>
              <w:top w:val="nil"/>
              <w:left w:val="nil"/>
              <w:bottom w:val="single" w:sz="4" w:space="0" w:color="auto"/>
              <w:right w:val="single" w:sz="4" w:space="0" w:color="auto"/>
            </w:tcBorders>
            <w:shd w:val="clear" w:color="auto" w:fill="BFBFBF" w:themeFill="background1" w:themeFillShade="BF"/>
            <w:noWrap/>
            <w:vAlign w:val="center"/>
            <w:hideMark/>
          </w:tcPr>
          <w:p w14:paraId="7D8B4062" w14:textId="77777777" w:rsidR="00B5553A" w:rsidRPr="00780887" w:rsidRDefault="00B5553A" w:rsidP="00AD0831">
            <w:pPr>
              <w:spacing w:before="240" w:line="360" w:lineRule="auto"/>
              <w:jc w:val="center"/>
              <w:rPr>
                <w:rFonts w:eastAsia="Times New Roman"/>
                <w:b/>
                <w:color w:val="000000"/>
                <w:sz w:val="20"/>
                <w:szCs w:val="20"/>
              </w:rPr>
            </w:pPr>
            <w:r w:rsidRPr="00780887">
              <w:rPr>
                <w:rFonts w:eastAsia="Times New Roman"/>
                <w:b/>
                <w:color w:val="000000"/>
                <w:sz w:val="20"/>
                <w:szCs w:val="20"/>
              </w:rPr>
              <w:t>Toplam</w:t>
            </w:r>
          </w:p>
        </w:tc>
        <w:tc>
          <w:tcPr>
            <w:tcW w:w="1143" w:type="dxa"/>
            <w:tcBorders>
              <w:top w:val="nil"/>
              <w:left w:val="nil"/>
              <w:bottom w:val="single" w:sz="4" w:space="0" w:color="auto"/>
              <w:right w:val="single" w:sz="4" w:space="0" w:color="auto"/>
            </w:tcBorders>
            <w:shd w:val="clear" w:color="auto" w:fill="BFBFBF" w:themeFill="background1" w:themeFillShade="BF"/>
            <w:noWrap/>
            <w:vAlign w:val="center"/>
            <w:hideMark/>
          </w:tcPr>
          <w:p w14:paraId="6231ECCE" w14:textId="77777777" w:rsidR="00B5553A" w:rsidRPr="00780887"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Şehir</w:t>
            </w:r>
          </w:p>
        </w:tc>
        <w:tc>
          <w:tcPr>
            <w:tcW w:w="1143" w:type="dxa"/>
            <w:tcBorders>
              <w:top w:val="nil"/>
              <w:left w:val="nil"/>
              <w:bottom w:val="single" w:sz="4" w:space="0" w:color="auto"/>
              <w:right w:val="single" w:sz="4" w:space="0" w:color="auto"/>
            </w:tcBorders>
            <w:shd w:val="clear" w:color="auto" w:fill="BFBFBF" w:themeFill="background1" w:themeFillShade="BF"/>
            <w:noWrap/>
            <w:vAlign w:val="center"/>
            <w:hideMark/>
          </w:tcPr>
          <w:p w14:paraId="305688C2" w14:textId="77777777" w:rsidR="00B5553A" w:rsidRPr="00780887"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Köy</w:t>
            </w:r>
          </w:p>
        </w:tc>
        <w:tc>
          <w:tcPr>
            <w:tcW w:w="1144" w:type="dxa"/>
            <w:tcBorders>
              <w:top w:val="nil"/>
              <w:left w:val="nil"/>
              <w:bottom w:val="single" w:sz="4" w:space="0" w:color="auto"/>
              <w:right w:val="single" w:sz="4" w:space="0" w:color="auto"/>
            </w:tcBorders>
            <w:shd w:val="clear" w:color="auto" w:fill="BFBFBF" w:themeFill="background1" w:themeFillShade="BF"/>
            <w:noWrap/>
            <w:vAlign w:val="center"/>
            <w:hideMark/>
          </w:tcPr>
          <w:p w14:paraId="02C93FDD" w14:textId="77777777" w:rsidR="00B5553A" w:rsidRPr="00780887" w:rsidRDefault="00B5553A" w:rsidP="00AD0831">
            <w:pPr>
              <w:spacing w:before="240" w:line="360" w:lineRule="auto"/>
              <w:jc w:val="center"/>
              <w:rPr>
                <w:rFonts w:eastAsia="Times New Roman"/>
                <w:b/>
                <w:color w:val="000000"/>
                <w:sz w:val="20"/>
                <w:szCs w:val="20"/>
              </w:rPr>
            </w:pPr>
            <w:r w:rsidRPr="00780887">
              <w:rPr>
                <w:rFonts w:eastAsia="Times New Roman"/>
                <w:b/>
                <w:color w:val="000000"/>
                <w:sz w:val="20"/>
                <w:szCs w:val="20"/>
              </w:rPr>
              <w:t>Toplam</w:t>
            </w:r>
          </w:p>
        </w:tc>
        <w:tc>
          <w:tcPr>
            <w:tcW w:w="1143" w:type="dxa"/>
            <w:tcBorders>
              <w:top w:val="nil"/>
              <w:left w:val="nil"/>
              <w:bottom w:val="single" w:sz="4" w:space="0" w:color="auto"/>
              <w:right w:val="single" w:sz="4" w:space="0" w:color="auto"/>
            </w:tcBorders>
            <w:shd w:val="clear" w:color="auto" w:fill="BFBFBF" w:themeFill="background1" w:themeFillShade="BF"/>
            <w:noWrap/>
            <w:vAlign w:val="center"/>
            <w:hideMark/>
          </w:tcPr>
          <w:p w14:paraId="7DA3BC66" w14:textId="77777777" w:rsidR="00B5553A" w:rsidRPr="00780887"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Şehir</w:t>
            </w:r>
          </w:p>
        </w:tc>
        <w:tc>
          <w:tcPr>
            <w:tcW w:w="1143" w:type="dxa"/>
            <w:tcBorders>
              <w:top w:val="nil"/>
              <w:left w:val="nil"/>
              <w:bottom w:val="single" w:sz="4" w:space="0" w:color="auto"/>
              <w:right w:val="single" w:sz="4" w:space="0" w:color="auto"/>
            </w:tcBorders>
            <w:shd w:val="clear" w:color="auto" w:fill="BFBFBF" w:themeFill="background1" w:themeFillShade="BF"/>
            <w:noWrap/>
            <w:vAlign w:val="center"/>
            <w:hideMark/>
          </w:tcPr>
          <w:p w14:paraId="0D7FA154" w14:textId="77777777" w:rsidR="00B5553A" w:rsidRPr="00780887"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Köy</w:t>
            </w:r>
          </w:p>
        </w:tc>
        <w:tc>
          <w:tcPr>
            <w:tcW w:w="1144" w:type="dxa"/>
            <w:tcBorders>
              <w:top w:val="nil"/>
              <w:left w:val="nil"/>
              <w:bottom w:val="single" w:sz="4" w:space="0" w:color="auto"/>
              <w:right w:val="single" w:sz="4" w:space="0" w:color="auto"/>
            </w:tcBorders>
            <w:shd w:val="clear" w:color="auto" w:fill="BFBFBF" w:themeFill="background1" w:themeFillShade="BF"/>
            <w:noWrap/>
            <w:vAlign w:val="center"/>
            <w:hideMark/>
          </w:tcPr>
          <w:p w14:paraId="745CB8E7" w14:textId="77777777" w:rsidR="00B5553A" w:rsidRPr="00780887" w:rsidRDefault="00B5553A" w:rsidP="00AD0831">
            <w:pPr>
              <w:spacing w:before="240" w:line="360" w:lineRule="auto"/>
              <w:jc w:val="center"/>
              <w:rPr>
                <w:rFonts w:eastAsia="Times New Roman"/>
                <w:b/>
                <w:color w:val="000000"/>
                <w:sz w:val="20"/>
                <w:szCs w:val="20"/>
              </w:rPr>
            </w:pPr>
            <w:r w:rsidRPr="00780887">
              <w:rPr>
                <w:rFonts w:eastAsia="Times New Roman"/>
                <w:b/>
                <w:color w:val="000000"/>
                <w:sz w:val="20"/>
                <w:szCs w:val="20"/>
              </w:rPr>
              <w:t>Toplam</w:t>
            </w:r>
          </w:p>
        </w:tc>
        <w:tc>
          <w:tcPr>
            <w:tcW w:w="1143" w:type="dxa"/>
            <w:tcBorders>
              <w:top w:val="nil"/>
              <w:left w:val="nil"/>
              <w:bottom w:val="single" w:sz="4" w:space="0" w:color="auto"/>
              <w:right w:val="single" w:sz="4" w:space="0" w:color="auto"/>
            </w:tcBorders>
            <w:shd w:val="clear" w:color="auto" w:fill="BFBFBF" w:themeFill="background1" w:themeFillShade="BF"/>
            <w:noWrap/>
            <w:vAlign w:val="center"/>
            <w:hideMark/>
          </w:tcPr>
          <w:p w14:paraId="242E6843" w14:textId="77777777" w:rsidR="00B5553A" w:rsidRPr="00780887"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Şehir</w:t>
            </w:r>
          </w:p>
        </w:tc>
        <w:tc>
          <w:tcPr>
            <w:tcW w:w="1032" w:type="dxa"/>
            <w:tcBorders>
              <w:top w:val="nil"/>
              <w:left w:val="nil"/>
              <w:bottom w:val="single" w:sz="4" w:space="0" w:color="auto"/>
              <w:right w:val="single" w:sz="4" w:space="0" w:color="auto"/>
            </w:tcBorders>
            <w:shd w:val="clear" w:color="auto" w:fill="BFBFBF" w:themeFill="background1" w:themeFillShade="BF"/>
            <w:noWrap/>
            <w:vAlign w:val="center"/>
            <w:hideMark/>
          </w:tcPr>
          <w:p w14:paraId="23628D03" w14:textId="77777777" w:rsidR="00B5553A" w:rsidRPr="00780887"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Köy</w:t>
            </w:r>
          </w:p>
        </w:tc>
        <w:tc>
          <w:tcPr>
            <w:tcW w:w="1144" w:type="dxa"/>
            <w:tcBorders>
              <w:top w:val="nil"/>
              <w:left w:val="nil"/>
              <w:bottom w:val="single" w:sz="4" w:space="0" w:color="auto"/>
              <w:right w:val="double" w:sz="6" w:space="0" w:color="auto"/>
            </w:tcBorders>
            <w:shd w:val="clear" w:color="auto" w:fill="BFBFBF" w:themeFill="background1" w:themeFillShade="BF"/>
            <w:noWrap/>
            <w:vAlign w:val="center"/>
            <w:hideMark/>
          </w:tcPr>
          <w:p w14:paraId="16C8682F" w14:textId="77777777" w:rsidR="00B5553A" w:rsidRPr="00780887" w:rsidRDefault="00B5553A" w:rsidP="00AD0831">
            <w:pPr>
              <w:spacing w:before="240" w:line="360" w:lineRule="auto"/>
              <w:jc w:val="center"/>
              <w:rPr>
                <w:rFonts w:eastAsia="Times New Roman"/>
                <w:b/>
                <w:color w:val="000000"/>
                <w:sz w:val="20"/>
                <w:szCs w:val="20"/>
              </w:rPr>
            </w:pPr>
            <w:r w:rsidRPr="00780887">
              <w:rPr>
                <w:rFonts w:eastAsia="Times New Roman"/>
                <w:b/>
                <w:color w:val="000000"/>
                <w:sz w:val="20"/>
                <w:szCs w:val="20"/>
              </w:rPr>
              <w:t>Toplam</w:t>
            </w:r>
          </w:p>
        </w:tc>
      </w:tr>
      <w:tr w:rsidR="00B5553A" w:rsidRPr="00780887" w14:paraId="7375B48C" w14:textId="77777777" w:rsidTr="00AD0831">
        <w:trPr>
          <w:trHeight w:val="341"/>
          <w:jc w:val="center"/>
        </w:trPr>
        <w:tc>
          <w:tcPr>
            <w:tcW w:w="1780" w:type="dxa"/>
            <w:tcBorders>
              <w:top w:val="nil"/>
              <w:left w:val="double" w:sz="6" w:space="0" w:color="auto"/>
              <w:bottom w:val="single" w:sz="4" w:space="0" w:color="auto"/>
              <w:right w:val="single" w:sz="4" w:space="0" w:color="auto"/>
            </w:tcBorders>
            <w:noWrap/>
            <w:vAlign w:val="center"/>
            <w:hideMark/>
          </w:tcPr>
          <w:p w14:paraId="53863426" w14:textId="77777777" w:rsidR="00B5553A" w:rsidRPr="00780887" w:rsidRDefault="00B5553A" w:rsidP="00AD0831">
            <w:pPr>
              <w:spacing w:before="240" w:line="360" w:lineRule="auto"/>
              <w:rPr>
                <w:rFonts w:eastAsia="Times New Roman"/>
                <w:color w:val="000000"/>
                <w:sz w:val="20"/>
                <w:szCs w:val="20"/>
              </w:rPr>
            </w:pPr>
            <w:r w:rsidRPr="00780887">
              <w:rPr>
                <w:rFonts w:eastAsia="Times New Roman"/>
                <w:color w:val="000000"/>
                <w:sz w:val="20"/>
                <w:szCs w:val="20"/>
              </w:rPr>
              <w:t>Türkiye</w:t>
            </w:r>
          </w:p>
        </w:tc>
        <w:tc>
          <w:tcPr>
            <w:tcW w:w="1165" w:type="dxa"/>
            <w:tcBorders>
              <w:top w:val="nil"/>
              <w:left w:val="nil"/>
              <w:bottom w:val="single" w:sz="4" w:space="0" w:color="auto"/>
              <w:right w:val="single" w:sz="4" w:space="0" w:color="auto"/>
            </w:tcBorders>
            <w:noWrap/>
            <w:vAlign w:val="center"/>
            <w:hideMark/>
          </w:tcPr>
          <w:p w14:paraId="5E8B68C0"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19.645.007</w:t>
            </w:r>
          </w:p>
        </w:tc>
        <w:tc>
          <w:tcPr>
            <w:tcW w:w="1165" w:type="dxa"/>
            <w:tcBorders>
              <w:top w:val="nil"/>
              <w:left w:val="nil"/>
              <w:bottom w:val="single" w:sz="4" w:space="0" w:color="auto"/>
              <w:right w:val="single" w:sz="4" w:space="0" w:color="auto"/>
            </w:tcBorders>
            <w:noWrap/>
            <w:vAlign w:val="center"/>
            <w:hideMark/>
          </w:tcPr>
          <w:p w14:paraId="253E6A83"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25.091.950</w:t>
            </w:r>
          </w:p>
        </w:tc>
        <w:tc>
          <w:tcPr>
            <w:tcW w:w="1166" w:type="dxa"/>
            <w:tcBorders>
              <w:top w:val="nil"/>
              <w:left w:val="nil"/>
              <w:bottom w:val="single" w:sz="4" w:space="0" w:color="auto"/>
              <w:right w:val="single" w:sz="4" w:space="0" w:color="auto"/>
            </w:tcBorders>
            <w:noWrap/>
            <w:vAlign w:val="center"/>
            <w:hideMark/>
          </w:tcPr>
          <w:p w14:paraId="6688F87B"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44.736.957</w:t>
            </w:r>
          </w:p>
        </w:tc>
        <w:tc>
          <w:tcPr>
            <w:tcW w:w="1143" w:type="dxa"/>
            <w:tcBorders>
              <w:top w:val="nil"/>
              <w:left w:val="nil"/>
              <w:bottom w:val="single" w:sz="4" w:space="0" w:color="auto"/>
              <w:right w:val="single" w:sz="4" w:space="0" w:color="auto"/>
            </w:tcBorders>
            <w:noWrap/>
            <w:vAlign w:val="center"/>
            <w:hideMark/>
          </w:tcPr>
          <w:p w14:paraId="2FB17F2B"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33.326.351</w:t>
            </w:r>
          </w:p>
        </w:tc>
        <w:tc>
          <w:tcPr>
            <w:tcW w:w="1143" w:type="dxa"/>
            <w:tcBorders>
              <w:top w:val="nil"/>
              <w:left w:val="nil"/>
              <w:bottom w:val="single" w:sz="4" w:space="0" w:color="auto"/>
              <w:right w:val="single" w:sz="4" w:space="0" w:color="auto"/>
            </w:tcBorders>
            <w:noWrap/>
            <w:vAlign w:val="center"/>
            <w:hideMark/>
          </w:tcPr>
          <w:p w14:paraId="47687175"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23.146.684</w:t>
            </w:r>
          </w:p>
        </w:tc>
        <w:tc>
          <w:tcPr>
            <w:tcW w:w="1144" w:type="dxa"/>
            <w:tcBorders>
              <w:top w:val="nil"/>
              <w:left w:val="nil"/>
              <w:bottom w:val="single" w:sz="4" w:space="0" w:color="auto"/>
              <w:right w:val="single" w:sz="4" w:space="0" w:color="auto"/>
            </w:tcBorders>
            <w:noWrap/>
            <w:vAlign w:val="center"/>
            <w:hideMark/>
          </w:tcPr>
          <w:p w14:paraId="0CD5715F"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56.473.035</w:t>
            </w:r>
          </w:p>
        </w:tc>
        <w:tc>
          <w:tcPr>
            <w:tcW w:w="1143" w:type="dxa"/>
            <w:tcBorders>
              <w:top w:val="nil"/>
              <w:left w:val="nil"/>
              <w:bottom w:val="single" w:sz="4" w:space="0" w:color="auto"/>
              <w:right w:val="single" w:sz="4" w:space="0" w:color="auto"/>
            </w:tcBorders>
            <w:noWrap/>
            <w:vAlign w:val="center"/>
            <w:hideMark/>
          </w:tcPr>
          <w:p w14:paraId="736AF125" w14:textId="77777777" w:rsidR="00B5553A" w:rsidRPr="004D326E" w:rsidRDefault="00B5553A" w:rsidP="00AD0831">
            <w:pPr>
              <w:spacing w:before="240" w:line="360" w:lineRule="auto"/>
              <w:jc w:val="center"/>
              <w:rPr>
                <w:rFonts w:eastAsia="Times New Roman"/>
                <w:sz w:val="20"/>
                <w:szCs w:val="20"/>
              </w:rPr>
            </w:pPr>
            <w:r w:rsidRPr="004D326E">
              <w:rPr>
                <w:rFonts w:eastAsia="Times New Roman"/>
                <w:sz w:val="20"/>
                <w:szCs w:val="20"/>
              </w:rPr>
              <w:t>44.006.184</w:t>
            </w:r>
          </w:p>
        </w:tc>
        <w:tc>
          <w:tcPr>
            <w:tcW w:w="1143" w:type="dxa"/>
            <w:tcBorders>
              <w:top w:val="nil"/>
              <w:left w:val="nil"/>
              <w:bottom w:val="single" w:sz="4" w:space="0" w:color="auto"/>
              <w:right w:val="single" w:sz="4" w:space="0" w:color="auto"/>
            </w:tcBorders>
            <w:noWrap/>
            <w:vAlign w:val="center"/>
            <w:hideMark/>
          </w:tcPr>
          <w:p w14:paraId="68B21C03" w14:textId="77777777" w:rsidR="00B5553A" w:rsidRPr="004D326E" w:rsidRDefault="00B5553A" w:rsidP="00AD0831">
            <w:pPr>
              <w:spacing w:before="240" w:line="360" w:lineRule="auto"/>
              <w:jc w:val="center"/>
              <w:rPr>
                <w:rFonts w:eastAsia="Times New Roman"/>
                <w:sz w:val="20"/>
                <w:szCs w:val="20"/>
              </w:rPr>
            </w:pPr>
            <w:r w:rsidRPr="004D326E">
              <w:rPr>
                <w:rFonts w:eastAsia="Times New Roman"/>
                <w:sz w:val="20"/>
                <w:szCs w:val="20"/>
              </w:rPr>
              <w:t>23.797.743</w:t>
            </w:r>
          </w:p>
        </w:tc>
        <w:tc>
          <w:tcPr>
            <w:tcW w:w="1144" w:type="dxa"/>
            <w:tcBorders>
              <w:top w:val="nil"/>
              <w:left w:val="nil"/>
              <w:bottom w:val="single" w:sz="4" w:space="0" w:color="auto"/>
              <w:right w:val="single" w:sz="4" w:space="0" w:color="auto"/>
            </w:tcBorders>
            <w:noWrap/>
            <w:vAlign w:val="center"/>
            <w:hideMark/>
          </w:tcPr>
          <w:p w14:paraId="13E99DCC"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67.803.927</w:t>
            </w:r>
          </w:p>
        </w:tc>
        <w:tc>
          <w:tcPr>
            <w:tcW w:w="1143" w:type="dxa"/>
            <w:tcBorders>
              <w:top w:val="nil"/>
              <w:left w:val="nil"/>
              <w:bottom w:val="single" w:sz="4" w:space="0" w:color="auto"/>
              <w:right w:val="single" w:sz="4" w:space="0" w:color="auto"/>
            </w:tcBorders>
            <w:noWrap/>
            <w:vAlign w:val="center"/>
          </w:tcPr>
          <w:p w14:paraId="04575482" w14:textId="77777777" w:rsidR="00B5553A" w:rsidRPr="009F5993" w:rsidRDefault="00B5553A" w:rsidP="00AD0831">
            <w:pPr>
              <w:spacing w:before="240" w:line="360" w:lineRule="auto"/>
              <w:jc w:val="center"/>
              <w:rPr>
                <w:rFonts w:eastAsia="Times New Roman"/>
                <w:bCs/>
                <w:sz w:val="20"/>
                <w:szCs w:val="20"/>
              </w:rPr>
            </w:pPr>
            <w:r w:rsidRPr="009F5993">
              <w:rPr>
                <w:rFonts w:eastAsia="Times New Roman"/>
                <w:bCs/>
                <w:sz w:val="20"/>
                <w:szCs w:val="20"/>
              </w:rPr>
              <w:t>77.736.041</w:t>
            </w:r>
          </w:p>
        </w:tc>
        <w:tc>
          <w:tcPr>
            <w:tcW w:w="1032" w:type="dxa"/>
            <w:tcBorders>
              <w:top w:val="nil"/>
              <w:left w:val="nil"/>
              <w:bottom w:val="single" w:sz="4" w:space="0" w:color="auto"/>
              <w:right w:val="single" w:sz="4" w:space="0" w:color="auto"/>
            </w:tcBorders>
            <w:noWrap/>
            <w:vAlign w:val="center"/>
          </w:tcPr>
          <w:p w14:paraId="2551B7F3" w14:textId="77777777" w:rsidR="00B5553A" w:rsidRPr="009F5993" w:rsidRDefault="00B5553A" w:rsidP="00AD0831">
            <w:pPr>
              <w:spacing w:before="240" w:line="360" w:lineRule="auto"/>
              <w:jc w:val="center"/>
              <w:rPr>
                <w:rFonts w:eastAsia="Times New Roman"/>
                <w:bCs/>
                <w:sz w:val="20"/>
                <w:szCs w:val="20"/>
              </w:rPr>
            </w:pPr>
            <w:r w:rsidRPr="009F5993">
              <w:rPr>
                <w:rFonts w:eastAsia="Times New Roman"/>
                <w:bCs/>
                <w:sz w:val="20"/>
                <w:szCs w:val="20"/>
              </w:rPr>
              <w:t>5.878.321</w:t>
            </w:r>
          </w:p>
        </w:tc>
        <w:tc>
          <w:tcPr>
            <w:tcW w:w="1144" w:type="dxa"/>
            <w:tcBorders>
              <w:top w:val="nil"/>
              <w:left w:val="nil"/>
              <w:bottom w:val="single" w:sz="4" w:space="0" w:color="auto"/>
              <w:right w:val="double" w:sz="6" w:space="0" w:color="auto"/>
            </w:tcBorders>
            <w:noWrap/>
            <w:vAlign w:val="center"/>
          </w:tcPr>
          <w:p w14:paraId="4B0AAC02" w14:textId="77777777" w:rsidR="00B5553A" w:rsidRPr="009F5993" w:rsidRDefault="00B5553A" w:rsidP="00AD0831">
            <w:pPr>
              <w:spacing w:before="240" w:line="360" w:lineRule="auto"/>
              <w:jc w:val="center"/>
              <w:rPr>
                <w:rFonts w:eastAsia="Times New Roman"/>
                <w:bCs/>
                <w:sz w:val="20"/>
                <w:szCs w:val="20"/>
              </w:rPr>
            </w:pPr>
            <w:r w:rsidRPr="009F5993">
              <w:rPr>
                <w:rFonts w:eastAsia="Times New Roman"/>
                <w:bCs/>
                <w:sz w:val="20"/>
                <w:szCs w:val="20"/>
              </w:rPr>
              <w:t>83.614.362</w:t>
            </w:r>
          </w:p>
        </w:tc>
      </w:tr>
      <w:tr w:rsidR="00B5553A" w:rsidRPr="00780887" w14:paraId="0C83D1A1" w14:textId="77777777" w:rsidTr="00AD0831">
        <w:trPr>
          <w:trHeight w:val="341"/>
          <w:jc w:val="center"/>
        </w:trPr>
        <w:tc>
          <w:tcPr>
            <w:tcW w:w="1780" w:type="dxa"/>
            <w:tcBorders>
              <w:top w:val="nil"/>
              <w:left w:val="double" w:sz="6" w:space="0" w:color="auto"/>
              <w:bottom w:val="single" w:sz="4" w:space="0" w:color="auto"/>
              <w:right w:val="single" w:sz="4" w:space="0" w:color="auto"/>
            </w:tcBorders>
            <w:noWrap/>
            <w:vAlign w:val="center"/>
            <w:hideMark/>
          </w:tcPr>
          <w:p w14:paraId="059C4750" w14:textId="77777777" w:rsidR="00B5553A" w:rsidRPr="00780887" w:rsidRDefault="00B5553A" w:rsidP="00AD0831">
            <w:pPr>
              <w:spacing w:before="240" w:line="360" w:lineRule="auto"/>
              <w:rPr>
                <w:rFonts w:eastAsia="Times New Roman"/>
                <w:color w:val="000000"/>
                <w:sz w:val="20"/>
                <w:szCs w:val="20"/>
              </w:rPr>
            </w:pPr>
            <w:r w:rsidRPr="00780887">
              <w:rPr>
                <w:rFonts w:eastAsia="Times New Roman"/>
                <w:color w:val="000000"/>
                <w:sz w:val="20"/>
                <w:szCs w:val="20"/>
              </w:rPr>
              <w:t>Doğu Karadeniz</w:t>
            </w:r>
          </w:p>
        </w:tc>
        <w:tc>
          <w:tcPr>
            <w:tcW w:w="1165" w:type="dxa"/>
            <w:tcBorders>
              <w:top w:val="nil"/>
              <w:left w:val="nil"/>
              <w:bottom w:val="single" w:sz="4" w:space="0" w:color="auto"/>
              <w:right w:val="single" w:sz="4" w:space="0" w:color="auto"/>
            </w:tcBorders>
            <w:noWrap/>
            <w:vAlign w:val="center"/>
            <w:hideMark/>
          </w:tcPr>
          <w:p w14:paraId="576883A1"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677.275</w:t>
            </w:r>
          </w:p>
        </w:tc>
        <w:tc>
          <w:tcPr>
            <w:tcW w:w="1165" w:type="dxa"/>
            <w:tcBorders>
              <w:top w:val="nil"/>
              <w:left w:val="nil"/>
              <w:bottom w:val="single" w:sz="4" w:space="0" w:color="auto"/>
              <w:right w:val="single" w:sz="4" w:space="0" w:color="auto"/>
            </w:tcBorders>
            <w:noWrap/>
            <w:vAlign w:val="center"/>
            <w:hideMark/>
          </w:tcPr>
          <w:p w14:paraId="5F8EA0D6"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2.112.834</w:t>
            </w:r>
          </w:p>
        </w:tc>
        <w:tc>
          <w:tcPr>
            <w:tcW w:w="1166" w:type="dxa"/>
            <w:tcBorders>
              <w:top w:val="nil"/>
              <w:left w:val="nil"/>
              <w:bottom w:val="single" w:sz="4" w:space="0" w:color="auto"/>
              <w:right w:val="single" w:sz="4" w:space="0" w:color="auto"/>
            </w:tcBorders>
            <w:noWrap/>
            <w:vAlign w:val="center"/>
            <w:hideMark/>
          </w:tcPr>
          <w:p w14:paraId="7DBD1A6A"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2.790.109</w:t>
            </w:r>
          </w:p>
        </w:tc>
        <w:tc>
          <w:tcPr>
            <w:tcW w:w="1143" w:type="dxa"/>
            <w:tcBorders>
              <w:top w:val="nil"/>
              <w:left w:val="nil"/>
              <w:bottom w:val="single" w:sz="4" w:space="0" w:color="auto"/>
              <w:right w:val="single" w:sz="4" w:space="0" w:color="auto"/>
            </w:tcBorders>
            <w:noWrap/>
            <w:vAlign w:val="center"/>
            <w:hideMark/>
          </w:tcPr>
          <w:p w14:paraId="5AAB4B31"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1.118.009</w:t>
            </w:r>
          </w:p>
        </w:tc>
        <w:tc>
          <w:tcPr>
            <w:tcW w:w="1143" w:type="dxa"/>
            <w:tcBorders>
              <w:top w:val="nil"/>
              <w:left w:val="nil"/>
              <w:bottom w:val="single" w:sz="4" w:space="0" w:color="auto"/>
              <w:right w:val="single" w:sz="4" w:space="0" w:color="auto"/>
            </w:tcBorders>
            <w:noWrap/>
            <w:vAlign w:val="center"/>
            <w:hideMark/>
          </w:tcPr>
          <w:p w14:paraId="78708C36"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1.748.016</w:t>
            </w:r>
          </w:p>
        </w:tc>
        <w:tc>
          <w:tcPr>
            <w:tcW w:w="1144" w:type="dxa"/>
            <w:tcBorders>
              <w:top w:val="nil"/>
              <w:left w:val="nil"/>
              <w:bottom w:val="single" w:sz="4" w:space="0" w:color="auto"/>
              <w:right w:val="single" w:sz="4" w:space="0" w:color="auto"/>
            </w:tcBorders>
            <w:noWrap/>
            <w:vAlign w:val="center"/>
            <w:hideMark/>
          </w:tcPr>
          <w:p w14:paraId="10BFE5A9"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2.866.025</w:t>
            </w:r>
          </w:p>
        </w:tc>
        <w:tc>
          <w:tcPr>
            <w:tcW w:w="1143" w:type="dxa"/>
            <w:tcBorders>
              <w:top w:val="nil"/>
              <w:left w:val="nil"/>
              <w:bottom w:val="single" w:sz="4" w:space="0" w:color="auto"/>
              <w:right w:val="single" w:sz="4" w:space="0" w:color="auto"/>
            </w:tcBorders>
            <w:noWrap/>
            <w:vAlign w:val="center"/>
            <w:hideMark/>
          </w:tcPr>
          <w:p w14:paraId="2CDA498E" w14:textId="77777777" w:rsidR="00B5553A" w:rsidRPr="004D326E" w:rsidRDefault="00B5553A" w:rsidP="00AD0831">
            <w:pPr>
              <w:spacing w:before="240" w:line="360" w:lineRule="auto"/>
              <w:jc w:val="center"/>
              <w:rPr>
                <w:rFonts w:eastAsia="Times New Roman"/>
                <w:sz w:val="20"/>
                <w:szCs w:val="20"/>
              </w:rPr>
            </w:pPr>
            <w:r w:rsidRPr="004D326E">
              <w:rPr>
                <w:rFonts w:eastAsia="Times New Roman"/>
                <w:sz w:val="20"/>
                <w:szCs w:val="20"/>
              </w:rPr>
              <w:t>1.545.914</w:t>
            </w:r>
          </w:p>
        </w:tc>
        <w:tc>
          <w:tcPr>
            <w:tcW w:w="1143" w:type="dxa"/>
            <w:tcBorders>
              <w:top w:val="nil"/>
              <w:left w:val="nil"/>
              <w:bottom w:val="single" w:sz="4" w:space="0" w:color="auto"/>
              <w:right w:val="single" w:sz="4" w:space="0" w:color="auto"/>
            </w:tcBorders>
            <w:noWrap/>
            <w:vAlign w:val="center"/>
            <w:hideMark/>
          </w:tcPr>
          <w:p w14:paraId="4D44992A" w14:textId="77777777" w:rsidR="00B5553A" w:rsidRPr="004D326E" w:rsidRDefault="00B5553A" w:rsidP="00AD0831">
            <w:pPr>
              <w:spacing w:before="240" w:line="360" w:lineRule="auto"/>
              <w:jc w:val="center"/>
              <w:rPr>
                <w:rFonts w:eastAsia="Times New Roman"/>
                <w:sz w:val="20"/>
                <w:szCs w:val="20"/>
              </w:rPr>
            </w:pPr>
            <w:r w:rsidRPr="004D326E">
              <w:rPr>
                <w:rFonts w:eastAsia="Times New Roman"/>
                <w:sz w:val="20"/>
                <w:szCs w:val="20"/>
              </w:rPr>
              <w:t>1.585.632</w:t>
            </w:r>
          </w:p>
        </w:tc>
        <w:tc>
          <w:tcPr>
            <w:tcW w:w="1144" w:type="dxa"/>
            <w:tcBorders>
              <w:top w:val="nil"/>
              <w:left w:val="nil"/>
              <w:bottom w:val="single" w:sz="4" w:space="0" w:color="auto"/>
              <w:right w:val="single" w:sz="4" w:space="0" w:color="auto"/>
            </w:tcBorders>
            <w:noWrap/>
            <w:vAlign w:val="center"/>
            <w:hideMark/>
          </w:tcPr>
          <w:p w14:paraId="5BB4AC29"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3.131.546</w:t>
            </w:r>
          </w:p>
        </w:tc>
        <w:tc>
          <w:tcPr>
            <w:tcW w:w="1143" w:type="dxa"/>
            <w:tcBorders>
              <w:top w:val="nil"/>
              <w:left w:val="nil"/>
              <w:bottom w:val="single" w:sz="4" w:space="0" w:color="auto"/>
              <w:right w:val="single" w:sz="4" w:space="0" w:color="auto"/>
            </w:tcBorders>
            <w:noWrap/>
          </w:tcPr>
          <w:p w14:paraId="3D3D7ACF" w14:textId="77777777" w:rsidR="00B5553A" w:rsidRPr="009F5993" w:rsidRDefault="00B5553A" w:rsidP="00AD0831">
            <w:pPr>
              <w:spacing w:before="240"/>
              <w:jc w:val="center"/>
              <w:rPr>
                <w:rFonts w:eastAsia="Times New Roman"/>
                <w:bCs/>
                <w:sz w:val="20"/>
                <w:szCs w:val="20"/>
              </w:rPr>
            </w:pPr>
            <w:r w:rsidRPr="009F5993">
              <w:rPr>
                <w:rFonts w:eastAsia="Times New Roman"/>
                <w:bCs/>
                <w:sz w:val="20"/>
                <w:szCs w:val="20"/>
              </w:rPr>
              <w:t>2.294.959</w:t>
            </w:r>
          </w:p>
        </w:tc>
        <w:tc>
          <w:tcPr>
            <w:tcW w:w="1032" w:type="dxa"/>
            <w:tcBorders>
              <w:top w:val="nil"/>
              <w:left w:val="nil"/>
              <w:bottom w:val="single" w:sz="4" w:space="0" w:color="auto"/>
              <w:right w:val="single" w:sz="4" w:space="0" w:color="auto"/>
            </w:tcBorders>
            <w:noWrap/>
          </w:tcPr>
          <w:p w14:paraId="7A9D2FD6" w14:textId="77777777" w:rsidR="00B5553A" w:rsidRPr="009F5993" w:rsidRDefault="00B5553A" w:rsidP="00AD0831">
            <w:pPr>
              <w:spacing w:before="240"/>
              <w:jc w:val="center"/>
              <w:rPr>
                <w:rFonts w:eastAsia="Times New Roman"/>
                <w:bCs/>
                <w:sz w:val="20"/>
                <w:szCs w:val="20"/>
              </w:rPr>
            </w:pPr>
            <w:r w:rsidRPr="009F5993">
              <w:rPr>
                <w:rFonts w:eastAsia="Times New Roman"/>
                <w:bCs/>
                <w:sz w:val="20"/>
                <w:szCs w:val="20"/>
              </w:rPr>
              <w:t>382.625</w:t>
            </w:r>
          </w:p>
        </w:tc>
        <w:tc>
          <w:tcPr>
            <w:tcW w:w="1144" w:type="dxa"/>
            <w:tcBorders>
              <w:top w:val="nil"/>
              <w:left w:val="nil"/>
              <w:bottom w:val="single" w:sz="4" w:space="0" w:color="auto"/>
              <w:right w:val="double" w:sz="6" w:space="0" w:color="auto"/>
            </w:tcBorders>
            <w:noWrap/>
          </w:tcPr>
          <w:p w14:paraId="7B41205F" w14:textId="77777777" w:rsidR="00B5553A" w:rsidRPr="009F5993" w:rsidRDefault="00B5553A" w:rsidP="00AD0831">
            <w:pPr>
              <w:spacing w:before="240"/>
              <w:jc w:val="center"/>
              <w:rPr>
                <w:rFonts w:eastAsia="Times New Roman"/>
                <w:bCs/>
                <w:sz w:val="20"/>
                <w:szCs w:val="20"/>
              </w:rPr>
            </w:pPr>
            <w:r w:rsidRPr="009F5993">
              <w:rPr>
                <w:rFonts w:eastAsia="Times New Roman"/>
                <w:bCs/>
                <w:sz w:val="20"/>
                <w:szCs w:val="20"/>
              </w:rPr>
              <w:t>2.677.584</w:t>
            </w:r>
          </w:p>
        </w:tc>
      </w:tr>
      <w:tr w:rsidR="00B5553A" w:rsidRPr="00780887" w14:paraId="544F20A3" w14:textId="77777777" w:rsidTr="00AD0831">
        <w:trPr>
          <w:trHeight w:val="341"/>
          <w:jc w:val="center"/>
        </w:trPr>
        <w:tc>
          <w:tcPr>
            <w:tcW w:w="1780" w:type="dxa"/>
            <w:tcBorders>
              <w:top w:val="nil"/>
              <w:left w:val="double" w:sz="6" w:space="0" w:color="auto"/>
              <w:bottom w:val="single" w:sz="4" w:space="0" w:color="auto"/>
              <w:right w:val="single" w:sz="4" w:space="0" w:color="auto"/>
            </w:tcBorders>
            <w:noWrap/>
            <w:vAlign w:val="center"/>
            <w:hideMark/>
          </w:tcPr>
          <w:p w14:paraId="380DBD5E" w14:textId="77777777" w:rsidR="00B5553A" w:rsidRPr="00780887" w:rsidRDefault="00B5553A" w:rsidP="00AD0831">
            <w:pPr>
              <w:spacing w:before="240" w:line="360" w:lineRule="auto"/>
              <w:rPr>
                <w:rFonts w:eastAsia="Times New Roman"/>
                <w:color w:val="000000"/>
                <w:sz w:val="20"/>
                <w:szCs w:val="20"/>
              </w:rPr>
            </w:pPr>
            <w:r w:rsidRPr="00780887">
              <w:rPr>
                <w:rFonts w:eastAsia="Times New Roman"/>
                <w:color w:val="000000"/>
                <w:sz w:val="20"/>
                <w:szCs w:val="20"/>
              </w:rPr>
              <w:t>Giresun İli</w:t>
            </w:r>
          </w:p>
        </w:tc>
        <w:tc>
          <w:tcPr>
            <w:tcW w:w="1165" w:type="dxa"/>
            <w:tcBorders>
              <w:top w:val="nil"/>
              <w:left w:val="nil"/>
              <w:bottom w:val="single" w:sz="4" w:space="0" w:color="auto"/>
              <w:right w:val="single" w:sz="4" w:space="0" w:color="auto"/>
            </w:tcBorders>
            <w:noWrap/>
            <w:vAlign w:val="center"/>
            <w:hideMark/>
          </w:tcPr>
          <w:p w14:paraId="02269B9D"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127.111</w:t>
            </w:r>
          </w:p>
        </w:tc>
        <w:tc>
          <w:tcPr>
            <w:tcW w:w="1165" w:type="dxa"/>
            <w:tcBorders>
              <w:top w:val="nil"/>
              <w:left w:val="nil"/>
              <w:bottom w:val="single" w:sz="4" w:space="0" w:color="auto"/>
              <w:right w:val="single" w:sz="4" w:space="0" w:color="auto"/>
            </w:tcBorders>
            <w:noWrap/>
            <w:vAlign w:val="center"/>
            <w:hideMark/>
          </w:tcPr>
          <w:p w14:paraId="1E2C8F0F"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352.972</w:t>
            </w:r>
          </w:p>
        </w:tc>
        <w:tc>
          <w:tcPr>
            <w:tcW w:w="1166" w:type="dxa"/>
            <w:tcBorders>
              <w:top w:val="nil"/>
              <w:left w:val="nil"/>
              <w:bottom w:val="single" w:sz="4" w:space="0" w:color="auto"/>
              <w:right w:val="single" w:sz="4" w:space="0" w:color="auto"/>
            </w:tcBorders>
            <w:noWrap/>
            <w:vAlign w:val="center"/>
            <w:hideMark/>
          </w:tcPr>
          <w:p w14:paraId="2E78EEB2"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480.083</w:t>
            </w:r>
          </w:p>
        </w:tc>
        <w:tc>
          <w:tcPr>
            <w:tcW w:w="1143" w:type="dxa"/>
            <w:tcBorders>
              <w:top w:val="nil"/>
              <w:left w:val="nil"/>
              <w:bottom w:val="single" w:sz="4" w:space="0" w:color="auto"/>
              <w:right w:val="single" w:sz="4" w:space="0" w:color="auto"/>
            </w:tcBorders>
            <w:noWrap/>
            <w:vAlign w:val="center"/>
            <w:hideMark/>
          </w:tcPr>
          <w:p w14:paraId="7069EEA4"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219.114</w:t>
            </w:r>
          </w:p>
        </w:tc>
        <w:tc>
          <w:tcPr>
            <w:tcW w:w="1143" w:type="dxa"/>
            <w:tcBorders>
              <w:top w:val="nil"/>
              <w:left w:val="nil"/>
              <w:bottom w:val="single" w:sz="4" w:space="0" w:color="auto"/>
              <w:right w:val="single" w:sz="4" w:space="0" w:color="auto"/>
            </w:tcBorders>
            <w:noWrap/>
            <w:vAlign w:val="center"/>
            <w:hideMark/>
          </w:tcPr>
          <w:p w14:paraId="2AF4EA76"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279.973</w:t>
            </w:r>
          </w:p>
        </w:tc>
        <w:tc>
          <w:tcPr>
            <w:tcW w:w="1144" w:type="dxa"/>
            <w:tcBorders>
              <w:top w:val="nil"/>
              <w:left w:val="nil"/>
              <w:bottom w:val="single" w:sz="4" w:space="0" w:color="auto"/>
              <w:right w:val="single" w:sz="4" w:space="0" w:color="auto"/>
            </w:tcBorders>
            <w:noWrap/>
            <w:vAlign w:val="center"/>
            <w:hideMark/>
          </w:tcPr>
          <w:p w14:paraId="10D38577"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499.087</w:t>
            </w:r>
          </w:p>
        </w:tc>
        <w:tc>
          <w:tcPr>
            <w:tcW w:w="1143" w:type="dxa"/>
            <w:tcBorders>
              <w:top w:val="nil"/>
              <w:left w:val="nil"/>
              <w:bottom w:val="single" w:sz="4" w:space="0" w:color="auto"/>
              <w:right w:val="single" w:sz="4" w:space="0" w:color="auto"/>
            </w:tcBorders>
            <w:noWrap/>
            <w:vAlign w:val="center"/>
            <w:hideMark/>
          </w:tcPr>
          <w:p w14:paraId="1DB3DC7B" w14:textId="77777777" w:rsidR="00B5553A" w:rsidRPr="004D326E" w:rsidRDefault="00B5553A" w:rsidP="00AD0831">
            <w:pPr>
              <w:spacing w:before="240" w:line="360" w:lineRule="auto"/>
              <w:jc w:val="center"/>
              <w:rPr>
                <w:rFonts w:eastAsia="Times New Roman"/>
                <w:sz w:val="20"/>
                <w:szCs w:val="20"/>
              </w:rPr>
            </w:pPr>
            <w:r w:rsidRPr="004D326E">
              <w:rPr>
                <w:rFonts w:eastAsia="Times New Roman"/>
                <w:sz w:val="20"/>
                <w:szCs w:val="20"/>
              </w:rPr>
              <w:t>283.316</w:t>
            </w:r>
          </w:p>
        </w:tc>
        <w:tc>
          <w:tcPr>
            <w:tcW w:w="1143" w:type="dxa"/>
            <w:tcBorders>
              <w:top w:val="nil"/>
              <w:left w:val="nil"/>
              <w:bottom w:val="single" w:sz="4" w:space="0" w:color="auto"/>
              <w:right w:val="single" w:sz="4" w:space="0" w:color="auto"/>
            </w:tcBorders>
            <w:noWrap/>
            <w:vAlign w:val="center"/>
            <w:hideMark/>
          </w:tcPr>
          <w:p w14:paraId="181E21A5" w14:textId="77777777" w:rsidR="00B5553A" w:rsidRPr="004D326E" w:rsidRDefault="00B5553A" w:rsidP="00AD0831">
            <w:pPr>
              <w:spacing w:before="240" w:line="360" w:lineRule="auto"/>
              <w:jc w:val="center"/>
              <w:rPr>
                <w:rFonts w:eastAsia="Times New Roman"/>
                <w:sz w:val="20"/>
                <w:szCs w:val="20"/>
              </w:rPr>
            </w:pPr>
            <w:r w:rsidRPr="004D326E">
              <w:rPr>
                <w:rFonts w:eastAsia="Times New Roman"/>
                <w:sz w:val="20"/>
                <w:szCs w:val="20"/>
              </w:rPr>
              <w:t>240.503</w:t>
            </w:r>
          </w:p>
        </w:tc>
        <w:tc>
          <w:tcPr>
            <w:tcW w:w="1144" w:type="dxa"/>
            <w:tcBorders>
              <w:top w:val="nil"/>
              <w:left w:val="nil"/>
              <w:bottom w:val="single" w:sz="4" w:space="0" w:color="auto"/>
              <w:right w:val="single" w:sz="4" w:space="0" w:color="auto"/>
            </w:tcBorders>
            <w:noWrap/>
            <w:vAlign w:val="center"/>
            <w:hideMark/>
          </w:tcPr>
          <w:p w14:paraId="56FD6AF1"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523.819</w:t>
            </w:r>
          </w:p>
        </w:tc>
        <w:tc>
          <w:tcPr>
            <w:tcW w:w="1143" w:type="dxa"/>
            <w:tcBorders>
              <w:top w:val="nil"/>
              <w:left w:val="nil"/>
              <w:bottom w:val="single" w:sz="4" w:space="0" w:color="auto"/>
              <w:right w:val="single" w:sz="4" w:space="0" w:color="auto"/>
            </w:tcBorders>
            <w:noWrap/>
            <w:vAlign w:val="center"/>
          </w:tcPr>
          <w:p w14:paraId="52FC7BA3" w14:textId="77777777" w:rsidR="00B5553A" w:rsidRPr="009F5993" w:rsidRDefault="00B5553A" w:rsidP="00AD0831">
            <w:pPr>
              <w:spacing w:before="240" w:line="360" w:lineRule="auto"/>
              <w:jc w:val="center"/>
              <w:rPr>
                <w:rFonts w:eastAsia="Times New Roman"/>
                <w:bCs/>
                <w:sz w:val="20"/>
                <w:szCs w:val="20"/>
              </w:rPr>
            </w:pPr>
            <w:r w:rsidRPr="009F5993">
              <w:rPr>
                <w:rFonts w:eastAsia="Times New Roman"/>
                <w:bCs/>
                <w:sz w:val="20"/>
                <w:szCs w:val="20"/>
              </w:rPr>
              <w:t>302.259</w:t>
            </w:r>
          </w:p>
        </w:tc>
        <w:tc>
          <w:tcPr>
            <w:tcW w:w="1032" w:type="dxa"/>
            <w:tcBorders>
              <w:top w:val="nil"/>
              <w:left w:val="nil"/>
              <w:bottom w:val="single" w:sz="4" w:space="0" w:color="auto"/>
              <w:right w:val="single" w:sz="4" w:space="0" w:color="auto"/>
            </w:tcBorders>
            <w:noWrap/>
            <w:vAlign w:val="center"/>
          </w:tcPr>
          <w:p w14:paraId="3B1FFF1F" w14:textId="77777777" w:rsidR="00B5553A" w:rsidRPr="009F5993" w:rsidRDefault="00B5553A" w:rsidP="00AD0831">
            <w:pPr>
              <w:spacing w:before="240" w:line="360" w:lineRule="auto"/>
              <w:jc w:val="center"/>
              <w:rPr>
                <w:rFonts w:eastAsia="Times New Roman"/>
                <w:bCs/>
                <w:sz w:val="20"/>
                <w:szCs w:val="20"/>
              </w:rPr>
            </w:pPr>
            <w:r w:rsidRPr="009F5993">
              <w:rPr>
                <w:rFonts w:eastAsia="Times New Roman"/>
                <w:bCs/>
                <w:sz w:val="20"/>
                <w:szCs w:val="20"/>
              </w:rPr>
              <w:t>146.462</w:t>
            </w:r>
          </w:p>
        </w:tc>
        <w:tc>
          <w:tcPr>
            <w:tcW w:w="1144" w:type="dxa"/>
            <w:tcBorders>
              <w:top w:val="nil"/>
              <w:left w:val="nil"/>
              <w:bottom w:val="single" w:sz="4" w:space="0" w:color="auto"/>
              <w:right w:val="double" w:sz="6" w:space="0" w:color="auto"/>
            </w:tcBorders>
            <w:noWrap/>
            <w:vAlign w:val="center"/>
          </w:tcPr>
          <w:p w14:paraId="558B191C" w14:textId="77777777" w:rsidR="00B5553A" w:rsidRPr="009F5993" w:rsidRDefault="00B5553A" w:rsidP="00AD0831">
            <w:pPr>
              <w:spacing w:before="240" w:line="360" w:lineRule="auto"/>
              <w:jc w:val="center"/>
              <w:rPr>
                <w:rFonts w:eastAsia="Times New Roman"/>
                <w:bCs/>
                <w:sz w:val="20"/>
                <w:szCs w:val="20"/>
              </w:rPr>
            </w:pPr>
            <w:r w:rsidRPr="009F5993">
              <w:rPr>
                <w:color w:val="000000"/>
                <w:sz w:val="20"/>
                <w:szCs w:val="20"/>
              </w:rPr>
              <w:t>448.721</w:t>
            </w:r>
          </w:p>
        </w:tc>
      </w:tr>
      <w:tr w:rsidR="00B5553A" w:rsidRPr="00780887" w14:paraId="186A0B8A" w14:textId="77777777" w:rsidTr="00AD0831">
        <w:trPr>
          <w:trHeight w:val="341"/>
          <w:jc w:val="center"/>
        </w:trPr>
        <w:tc>
          <w:tcPr>
            <w:tcW w:w="1780" w:type="dxa"/>
            <w:tcBorders>
              <w:top w:val="nil"/>
              <w:left w:val="double" w:sz="6" w:space="0" w:color="auto"/>
              <w:bottom w:val="single" w:sz="4" w:space="0" w:color="auto"/>
              <w:right w:val="single" w:sz="4" w:space="0" w:color="auto"/>
            </w:tcBorders>
            <w:noWrap/>
            <w:vAlign w:val="center"/>
            <w:hideMark/>
          </w:tcPr>
          <w:p w14:paraId="7AA3E268" w14:textId="77777777" w:rsidR="00B5553A" w:rsidRPr="00780887" w:rsidRDefault="00B5553A" w:rsidP="00AD0831">
            <w:pPr>
              <w:spacing w:before="240" w:line="360" w:lineRule="auto"/>
              <w:rPr>
                <w:rFonts w:eastAsia="Times New Roman"/>
                <w:color w:val="000000"/>
                <w:sz w:val="20"/>
                <w:szCs w:val="20"/>
              </w:rPr>
            </w:pPr>
            <w:r w:rsidRPr="00780887">
              <w:rPr>
                <w:rFonts w:eastAsia="Times New Roman"/>
                <w:color w:val="000000"/>
                <w:sz w:val="20"/>
                <w:szCs w:val="20"/>
              </w:rPr>
              <w:t>Giresun Merkez</w:t>
            </w:r>
          </w:p>
        </w:tc>
        <w:tc>
          <w:tcPr>
            <w:tcW w:w="1165" w:type="dxa"/>
            <w:tcBorders>
              <w:top w:val="nil"/>
              <w:left w:val="nil"/>
              <w:bottom w:val="single" w:sz="4" w:space="0" w:color="auto"/>
              <w:right w:val="single" w:sz="4" w:space="0" w:color="auto"/>
            </w:tcBorders>
            <w:noWrap/>
            <w:vAlign w:val="center"/>
            <w:hideMark/>
          </w:tcPr>
          <w:p w14:paraId="7C319DC6"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45.690</w:t>
            </w:r>
          </w:p>
        </w:tc>
        <w:tc>
          <w:tcPr>
            <w:tcW w:w="1165" w:type="dxa"/>
            <w:tcBorders>
              <w:top w:val="nil"/>
              <w:left w:val="nil"/>
              <w:bottom w:val="single" w:sz="4" w:space="0" w:color="auto"/>
              <w:right w:val="single" w:sz="4" w:space="0" w:color="auto"/>
            </w:tcBorders>
            <w:noWrap/>
            <w:vAlign w:val="center"/>
            <w:hideMark/>
          </w:tcPr>
          <w:p w14:paraId="167EA7A6"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40.715</w:t>
            </w:r>
          </w:p>
        </w:tc>
        <w:tc>
          <w:tcPr>
            <w:tcW w:w="1166" w:type="dxa"/>
            <w:tcBorders>
              <w:top w:val="nil"/>
              <w:left w:val="nil"/>
              <w:bottom w:val="single" w:sz="4" w:space="0" w:color="auto"/>
              <w:right w:val="single" w:sz="4" w:space="0" w:color="auto"/>
            </w:tcBorders>
            <w:noWrap/>
            <w:vAlign w:val="center"/>
            <w:hideMark/>
          </w:tcPr>
          <w:p w14:paraId="13F24261"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86.405</w:t>
            </w:r>
          </w:p>
        </w:tc>
        <w:tc>
          <w:tcPr>
            <w:tcW w:w="1143" w:type="dxa"/>
            <w:tcBorders>
              <w:top w:val="nil"/>
              <w:left w:val="nil"/>
              <w:bottom w:val="single" w:sz="4" w:space="0" w:color="auto"/>
              <w:right w:val="single" w:sz="4" w:space="0" w:color="auto"/>
            </w:tcBorders>
            <w:noWrap/>
            <w:vAlign w:val="center"/>
            <w:hideMark/>
          </w:tcPr>
          <w:p w14:paraId="4FE94A1F"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67.604</w:t>
            </w:r>
          </w:p>
        </w:tc>
        <w:tc>
          <w:tcPr>
            <w:tcW w:w="1143" w:type="dxa"/>
            <w:tcBorders>
              <w:top w:val="nil"/>
              <w:left w:val="nil"/>
              <w:bottom w:val="single" w:sz="4" w:space="0" w:color="auto"/>
              <w:right w:val="single" w:sz="4" w:space="0" w:color="auto"/>
            </w:tcBorders>
            <w:noWrap/>
            <w:vAlign w:val="center"/>
            <w:hideMark/>
          </w:tcPr>
          <w:p w14:paraId="43CD5AA8"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34.690</w:t>
            </w:r>
          </w:p>
        </w:tc>
        <w:tc>
          <w:tcPr>
            <w:tcW w:w="1144" w:type="dxa"/>
            <w:tcBorders>
              <w:top w:val="nil"/>
              <w:left w:val="nil"/>
              <w:bottom w:val="single" w:sz="4" w:space="0" w:color="auto"/>
              <w:right w:val="single" w:sz="4" w:space="0" w:color="auto"/>
            </w:tcBorders>
            <w:noWrap/>
            <w:vAlign w:val="center"/>
            <w:hideMark/>
          </w:tcPr>
          <w:p w14:paraId="381BBF3D"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102.294</w:t>
            </w:r>
          </w:p>
        </w:tc>
        <w:tc>
          <w:tcPr>
            <w:tcW w:w="1143" w:type="dxa"/>
            <w:tcBorders>
              <w:top w:val="nil"/>
              <w:left w:val="nil"/>
              <w:bottom w:val="single" w:sz="4" w:space="0" w:color="auto"/>
              <w:right w:val="single" w:sz="4" w:space="0" w:color="auto"/>
            </w:tcBorders>
            <w:noWrap/>
            <w:vAlign w:val="center"/>
            <w:hideMark/>
          </w:tcPr>
          <w:p w14:paraId="1B8469B2"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83.636</w:t>
            </w:r>
          </w:p>
        </w:tc>
        <w:tc>
          <w:tcPr>
            <w:tcW w:w="1143" w:type="dxa"/>
            <w:tcBorders>
              <w:top w:val="nil"/>
              <w:left w:val="nil"/>
              <w:bottom w:val="single" w:sz="4" w:space="0" w:color="auto"/>
              <w:right w:val="single" w:sz="4" w:space="0" w:color="auto"/>
            </w:tcBorders>
            <w:noWrap/>
            <w:vAlign w:val="center"/>
            <w:hideMark/>
          </w:tcPr>
          <w:p w14:paraId="41D77FAC"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28.865</w:t>
            </w:r>
          </w:p>
        </w:tc>
        <w:tc>
          <w:tcPr>
            <w:tcW w:w="1144" w:type="dxa"/>
            <w:tcBorders>
              <w:top w:val="nil"/>
              <w:left w:val="nil"/>
              <w:bottom w:val="single" w:sz="4" w:space="0" w:color="auto"/>
              <w:right w:val="single" w:sz="4" w:space="0" w:color="auto"/>
            </w:tcBorders>
            <w:noWrap/>
            <w:vAlign w:val="center"/>
            <w:hideMark/>
          </w:tcPr>
          <w:p w14:paraId="0349B132" w14:textId="77777777" w:rsidR="00B5553A" w:rsidRPr="004D326E" w:rsidRDefault="00B5553A" w:rsidP="00AD0831">
            <w:pPr>
              <w:spacing w:before="240" w:line="360" w:lineRule="auto"/>
              <w:jc w:val="center"/>
              <w:rPr>
                <w:rFonts w:eastAsia="Times New Roman"/>
                <w:color w:val="000000"/>
                <w:sz w:val="20"/>
                <w:szCs w:val="20"/>
              </w:rPr>
            </w:pPr>
            <w:r w:rsidRPr="004D326E">
              <w:rPr>
                <w:rFonts w:eastAsia="Times New Roman"/>
                <w:color w:val="000000"/>
                <w:sz w:val="20"/>
                <w:szCs w:val="20"/>
              </w:rPr>
              <w:t>112.501</w:t>
            </w:r>
          </w:p>
        </w:tc>
        <w:tc>
          <w:tcPr>
            <w:tcW w:w="1143" w:type="dxa"/>
            <w:tcBorders>
              <w:top w:val="nil"/>
              <w:left w:val="nil"/>
              <w:bottom w:val="single" w:sz="4" w:space="0" w:color="auto"/>
              <w:right w:val="single" w:sz="4" w:space="0" w:color="auto"/>
            </w:tcBorders>
            <w:noWrap/>
            <w:vAlign w:val="center"/>
          </w:tcPr>
          <w:p w14:paraId="3D1F781F" w14:textId="77777777" w:rsidR="00B5553A" w:rsidRPr="009F5993" w:rsidRDefault="00B5553A" w:rsidP="00AD0831">
            <w:pPr>
              <w:spacing w:before="240" w:line="360" w:lineRule="auto"/>
              <w:jc w:val="center"/>
              <w:rPr>
                <w:rFonts w:eastAsia="Times New Roman"/>
                <w:color w:val="000000"/>
                <w:sz w:val="20"/>
                <w:szCs w:val="20"/>
              </w:rPr>
            </w:pPr>
            <w:r w:rsidRPr="009F5993">
              <w:rPr>
                <w:rFonts w:eastAsia="Times New Roman"/>
                <w:color w:val="000000"/>
                <w:sz w:val="20"/>
                <w:szCs w:val="20"/>
              </w:rPr>
              <w:t>120.186</w:t>
            </w:r>
          </w:p>
        </w:tc>
        <w:tc>
          <w:tcPr>
            <w:tcW w:w="1032" w:type="dxa"/>
            <w:tcBorders>
              <w:top w:val="nil"/>
              <w:left w:val="nil"/>
              <w:bottom w:val="single" w:sz="4" w:space="0" w:color="auto"/>
              <w:right w:val="single" w:sz="4" w:space="0" w:color="auto"/>
            </w:tcBorders>
            <w:noWrap/>
            <w:vAlign w:val="center"/>
          </w:tcPr>
          <w:p w14:paraId="7B501680" w14:textId="77777777" w:rsidR="00B5553A" w:rsidRPr="009F5993" w:rsidRDefault="00B5553A" w:rsidP="00AD0831">
            <w:pPr>
              <w:spacing w:before="240" w:line="360" w:lineRule="auto"/>
              <w:jc w:val="center"/>
              <w:rPr>
                <w:rFonts w:eastAsia="Times New Roman"/>
                <w:color w:val="000000"/>
                <w:sz w:val="20"/>
                <w:szCs w:val="20"/>
              </w:rPr>
            </w:pPr>
            <w:r w:rsidRPr="009F5993">
              <w:rPr>
                <w:rFonts w:eastAsia="Times New Roman"/>
                <w:color w:val="000000"/>
                <w:sz w:val="20"/>
                <w:szCs w:val="20"/>
              </w:rPr>
              <w:t>20.045</w:t>
            </w:r>
          </w:p>
        </w:tc>
        <w:tc>
          <w:tcPr>
            <w:tcW w:w="1144" w:type="dxa"/>
            <w:tcBorders>
              <w:top w:val="nil"/>
              <w:left w:val="nil"/>
              <w:bottom w:val="single" w:sz="4" w:space="0" w:color="auto"/>
              <w:right w:val="double" w:sz="6" w:space="0" w:color="auto"/>
            </w:tcBorders>
            <w:noWrap/>
            <w:vAlign w:val="center"/>
          </w:tcPr>
          <w:p w14:paraId="4A7C2A28" w14:textId="77777777" w:rsidR="00B5553A" w:rsidRPr="009F5993" w:rsidRDefault="00B5553A" w:rsidP="00AD0831">
            <w:pPr>
              <w:spacing w:before="240" w:line="360" w:lineRule="auto"/>
              <w:jc w:val="center"/>
              <w:rPr>
                <w:rFonts w:eastAsia="Times New Roman"/>
                <w:color w:val="000000"/>
                <w:sz w:val="20"/>
                <w:szCs w:val="20"/>
              </w:rPr>
            </w:pPr>
            <w:r w:rsidRPr="009F5993">
              <w:rPr>
                <w:color w:val="000000"/>
                <w:sz w:val="20"/>
                <w:szCs w:val="20"/>
              </w:rPr>
              <w:t>140.231</w:t>
            </w:r>
          </w:p>
        </w:tc>
      </w:tr>
      <w:tr w:rsidR="00B5553A" w:rsidRPr="00780887" w14:paraId="74758C49" w14:textId="77777777" w:rsidTr="00B5553A">
        <w:trPr>
          <w:trHeight w:val="360"/>
          <w:jc w:val="center"/>
        </w:trPr>
        <w:tc>
          <w:tcPr>
            <w:tcW w:w="1780" w:type="dxa"/>
            <w:tcBorders>
              <w:top w:val="nil"/>
              <w:left w:val="double" w:sz="6" w:space="0" w:color="auto"/>
              <w:bottom w:val="double" w:sz="6" w:space="0" w:color="auto"/>
              <w:right w:val="single" w:sz="4" w:space="0" w:color="auto"/>
            </w:tcBorders>
            <w:shd w:val="clear" w:color="auto" w:fill="D9D9D9" w:themeFill="background1" w:themeFillShade="D9"/>
            <w:noWrap/>
            <w:vAlign w:val="center"/>
            <w:hideMark/>
          </w:tcPr>
          <w:p w14:paraId="374959CA" w14:textId="77777777" w:rsidR="00B5553A" w:rsidRPr="00780887" w:rsidRDefault="00B5553A" w:rsidP="00AD0831">
            <w:pPr>
              <w:spacing w:before="240" w:line="360" w:lineRule="auto"/>
              <w:rPr>
                <w:rFonts w:eastAsia="Times New Roman"/>
                <w:b/>
                <w:color w:val="000000"/>
                <w:sz w:val="20"/>
                <w:szCs w:val="20"/>
              </w:rPr>
            </w:pPr>
            <w:r>
              <w:rPr>
                <w:rFonts w:eastAsia="Times New Roman"/>
                <w:b/>
                <w:color w:val="000000"/>
                <w:sz w:val="20"/>
                <w:szCs w:val="20"/>
              </w:rPr>
              <w:t>Tirebolu</w:t>
            </w:r>
          </w:p>
        </w:tc>
        <w:tc>
          <w:tcPr>
            <w:tcW w:w="1165" w:type="dxa"/>
            <w:tcBorders>
              <w:top w:val="nil"/>
              <w:left w:val="nil"/>
              <w:bottom w:val="double" w:sz="6" w:space="0" w:color="auto"/>
              <w:right w:val="single" w:sz="4" w:space="0" w:color="auto"/>
            </w:tcBorders>
            <w:shd w:val="clear" w:color="auto" w:fill="D9D9D9" w:themeFill="background1" w:themeFillShade="D9"/>
            <w:noWrap/>
            <w:vAlign w:val="center"/>
          </w:tcPr>
          <w:p w14:paraId="14067E1E" w14:textId="77777777" w:rsidR="00B5553A" w:rsidRPr="004D326E"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9.983</w:t>
            </w:r>
          </w:p>
        </w:tc>
        <w:tc>
          <w:tcPr>
            <w:tcW w:w="1165" w:type="dxa"/>
            <w:tcBorders>
              <w:top w:val="nil"/>
              <w:left w:val="nil"/>
              <w:bottom w:val="double" w:sz="6" w:space="0" w:color="auto"/>
              <w:right w:val="single" w:sz="4" w:space="0" w:color="auto"/>
            </w:tcBorders>
            <w:shd w:val="clear" w:color="auto" w:fill="D9D9D9" w:themeFill="background1" w:themeFillShade="D9"/>
            <w:noWrap/>
            <w:vAlign w:val="center"/>
          </w:tcPr>
          <w:p w14:paraId="5820EF4F" w14:textId="77777777" w:rsidR="00B5553A" w:rsidRPr="004D326E"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50.276</w:t>
            </w:r>
          </w:p>
        </w:tc>
        <w:tc>
          <w:tcPr>
            <w:tcW w:w="1166" w:type="dxa"/>
            <w:tcBorders>
              <w:top w:val="nil"/>
              <w:left w:val="nil"/>
              <w:bottom w:val="double" w:sz="6" w:space="0" w:color="auto"/>
              <w:right w:val="single" w:sz="4" w:space="0" w:color="auto"/>
            </w:tcBorders>
            <w:shd w:val="clear" w:color="auto" w:fill="D9D9D9" w:themeFill="background1" w:themeFillShade="D9"/>
            <w:noWrap/>
            <w:vAlign w:val="center"/>
          </w:tcPr>
          <w:p w14:paraId="02897C33" w14:textId="77777777" w:rsidR="00B5553A" w:rsidRPr="004D326E"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60.259</w:t>
            </w:r>
          </w:p>
        </w:tc>
        <w:tc>
          <w:tcPr>
            <w:tcW w:w="1143" w:type="dxa"/>
            <w:tcBorders>
              <w:top w:val="nil"/>
              <w:left w:val="nil"/>
              <w:bottom w:val="double" w:sz="6" w:space="0" w:color="auto"/>
              <w:right w:val="single" w:sz="4" w:space="0" w:color="auto"/>
            </w:tcBorders>
            <w:shd w:val="clear" w:color="auto" w:fill="D9D9D9" w:themeFill="background1" w:themeFillShade="D9"/>
            <w:noWrap/>
            <w:vAlign w:val="center"/>
          </w:tcPr>
          <w:p w14:paraId="6F6E637A" w14:textId="77777777" w:rsidR="00B5553A" w:rsidRPr="004D326E"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13.144</w:t>
            </w:r>
          </w:p>
        </w:tc>
        <w:tc>
          <w:tcPr>
            <w:tcW w:w="1143" w:type="dxa"/>
            <w:tcBorders>
              <w:top w:val="nil"/>
              <w:left w:val="nil"/>
              <w:bottom w:val="double" w:sz="6" w:space="0" w:color="auto"/>
              <w:right w:val="single" w:sz="4" w:space="0" w:color="auto"/>
            </w:tcBorders>
            <w:shd w:val="clear" w:color="auto" w:fill="D9D9D9" w:themeFill="background1" w:themeFillShade="D9"/>
            <w:noWrap/>
            <w:vAlign w:val="center"/>
          </w:tcPr>
          <w:p w14:paraId="78EB2CF1" w14:textId="77777777" w:rsidR="00B5553A" w:rsidRPr="004D326E"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20.314</w:t>
            </w:r>
          </w:p>
        </w:tc>
        <w:tc>
          <w:tcPr>
            <w:tcW w:w="1144" w:type="dxa"/>
            <w:tcBorders>
              <w:top w:val="nil"/>
              <w:left w:val="nil"/>
              <w:bottom w:val="double" w:sz="6" w:space="0" w:color="auto"/>
              <w:right w:val="single" w:sz="4" w:space="0" w:color="auto"/>
            </w:tcBorders>
            <w:shd w:val="clear" w:color="auto" w:fill="D9D9D9" w:themeFill="background1" w:themeFillShade="D9"/>
            <w:noWrap/>
            <w:vAlign w:val="center"/>
          </w:tcPr>
          <w:p w14:paraId="7128006D" w14:textId="77777777" w:rsidR="00B5553A" w:rsidRPr="004D326E"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33.458</w:t>
            </w:r>
          </w:p>
        </w:tc>
        <w:tc>
          <w:tcPr>
            <w:tcW w:w="1143" w:type="dxa"/>
            <w:tcBorders>
              <w:top w:val="nil"/>
              <w:left w:val="nil"/>
              <w:bottom w:val="double" w:sz="6" w:space="0" w:color="auto"/>
              <w:right w:val="single" w:sz="4" w:space="0" w:color="auto"/>
            </w:tcBorders>
            <w:shd w:val="clear" w:color="auto" w:fill="D9D9D9" w:themeFill="background1" w:themeFillShade="D9"/>
            <w:noWrap/>
            <w:vAlign w:val="center"/>
          </w:tcPr>
          <w:p w14:paraId="26A53E93" w14:textId="77777777" w:rsidR="00B5553A" w:rsidRPr="004D326E"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16.112</w:t>
            </w:r>
          </w:p>
        </w:tc>
        <w:tc>
          <w:tcPr>
            <w:tcW w:w="1143" w:type="dxa"/>
            <w:tcBorders>
              <w:top w:val="nil"/>
              <w:left w:val="nil"/>
              <w:bottom w:val="double" w:sz="6" w:space="0" w:color="auto"/>
              <w:right w:val="single" w:sz="4" w:space="0" w:color="auto"/>
            </w:tcBorders>
            <w:shd w:val="clear" w:color="auto" w:fill="D9D9D9" w:themeFill="background1" w:themeFillShade="D9"/>
            <w:noWrap/>
            <w:vAlign w:val="center"/>
          </w:tcPr>
          <w:p w14:paraId="2C5E5350" w14:textId="77777777" w:rsidR="00B5553A" w:rsidRPr="004D326E"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20.835</w:t>
            </w:r>
          </w:p>
        </w:tc>
        <w:tc>
          <w:tcPr>
            <w:tcW w:w="1144" w:type="dxa"/>
            <w:tcBorders>
              <w:top w:val="nil"/>
              <w:left w:val="nil"/>
              <w:bottom w:val="double" w:sz="6" w:space="0" w:color="auto"/>
              <w:right w:val="single" w:sz="4" w:space="0" w:color="auto"/>
            </w:tcBorders>
            <w:shd w:val="clear" w:color="auto" w:fill="D9D9D9" w:themeFill="background1" w:themeFillShade="D9"/>
            <w:noWrap/>
            <w:vAlign w:val="center"/>
          </w:tcPr>
          <w:p w14:paraId="39AEE999" w14:textId="77777777" w:rsidR="00B5553A" w:rsidRPr="004D326E"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36.947</w:t>
            </w:r>
          </w:p>
        </w:tc>
        <w:tc>
          <w:tcPr>
            <w:tcW w:w="1143" w:type="dxa"/>
            <w:tcBorders>
              <w:top w:val="nil"/>
              <w:left w:val="nil"/>
              <w:bottom w:val="double" w:sz="6" w:space="0" w:color="auto"/>
              <w:right w:val="single" w:sz="4" w:space="0" w:color="auto"/>
            </w:tcBorders>
            <w:shd w:val="clear" w:color="auto" w:fill="D9D9D9" w:themeFill="background1" w:themeFillShade="D9"/>
            <w:noWrap/>
            <w:vAlign w:val="center"/>
          </w:tcPr>
          <w:p w14:paraId="06445BA4" w14:textId="77777777" w:rsidR="00B5553A" w:rsidRPr="009F5993"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19.750</w:t>
            </w:r>
          </w:p>
        </w:tc>
        <w:tc>
          <w:tcPr>
            <w:tcW w:w="1032" w:type="dxa"/>
            <w:tcBorders>
              <w:top w:val="nil"/>
              <w:left w:val="nil"/>
              <w:bottom w:val="double" w:sz="6" w:space="0" w:color="auto"/>
              <w:right w:val="single" w:sz="4" w:space="0" w:color="auto"/>
            </w:tcBorders>
            <w:shd w:val="clear" w:color="auto" w:fill="D9D9D9" w:themeFill="background1" w:themeFillShade="D9"/>
            <w:noWrap/>
            <w:vAlign w:val="center"/>
          </w:tcPr>
          <w:p w14:paraId="077C59E1" w14:textId="77777777" w:rsidR="00B5553A" w:rsidRPr="009F5993" w:rsidRDefault="00B5553A" w:rsidP="00AD0831">
            <w:pPr>
              <w:spacing w:before="240" w:line="360" w:lineRule="auto"/>
              <w:jc w:val="center"/>
              <w:rPr>
                <w:rFonts w:eastAsia="Times New Roman"/>
                <w:b/>
                <w:color w:val="000000"/>
                <w:sz w:val="20"/>
                <w:szCs w:val="20"/>
              </w:rPr>
            </w:pPr>
            <w:r>
              <w:rPr>
                <w:rFonts w:eastAsia="Times New Roman"/>
                <w:b/>
                <w:color w:val="000000"/>
                <w:sz w:val="20"/>
                <w:szCs w:val="20"/>
              </w:rPr>
              <w:t>12.305</w:t>
            </w:r>
          </w:p>
        </w:tc>
        <w:tc>
          <w:tcPr>
            <w:tcW w:w="1144" w:type="dxa"/>
            <w:tcBorders>
              <w:top w:val="nil"/>
              <w:left w:val="nil"/>
              <w:bottom w:val="double" w:sz="6" w:space="0" w:color="auto"/>
              <w:right w:val="double" w:sz="6" w:space="0" w:color="auto"/>
            </w:tcBorders>
            <w:shd w:val="clear" w:color="auto" w:fill="D9D9D9" w:themeFill="background1" w:themeFillShade="D9"/>
            <w:noWrap/>
            <w:vAlign w:val="center"/>
          </w:tcPr>
          <w:p w14:paraId="4890C229" w14:textId="77777777" w:rsidR="00B5553A" w:rsidRPr="009F5993" w:rsidRDefault="00B5553A" w:rsidP="00AD0831">
            <w:pPr>
              <w:spacing w:before="240" w:line="360" w:lineRule="auto"/>
              <w:jc w:val="center"/>
              <w:rPr>
                <w:rFonts w:eastAsia="Times New Roman"/>
                <w:b/>
                <w:color w:val="000000"/>
                <w:sz w:val="20"/>
                <w:szCs w:val="20"/>
              </w:rPr>
            </w:pPr>
            <w:r>
              <w:rPr>
                <w:b/>
                <w:color w:val="000000"/>
                <w:sz w:val="20"/>
                <w:szCs w:val="20"/>
              </w:rPr>
              <w:t>32.055</w:t>
            </w:r>
          </w:p>
        </w:tc>
      </w:tr>
    </w:tbl>
    <w:p w14:paraId="5C93D437" w14:textId="5F8A022B" w:rsidR="00B5553A" w:rsidRPr="00444CF2" w:rsidRDefault="00B5553A" w:rsidP="00B5553A">
      <w:pPr>
        <w:spacing w:line="360" w:lineRule="auto"/>
        <w:rPr>
          <w:rFonts w:eastAsia="Times New Roman"/>
          <w:bCs/>
          <w:sz w:val="20"/>
          <w:szCs w:val="20"/>
        </w:rPr>
        <w:sectPr w:rsidR="00B5553A" w:rsidRPr="00444CF2" w:rsidSect="00B5553A">
          <w:pgSz w:w="16838" w:h="11906" w:orient="landscape" w:code="9"/>
          <w:pgMar w:top="1418" w:right="1418" w:bottom="1418" w:left="1418" w:header="397" w:footer="709" w:gutter="0"/>
          <w:cols w:space="708"/>
          <w:docGrid w:linePitch="360"/>
        </w:sectPr>
      </w:pPr>
      <w:r w:rsidRPr="00444CF2">
        <w:rPr>
          <w:rFonts w:eastAsia="Times New Roman"/>
          <w:bCs/>
          <w:sz w:val="20"/>
          <w:szCs w:val="20"/>
        </w:rPr>
        <w:t xml:space="preserve">Kaynak: TÜİK Verileri, 1980-1990-2000 Genel Nüfus Sayımları, 2020 Adrese Dayalı Nüfus Kayıt Sistemi ve Büro Çalışması, </w:t>
      </w:r>
    </w:p>
    <w:p w14:paraId="64ED0602" w14:textId="78E79810" w:rsidR="00B5553A" w:rsidRDefault="00B5553A" w:rsidP="00B5553A">
      <w:pPr>
        <w:spacing w:line="360" w:lineRule="auto"/>
      </w:pPr>
      <w:r>
        <w:lastRenderedPageBreak/>
        <w:t xml:space="preserve">Tablo </w:t>
      </w:r>
      <w:r w:rsidR="006D63A5">
        <w:t>5’</w:t>
      </w:r>
      <w:r>
        <w:t>da 1980-2020 yıllarına ait Ülke, Bölge, İl, Merkez İlçe ve Tirebolu İlçesi için yapılan nüfus indeks değerlerine bakıldığında toplam nüfusun Türkiye için düzenli bir artış yaşadığı görülmektedir. Doğu Karadeniz Bölgesi ve Giresun ili için bu artış 2000 yılına kadar görülebilmektedir ve 2000 yılı sonrası toplam nüfuslarında düşüş yaşanmıştır. Giresun merkez ilçesinin toplam nüfusu sürekli bir artış izlemektedir. Tirebolu ilçesinin toplam nüfusu 1980 yılında en yüksek değerini, 1990 yılında ise en düşük değerini göstermiştir. Kır nüfusları için yıllara göre olan değişim incelendiğinde, Türkiye, Doğu Karadeniz, Giresun İli, Giresun Merkez ilçesinde sürekli bir azalış gözlemlenirken, Tirebolu ilçesinde 2000 yılında artış ve 2020 yılında ise azalış görülmektedir.</w:t>
      </w:r>
    </w:p>
    <w:p w14:paraId="740C5A1C" w14:textId="0B30C1AF" w:rsidR="00B5553A" w:rsidRDefault="00B5553A" w:rsidP="00B5553A">
      <w:pPr>
        <w:spacing w:line="360" w:lineRule="auto"/>
      </w:pPr>
      <w:r>
        <w:t>Türkiye’nin toplam nüfus değerinde 30 yılı aşkın süre içinde %87’lik bir artış yaşanmıştır. Giresun merkez ilçesi için ise %62 değerinde bir artış görülmektedir. Buna karşın Doğu Karadeniz bölgesi toplam nüfusunda %4’lük bir düşüş yaşamıştır. Giresun il genelinde bu düşüş %7’dir.</w:t>
      </w:r>
    </w:p>
    <w:p w14:paraId="6A0E2A2C" w14:textId="77777777" w:rsidR="00C73E37" w:rsidRPr="00C73E37" w:rsidRDefault="00C73E37" w:rsidP="00C73E37"/>
    <w:p w14:paraId="1813B539" w14:textId="77777777" w:rsidR="00C73E37" w:rsidRPr="00C73E37" w:rsidRDefault="00C73E37" w:rsidP="00C73E37"/>
    <w:p w14:paraId="18F9B5A9" w14:textId="77777777" w:rsidR="00C73E37" w:rsidRPr="00C73E37" w:rsidRDefault="00C73E37" w:rsidP="00C73E37"/>
    <w:p w14:paraId="47D6FF67" w14:textId="6C993FC4" w:rsidR="00B5553A" w:rsidRDefault="00B5553A" w:rsidP="00B5553A">
      <w:pPr>
        <w:pStyle w:val="ResimYazs"/>
        <w:spacing w:line="360" w:lineRule="auto"/>
      </w:pPr>
      <w:r>
        <w:t xml:space="preserve">Tablo </w:t>
      </w:r>
      <w:r w:rsidR="0016083F">
        <w:rPr>
          <w:noProof/>
        </w:rPr>
        <w:t>5:</w:t>
      </w:r>
      <w:r>
        <w:t xml:space="preserve"> 1980-2020 Yılları Arası</w:t>
      </w:r>
      <w:r w:rsidRPr="004F0752">
        <w:t xml:space="preserve"> Ülke, Bölge, İl, </w:t>
      </w:r>
      <w:r>
        <w:t>Merkez İlçe ve</w:t>
      </w:r>
      <w:r w:rsidRPr="004F0752">
        <w:t xml:space="preserve"> </w:t>
      </w:r>
      <w:r w:rsidR="0016083F">
        <w:t xml:space="preserve">Tirebolu </w:t>
      </w:r>
      <w:r w:rsidRPr="004F0752">
        <w:t>İlçesinin Nüfus İndeksleri</w:t>
      </w:r>
    </w:p>
    <w:tbl>
      <w:tblPr>
        <w:tblW w:w="8107" w:type="dxa"/>
        <w:tblCellMar>
          <w:left w:w="70" w:type="dxa"/>
          <w:right w:w="70" w:type="dxa"/>
        </w:tblCellMar>
        <w:tblLook w:val="04A0" w:firstRow="1" w:lastRow="0" w:firstColumn="1" w:lastColumn="0" w:noHBand="0" w:noVBand="1"/>
      </w:tblPr>
      <w:tblGrid>
        <w:gridCol w:w="1926"/>
        <w:gridCol w:w="1260"/>
        <w:gridCol w:w="1260"/>
        <w:gridCol w:w="1260"/>
        <w:gridCol w:w="1260"/>
        <w:gridCol w:w="1141"/>
      </w:tblGrid>
      <w:tr w:rsidR="00B5553A" w:rsidRPr="00C84E6C" w14:paraId="7B9DFC63" w14:textId="77777777" w:rsidTr="00B5553A">
        <w:trPr>
          <w:trHeight w:val="283"/>
        </w:trPr>
        <w:tc>
          <w:tcPr>
            <w:tcW w:w="1926" w:type="dxa"/>
            <w:tcBorders>
              <w:top w:val="double" w:sz="6" w:space="0" w:color="auto"/>
              <w:left w:val="double" w:sz="6" w:space="0" w:color="auto"/>
              <w:bottom w:val="single" w:sz="4" w:space="0" w:color="auto"/>
              <w:right w:val="single" w:sz="4" w:space="0" w:color="auto"/>
            </w:tcBorders>
            <w:shd w:val="clear" w:color="auto" w:fill="D9D9D9" w:themeFill="background1" w:themeFillShade="D9"/>
            <w:noWrap/>
            <w:vAlign w:val="center"/>
            <w:hideMark/>
          </w:tcPr>
          <w:p w14:paraId="1E10ED15" w14:textId="77777777" w:rsidR="00B5553A" w:rsidRPr="00C84E6C" w:rsidRDefault="00B5553A" w:rsidP="00AD0831">
            <w:pPr>
              <w:rPr>
                <w:rFonts w:eastAsia="Times New Roman"/>
                <w:color w:val="000000"/>
                <w:sz w:val="20"/>
                <w:szCs w:val="20"/>
              </w:rPr>
            </w:pPr>
            <w:r w:rsidRPr="00C84E6C">
              <w:rPr>
                <w:rFonts w:eastAsia="Times New Roman"/>
                <w:color w:val="000000"/>
                <w:sz w:val="20"/>
                <w:szCs w:val="20"/>
              </w:rPr>
              <w:t> </w:t>
            </w:r>
          </w:p>
        </w:tc>
        <w:tc>
          <w:tcPr>
            <w:tcW w:w="1260" w:type="dxa"/>
            <w:tcBorders>
              <w:top w:val="double" w:sz="6" w:space="0" w:color="auto"/>
              <w:left w:val="nil"/>
              <w:bottom w:val="single" w:sz="4" w:space="0" w:color="auto"/>
              <w:right w:val="single" w:sz="4" w:space="0" w:color="auto"/>
            </w:tcBorders>
            <w:shd w:val="clear" w:color="auto" w:fill="D9D9D9" w:themeFill="background1" w:themeFillShade="D9"/>
            <w:noWrap/>
            <w:vAlign w:val="center"/>
            <w:hideMark/>
          </w:tcPr>
          <w:p w14:paraId="0A64103B" w14:textId="77777777" w:rsidR="00B5553A" w:rsidRPr="00C84E6C" w:rsidRDefault="00B5553A" w:rsidP="00AD0831">
            <w:pPr>
              <w:rPr>
                <w:rFonts w:eastAsia="Times New Roman"/>
                <w:color w:val="000000"/>
                <w:sz w:val="20"/>
                <w:szCs w:val="20"/>
              </w:rPr>
            </w:pPr>
            <w:r w:rsidRPr="00C84E6C">
              <w:rPr>
                <w:rFonts w:eastAsia="Times New Roman"/>
                <w:color w:val="000000"/>
                <w:sz w:val="20"/>
                <w:szCs w:val="20"/>
              </w:rPr>
              <w:t> </w:t>
            </w:r>
          </w:p>
        </w:tc>
        <w:tc>
          <w:tcPr>
            <w:tcW w:w="1260" w:type="dxa"/>
            <w:tcBorders>
              <w:top w:val="double" w:sz="6" w:space="0" w:color="auto"/>
              <w:left w:val="nil"/>
              <w:bottom w:val="single" w:sz="4" w:space="0" w:color="auto"/>
              <w:right w:val="single" w:sz="4" w:space="0" w:color="auto"/>
            </w:tcBorders>
            <w:shd w:val="clear" w:color="auto" w:fill="D9D9D9" w:themeFill="background1" w:themeFillShade="D9"/>
            <w:noWrap/>
            <w:vAlign w:val="center"/>
            <w:hideMark/>
          </w:tcPr>
          <w:p w14:paraId="3BCF537E" w14:textId="77777777" w:rsidR="00B5553A" w:rsidRPr="00D45A35" w:rsidRDefault="00B5553A" w:rsidP="00AD0831">
            <w:pPr>
              <w:jc w:val="center"/>
              <w:rPr>
                <w:rFonts w:eastAsia="Times New Roman"/>
                <w:b/>
                <w:color w:val="000000"/>
                <w:sz w:val="20"/>
                <w:szCs w:val="20"/>
              </w:rPr>
            </w:pPr>
            <w:r w:rsidRPr="00D45A35">
              <w:rPr>
                <w:rFonts w:eastAsia="Times New Roman"/>
                <w:b/>
                <w:color w:val="000000"/>
                <w:sz w:val="20"/>
                <w:szCs w:val="20"/>
              </w:rPr>
              <w:t>1980</w:t>
            </w:r>
          </w:p>
        </w:tc>
        <w:tc>
          <w:tcPr>
            <w:tcW w:w="1260" w:type="dxa"/>
            <w:tcBorders>
              <w:top w:val="double" w:sz="6" w:space="0" w:color="auto"/>
              <w:left w:val="nil"/>
              <w:bottom w:val="single" w:sz="4" w:space="0" w:color="auto"/>
              <w:right w:val="single" w:sz="4" w:space="0" w:color="auto"/>
            </w:tcBorders>
            <w:shd w:val="clear" w:color="auto" w:fill="D9D9D9" w:themeFill="background1" w:themeFillShade="D9"/>
            <w:noWrap/>
            <w:vAlign w:val="center"/>
            <w:hideMark/>
          </w:tcPr>
          <w:p w14:paraId="1BC2DB1F" w14:textId="77777777" w:rsidR="00B5553A" w:rsidRPr="00D45A35" w:rsidRDefault="00B5553A" w:rsidP="00AD0831">
            <w:pPr>
              <w:jc w:val="center"/>
              <w:rPr>
                <w:rFonts w:eastAsia="Times New Roman"/>
                <w:b/>
                <w:color w:val="000000"/>
                <w:sz w:val="20"/>
                <w:szCs w:val="20"/>
              </w:rPr>
            </w:pPr>
            <w:r w:rsidRPr="00D45A35">
              <w:rPr>
                <w:rFonts w:eastAsia="Times New Roman"/>
                <w:b/>
                <w:color w:val="000000"/>
                <w:sz w:val="20"/>
                <w:szCs w:val="20"/>
              </w:rPr>
              <w:t>1990</w:t>
            </w:r>
          </w:p>
        </w:tc>
        <w:tc>
          <w:tcPr>
            <w:tcW w:w="1260" w:type="dxa"/>
            <w:tcBorders>
              <w:top w:val="double" w:sz="6" w:space="0" w:color="auto"/>
              <w:left w:val="nil"/>
              <w:bottom w:val="single" w:sz="4" w:space="0" w:color="auto"/>
              <w:right w:val="single" w:sz="4" w:space="0" w:color="auto"/>
            </w:tcBorders>
            <w:shd w:val="clear" w:color="auto" w:fill="D9D9D9" w:themeFill="background1" w:themeFillShade="D9"/>
            <w:noWrap/>
            <w:vAlign w:val="center"/>
            <w:hideMark/>
          </w:tcPr>
          <w:p w14:paraId="1D5CFFA4" w14:textId="77777777" w:rsidR="00B5553A" w:rsidRPr="00D45A35" w:rsidRDefault="00B5553A" w:rsidP="00AD0831">
            <w:pPr>
              <w:jc w:val="center"/>
              <w:rPr>
                <w:rFonts w:eastAsia="Times New Roman"/>
                <w:b/>
                <w:color w:val="000000"/>
                <w:sz w:val="20"/>
                <w:szCs w:val="20"/>
              </w:rPr>
            </w:pPr>
            <w:r w:rsidRPr="00D45A35">
              <w:rPr>
                <w:rFonts w:eastAsia="Times New Roman"/>
                <w:b/>
                <w:color w:val="000000"/>
                <w:sz w:val="20"/>
                <w:szCs w:val="20"/>
              </w:rPr>
              <w:t>2000</w:t>
            </w:r>
          </w:p>
        </w:tc>
        <w:tc>
          <w:tcPr>
            <w:tcW w:w="1141" w:type="dxa"/>
            <w:tcBorders>
              <w:top w:val="double" w:sz="6" w:space="0" w:color="auto"/>
              <w:left w:val="nil"/>
              <w:bottom w:val="single" w:sz="4" w:space="0" w:color="auto"/>
              <w:right w:val="double" w:sz="6" w:space="0" w:color="auto"/>
            </w:tcBorders>
            <w:shd w:val="clear" w:color="auto" w:fill="D9D9D9" w:themeFill="background1" w:themeFillShade="D9"/>
            <w:noWrap/>
            <w:vAlign w:val="center"/>
            <w:hideMark/>
          </w:tcPr>
          <w:p w14:paraId="13C80614" w14:textId="77777777" w:rsidR="00B5553A" w:rsidRPr="00D45A35" w:rsidRDefault="00B5553A" w:rsidP="00AD0831">
            <w:pPr>
              <w:jc w:val="center"/>
              <w:rPr>
                <w:rFonts w:eastAsia="Times New Roman"/>
                <w:b/>
                <w:color w:val="000000"/>
                <w:sz w:val="20"/>
                <w:szCs w:val="20"/>
              </w:rPr>
            </w:pPr>
            <w:r>
              <w:rPr>
                <w:rFonts w:eastAsia="Times New Roman"/>
                <w:b/>
                <w:color w:val="000000"/>
                <w:sz w:val="20"/>
                <w:szCs w:val="20"/>
              </w:rPr>
              <w:t>2020</w:t>
            </w:r>
          </w:p>
        </w:tc>
      </w:tr>
      <w:tr w:rsidR="00B5553A" w:rsidRPr="00C84E6C" w14:paraId="606A6DAC" w14:textId="77777777" w:rsidTr="00B5553A">
        <w:trPr>
          <w:trHeight w:val="270"/>
        </w:trPr>
        <w:tc>
          <w:tcPr>
            <w:tcW w:w="1926" w:type="dxa"/>
            <w:vMerge w:val="restart"/>
            <w:tcBorders>
              <w:top w:val="nil"/>
              <w:left w:val="double" w:sz="6" w:space="0" w:color="auto"/>
              <w:bottom w:val="single" w:sz="4" w:space="0" w:color="auto"/>
              <w:right w:val="single" w:sz="4" w:space="0" w:color="auto"/>
            </w:tcBorders>
            <w:shd w:val="clear" w:color="auto" w:fill="D9D9D9" w:themeFill="background1" w:themeFillShade="D9"/>
            <w:noWrap/>
            <w:vAlign w:val="center"/>
            <w:hideMark/>
          </w:tcPr>
          <w:p w14:paraId="76E85AF9" w14:textId="77777777" w:rsidR="00B5553A" w:rsidRPr="00C84E6C" w:rsidRDefault="00B5553A" w:rsidP="00AD0831">
            <w:pPr>
              <w:rPr>
                <w:rFonts w:eastAsia="Times New Roman"/>
                <w:color w:val="000000"/>
                <w:sz w:val="20"/>
                <w:szCs w:val="20"/>
              </w:rPr>
            </w:pPr>
            <w:r w:rsidRPr="00C84E6C">
              <w:rPr>
                <w:rFonts w:eastAsia="Times New Roman"/>
                <w:color w:val="000000"/>
                <w:sz w:val="20"/>
                <w:szCs w:val="20"/>
              </w:rPr>
              <w:t>Türkiye</w:t>
            </w:r>
          </w:p>
        </w:tc>
        <w:tc>
          <w:tcPr>
            <w:tcW w:w="1260" w:type="dxa"/>
            <w:tcBorders>
              <w:top w:val="nil"/>
              <w:left w:val="nil"/>
              <w:bottom w:val="single" w:sz="4" w:space="0" w:color="auto"/>
              <w:right w:val="single" w:sz="4" w:space="0" w:color="auto"/>
            </w:tcBorders>
            <w:noWrap/>
            <w:vAlign w:val="center"/>
            <w:hideMark/>
          </w:tcPr>
          <w:p w14:paraId="4AF6E9C8" w14:textId="77777777" w:rsidR="00B5553A" w:rsidRPr="00C84E6C" w:rsidRDefault="00B5553A" w:rsidP="00AD0831">
            <w:pPr>
              <w:rPr>
                <w:rFonts w:eastAsia="Times New Roman"/>
                <w:color w:val="000000"/>
                <w:sz w:val="20"/>
                <w:szCs w:val="20"/>
              </w:rPr>
            </w:pPr>
            <w:r w:rsidRPr="00C84E6C">
              <w:rPr>
                <w:rFonts w:eastAsia="Times New Roman"/>
                <w:color w:val="000000"/>
                <w:sz w:val="20"/>
                <w:szCs w:val="20"/>
              </w:rPr>
              <w:t>Kent</w:t>
            </w:r>
            <w:r>
              <w:rPr>
                <w:rFonts w:eastAsia="Times New Roman"/>
                <w:color w:val="000000"/>
                <w:sz w:val="20"/>
                <w:szCs w:val="20"/>
              </w:rPr>
              <w:t>sel</w:t>
            </w:r>
          </w:p>
        </w:tc>
        <w:tc>
          <w:tcPr>
            <w:tcW w:w="1260" w:type="dxa"/>
            <w:tcBorders>
              <w:top w:val="nil"/>
              <w:left w:val="nil"/>
              <w:bottom w:val="single" w:sz="4" w:space="0" w:color="auto"/>
              <w:right w:val="single" w:sz="4" w:space="0" w:color="auto"/>
            </w:tcBorders>
            <w:noWrap/>
            <w:vAlign w:val="center"/>
            <w:hideMark/>
          </w:tcPr>
          <w:p w14:paraId="7D738A13"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100</w:t>
            </w:r>
          </w:p>
        </w:tc>
        <w:tc>
          <w:tcPr>
            <w:tcW w:w="1260" w:type="dxa"/>
            <w:tcBorders>
              <w:top w:val="nil"/>
              <w:left w:val="nil"/>
              <w:bottom w:val="single" w:sz="4" w:space="0" w:color="auto"/>
              <w:right w:val="single" w:sz="4" w:space="0" w:color="auto"/>
            </w:tcBorders>
            <w:noWrap/>
            <w:vAlign w:val="center"/>
            <w:hideMark/>
          </w:tcPr>
          <w:p w14:paraId="5484F4BC"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170</w:t>
            </w:r>
          </w:p>
        </w:tc>
        <w:tc>
          <w:tcPr>
            <w:tcW w:w="1260" w:type="dxa"/>
            <w:tcBorders>
              <w:top w:val="nil"/>
              <w:left w:val="nil"/>
              <w:bottom w:val="single" w:sz="4" w:space="0" w:color="auto"/>
              <w:right w:val="single" w:sz="4" w:space="0" w:color="auto"/>
            </w:tcBorders>
            <w:noWrap/>
            <w:vAlign w:val="center"/>
            <w:hideMark/>
          </w:tcPr>
          <w:p w14:paraId="0BADB7A0"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224</w:t>
            </w:r>
          </w:p>
        </w:tc>
        <w:tc>
          <w:tcPr>
            <w:tcW w:w="1141" w:type="dxa"/>
            <w:tcBorders>
              <w:top w:val="nil"/>
              <w:left w:val="nil"/>
              <w:bottom w:val="single" w:sz="4" w:space="0" w:color="auto"/>
              <w:right w:val="double" w:sz="6" w:space="0" w:color="auto"/>
            </w:tcBorders>
            <w:noWrap/>
            <w:vAlign w:val="center"/>
          </w:tcPr>
          <w:p w14:paraId="226A3B1C" w14:textId="77777777" w:rsidR="00B5553A" w:rsidRPr="00C84E6C" w:rsidRDefault="00B5553A" w:rsidP="00AD0831">
            <w:pPr>
              <w:jc w:val="center"/>
              <w:rPr>
                <w:rFonts w:eastAsia="Times New Roman"/>
                <w:color w:val="000000"/>
                <w:sz w:val="20"/>
                <w:szCs w:val="20"/>
              </w:rPr>
            </w:pPr>
            <w:r>
              <w:rPr>
                <w:rFonts w:eastAsia="Times New Roman"/>
                <w:color w:val="000000"/>
                <w:sz w:val="20"/>
                <w:szCs w:val="20"/>
              </w:rPr>
              <w:t>396</w:t>
            </w:r>
          </w:p>
        </w:tc>
      </w:tr>
      <w:tr w:rsidR="00B5553A" w:rsidRPr="00C84E6C" w14:paraId="70DCCCB5" w14:textId="77777777" w:rsidTr="00B5553A">
        <w:trPr>
          <w:trHeight w:val="270"/>
        </w:trPr>
        <w:tc>
          <w:tcPr>
            <w:tcW w:w="1926" w:type="dxa"/>
            <w:vMerge/>
            <w:tcBorders>
              <w:top w:val="nil"/>
              <w:left w:val="double" w:sz="6" w:space="0" w:color="auto"/>
              <w:bottom w:val="single" w:sz="4" w:space="0" w:color="auto"/>
              <w:right w:val="single" w:sz="4" w:space="0" w:color="auto"/>
            </w:tcBorders>
            <w:shd w:val="clear" w:color="auto" w:fill="D9D9D9" w:themeFill="background1" w:themeFillShade="D9"/>
            <w:vAlign w:val="center"/>
            <w:hideMark/>
          </w:tcPr>
          <w:p w14:paraId="6DFE4AC7" w14:textId="77777777" w:rsidR="00B5553A" w:rsidRPr="00C84E6C" w:rsidRDefault="00B5553A" w:rsidP="00AD0831">
            <w:pPr>
              <w:rPr>
                <w:rFonts w:eastAsia="Times New Roman"/>
                <w:color w:val="000000"/>
                <w:sz w:val="20"/>
                <w:szCs w:val="20"/>
              </w:rPr>
            </w:pPr>
          </w:p>
        </w:tc>
        <w:tc>
          <w:tcPr>
            <w:tcW w:w="1260" w:type="dxa"/>
            <w:tcBorders>
              <w:top w:val="nil"/>
              <w:left w:val="nil"/>
              <w:bottom w:val="single" w:sz="4" w:space="0" w:color="auto"/>
              <w:right w:val="single" w:sz="4" w:space="0" w:color="auto"/>
            </w:tcBorders>
            <w:noWrap/>
            <w:vAlign w:val="center"/>
            <w:hideMark/>
          </w:tcPr>
          <w:p w14:paraId="4F87B8B1" w14:textId="77777777" w:rsidR="00B5553A" w:rsidRPr="00C84E6C" w:rsidRDefault="00B5553A" w:rsidP="00AD0831">
            <w:pPr>
              <w:rPr>
                <w:rFonts w:eastAsia="Times New Roman"/>
                <w:color w:val="000000"/>
                <w:sz w:val="20"/>
                <w:szCs w:val="20"/>
              </w:rPr>
            </w:pPr>
            <w:r w:rsidRPr="00C84E6C">
              <w:rPr>
                <w:rFonts w:eastAsia="Times New Roman"/>
                <w:color w:val="000000"/>
                <w:sz w:val="20"/>
                <w:szCs w:val="20"/>
              </w:rPr>
              <w:t>Kır</w:t>
            </w:r>
            <w:r>
              <w:rPr>
                <w:rFonts w:eastAsia="Times New Roman"/>
                <w:color w:val="000000"/>
                <w:sz w:val="20"/>
                <w:szCs w:val="20"/>
              </w:rPr>
              <w:t>sal</w:t>
            </w:r>
          </w:p>
        </w:tc>
        <w:tc>
          <w:tcPr>
            <w:tcW w:w="1260" w:type="dxa"/>
            <w:tcBorders>
              <w:top w:val="nil"/>
              <w:left w:val="nil"/>
              <w:bottom w:val="single" w:sz="4" w:space="0" w:color="auto"/>
              <w:right w:val="single" w:sz="4" w:space="0" w:color="auto"/>
            </w:tcBorders>
            <w:noWrap/>
            <w:vAlign w:val="center"/>
            <w:hideMark/>
          </w:tcPr>
          <w:p w14:paraId="24C536A5"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100</w:t>
            </w:r>
          </w:p>
        </w:tc>
        <w:tc>
          <w:tcPr>
            <w:tcW w:w="1260" w:type="dxa"/>
            <w:tcBorders>
              <w:top w:val="nil"/>
              <w:left w:val="nil"/>
              <w:bottom w:val="single" w:sz="4" w:space="0" w:color="auto"/>
              <w:right w:val="single" w:sz="4" w:space="0" w:color="auto"/>
            </w:tcBorders>
            <w:noWrap/>
            <w:vAlign w:val="center"/>
            <w:hideMark/>
          </w:tcPr>
          <w:p w14:paraId="3CCE1156"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92</w:t>
            </w:r>
          </w:p>
        </w:tc>
        <w:tc>
          <w:tcPr>
            <w:tcW w:w="1260" w:type="dxa"/>
            <w:tcBorders>
              <w:top w:val="nil"/>
              <w:left w:val="nil"/>
              <w:bottom w:val="single" w:sz="4" w:space="0" w:color="auto"/>
              <w:right w:val="single" w:sz="4" w:space="0" w:color="auto"/>
            </w:tcBorders>
            <w:noWrap/>
            <w:vAlign w:val="center"/>
            <w:hideMark/>
          </w:tcPr>
          <w:p w14:paraId="487BEF53"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95</w:t>
            </w:r>
          </w:p>
        </w:tc>
        <w:tc>
          <w:tcPr>
            <w:tcW w:w="1141" w:type="dxa"/>
            <w:tcBorders>
              <w:top w:val="nil"/>
              <w:left w:val="nil"/>
              <w:bottom w:val="single" w:sz="4" w:space="0" w:color="auto"/>
              <w:right w:val="double" w:sz="6" w:space="0" w:color="auto"/>
            </w:tcBorders>
            <w:noWrap/>
            <w:vAlign w:val="center"/>
          </w:tcPr>
          <w:p w14:paraId="5599303F" w14:textId="77777777" w:rsidR="00B5553A" w:rsidRPr="00C84E6C" w:rsidRDefault="00B5553A" w:rsidP="00AD0831">
            <w:pPr>
              <w:jc w:val="center"/>
              <w:rPr>
                <w:rFonts w:eastAsia="Times New Roman"/>
                <w:color w:val="000000"/>
                <w:sz w:val="20"/>
                <w:szCs w:val="20"/>
              </w:rPr>
            </w:pPr>
            <w:r>
              <w:rPr>
                <w:rFonts w:eastAsia="Times New Roman"/>
                <w:color w:val="000000"/>
                <w:sz w:val="20"/>
                <w:szCs w:val="20"/>
              </w:rPr>
              <w:t>23</w:t>
            </w:r>
          </w:p>
        </w:tc>
      </w:tr>
      <w:tr w:rsidR="00B5553A" w:rsidRPr="00C84E6C" w14:paraId="50298818" w14:textId="77777777" w:rsidTr="00B5553A">
        <w:trPr>
          <w:trHeight w:val="270"/>
        </w:trPr>
        <w:tc>
          <w:tcPr>
            <w:tcW w:w="1926" w:type="dxa"/>
            <w:vMerge w:val="restart"/>
            <w:tcBorders>
              <w:top w:val="nil"/>
              <w:left w:val="double" w:sz="6" w:space="0" w:color="auto"/>
              <w:bottom w:val="single" w:sz="4" w:space="0" w:color="auto"/>
              <w:right w:val="single" w:sz="4" w:space="0" w:color="auto"/>
            </w:tcBorders>
            <w:shd w:val="clear" w:color="auto" w:fill="D9D9D9" w:themeFill="background1" w:themeFillShade="D9"/>
            <w:noWrap/>
            <w:vAlign w:val="center"/>
            <w:hideMark/>
          </w:tcPr>
          <w:p w14:paraId="61A62434" w14:textId="77777777" w:rsidR="00B5553A" w:rsidRPr="00C84E6C" w:rsidRDefault="00B5553A" w:rsidP="00AD0831">
            <w:pPr>
              <w:rPr>
                <w:rFonts w:eastAsia="Times New Roman"/>
                <w:color w:val="000000"/>
                <w:sz w:val="20"/>
                <w:szCs w:val="20"/>
              </w:rPr>
            </w:pPr>
            <w:r w:rsidRPr="00C84E6C">
              <w:rPr>
                <w:rFonts w:eastAsia="Times New Roman"/>
                <w:color w:val="000000"/>
                <w:sz w:val="20"/>
                <w:szCs w:val="20"/>
              </w:rPr>
              <w:t>Doğu Karadeniz</w:t>
            </w:r>
          </w:p>
        </w:tc>
        <w:tc>
          <w:tcPr>
            <w:tcW w:w="1260" w:type="dxa"/>
            <w:tcBorders>
              <w:top w:val="nil"/>
              <w:left w:val="nil"/>
              <w:bottom w:val="single" w:sz="4" w:space="0" w:color="auto"/>
              <w:right w:val="single" w:sz="4" w:space="0" w:color="auto"/>
            </w:tcBorders>
            <w:noWrap/>
            <w:vAlign w:val="center"/>
            <w:hideMark/>
          </w:tcPr>
          <w:p w14:paraId="3DC7C0D3" w14:textId="77777777" w:rsidR="00B5553A" w:rsidRPr="00C84E6C" w:rsidRDefault="00B5553A" w:rsidP="00AD0831">
            <w:pPr>
              <w:rPr>
                <w:rFonts w:eastAsia="Times New Roman"/>
                <w:color w:val="000000"/>
                <w:sz w:val="20"/>
                <w:szCs w:val="20"/>
              </w:rPr>
            </w:pPr>
            <w:r w:rsidRPr="00C84E6C">
              <w:rPr>
                <w:rFonts w:eastAsia="Times New Roman"/>
                <w:color w:val="000000"/>
                <w:sz w:val="20"/>
                <w:szCs w:val="20"/>
              </w:rPr>
              <w:t>Kent</w:t>
            </w:r>
            <w:r>
              <w:rPr>
                <w:rFonts w:eastAsia="Times New Roman"/>
                <w:color w:val="000000"/>
                <w:sz w:val="20"/>
                <w:szCs w:val="20"/>
              </w:rPr>
              <w:t>sel</w:t>
            </w:r>
          </w:p>
        </w:tc>
        <w:tc>
          <w:tcPr>
            <w:tcW w:w="1260" w:type="dxa"/>
            <w:tcBorders>
              <w:top w:val="nil"/>
              <w:left w:val="nil"/>
              <w:bottom w:val="single" w:sz="4" w:space="0" w:color="auto"/>
              <w:right w:val="single" w:sz="4" w:space="0" w:color="auto"/>
            </w:tcBorders>
            <w:noWrap/>
            <w:vAlign w:val="center"/>
            <w:hideMark/>
          </w:tcPr>
          <w:p w14:paraId="333D21A4"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100</w:t>
            </w:r>
          </w:p>
        </w:tc>
        <w:tc>
          <w:tcPr>
            <w:tcW w:w="1260" w:type="dxa"/>
            <w:tcBorders>
              <w:top w:val="nil"/>
              <w:left w:val="nil"/>
              <w:bottom w:val="single" w:sz="4" w:space="0" w:color="auto"/>
              <w:right w:val="single" w:sz="4" w:space="0" w:color="auto"/>
            </w:tcBorders>
            <w:noWrap/>
            <w:vAlign w:val="center"/>
            <w:hideMark/>
          </w:tcPr>
          <w:p w14:paraId="4B4052E4"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165</w:t>
            </w:r>
          </w:p>
        </w:tc>
        <w:tc>
          <w:tcPr>
            <w:tcW w:w="1260" w:type="dxa"/>
            <w:tcBorders>
              <w:top w:val="nil"/>
              <w:left w:val="nil"/>
              <w:bottom w:val="single" w:sz="4" w:space="0" w:color="auto"/>
              <w:right w:val="single" w:sz="4" w:space="0" w:color="auto"/>
            </w:tcBorders>
            <w:noWrap/>
            <w:vAlign w:val="center"/>
            <w:hideMark/>
          </w:tcPr>
          <w:p w14:paraId="7DB8C526"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228</w:t>
            </w:r>
          </w:p>
        </w:tc>
        <w:tc>
          <w:tcPr>
            <w:tcW w:w="1141" w:type="dxa"/>
            <w:tcBorders>
              <w:top w:val="nil"/>
              <w:left w:val="nil"/>
              <w:bottom w:val="single" w:sz="4" w:space="0" w:color="auto"/>
              <w:right w:val="double" w:sz="6" w:space="0" w:color="auto"/>
            </w:tcBorders>
            <w:noWrap/>
            <w:vAlign w:val="center"/>
          </w:tcPr>
          <w:p w14:paraId="34703838" w14:textId="77777777" w:rsidR="00B5553A" w:rsidRPr="00C84E6C" w:rsidRDefault="00B5553A" w:rsidP="00AD0831">
            <w:pPr>
              <w:jc w:val="center"/>
              <w:rPr>
                <w:rFonts w:eastAsia="Times New Roman"/>
                <w:color w:val="000000"/>
                <w:sz w:val="20"/>
                <w:szCs w:val="20"/>
              </w:rPr>
            </w:pPr>
            <w:r>
              <w:rPr>
                <w:rFonts w:eastAsia="Times New Roman"/>
                <w:color w:val="000000"/>
                <w:sz w:val="20"/>
                <w:szCs w:val="20"/>
              </w:rPr>
              <w:t>339</w:t>
            </w:r>
          </w:p>
        </w:tc>
      </w:tr>
      <w:tr w:rsidR="00B5553A" w:rsidRPr="00C84E6C" w14:paraId="2FF56CC2" w14:textId="77777777" w:rsidTr="00B5553A">
        <w:trPr>
          <w:trHeight w:val="270"/>
        </w:trPr>
        <w:tc>
          <w:tcPr>
            <w:tcW w:w="1926" w:type="dxa"/>
            <w:vMerge/>
            <w:tcBorders>
              <w:top w:val="nil"/>
              <w:left w:val="double" w:sz="6" w:space="0" w:color="auto"/>
              <w:bottom w:val="single" w:sz="4" w:space="0" w:color="auto"/>
              <w:right w:val="single" w:sz="4" w:space="0" w:color="auto"/>
            </w:tcBorders>
            <w:shd w:val="clear" w:color="auto" w:fill="D9D9D9" w:themeFill="background1" w:themeFillShade="D9"/>
            <w:vAlign w:val="center"/>
            <w:hideMark/>
          </w:tcPr>
          <w:p w14:paraId="6456F30F" w14:textId="77777777" w:rsidR="00B5553A" w:rsidRPr="00C84E6C" w:rsidRDefault="00B5553A" w:rsidP="00AD0831">
            <w:pPr>
              <w:rPr>
                <w:rFonts w:eastAsia="Times New Roman"/>
                <w:color w:val="000000"/>
                <w:sz w:val="20"/>
                <w:szCs w:val="20"/>
              </w:rPr>
            </w:pPr>
          </w:p>
        </w:tc>
        <w:tc>
          <w:tcPr>
            <w:tcW w:w="1260" w:type="dxa"/>
            <w:tcBorders>
              <w:top w:val="nil"/>
              <w:left w:val="nil"/>
              <w:bottom w:val="single" w:sz="4" w:space="0" w:color="auto"/>
              <w:right w:val="single" w:sz="4" w:space="0" w:color="auto"/>
            </w:tcBorders>
            <w:noWrap/>
            <w:vAlign w:val="center"/>
            <w:hideMark/>
          </w:tcPr>
          <w:p w14:paraId="76B76754" w14:textId="77777777" w:rsidR="00B5553A" w:rsidRPr="00C84E6C" w:rsidRDefault="00B5553A" w:rsidP="00AD0831">
            <w:pPr>
              <w:rPr>
                <w:rFonts w:eastAsia="Times New Roman"/>
                <w:color w:val="000000"/>
                <w:sz w:val="20"/>
                <w:szCs w:val="20"/>
              </w:rPr>
            </w:pPr>
            <w:r w:rsidRPr="00C84E6C">
              <w:rPr>
                <w:rFonts w:eastAsia="Times New Roman"/>
                <w:color w:val="000000"/>
                <w:sz w:val="20"/>
                <w:szCs w:val="20"/>
              </w:rPr>
              <w:t>Kır</w:t>
            </w:r>
            <w:r>
              <w:rPr>
                <w:rFonts w:eastAsia="Times New Roman"/>
                <w:color w:val="000000"/>
                <w:sz w:val="20"/>
                <w:szCs w:val="20"/>
              </w:rPr>
              <w:t>sal</w:t>
            </w:r>
          </w:p>
        </w:tc>
        <w:tc>
          <w:tcPr>
            <w:tcW w:w="1260" w:type="dxa"/>
            <w:tcBorders>
              <w:top w:val="nil"/>
              <w:left w:val="nil"/>
              <w:bottom w:val="single" w:sz="4" w:space="0" w:color="auto"/>
              <w:right w:val="single" w:sz="4" w:space="0" w:color="auto"/>
            </w:tcBorders>
            <w:noWrap/>
            <w:vAlign w:val="center"/>
            <w:hideMark/>
          </w:tcPr>
          <w:p w14:paraId="7503FC65"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100</w:t>
            </w:r>
          </w:p>
        </w:tc>
        <w:tc>
          <w:tcPr>
            <w:tcW w:w="1260" w:type="dxa"/>
            <w:tcBorders>
              <w:top w:val="nil"/>
              <w:left w:val="nil"/>
              <w:bottom w:val="single" w:sz="4" w:space="0" w:color="auto"/>
              <w:right w:val="single" w:sz="4" w:space="0" w:color="auto"/>
            </w:tcBorders>
            <w:noWrap/>
            <w:vAlign w:val="center"/>
            <w:hideMark/>
          </w:tcPr>
          <w:p w14:paraId="34F6AAB3"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83</w:t>
            </w:r>
          </w:p>
        </w:tc>
        <w:tc>
          <w:tcPr>
            <w:tcW w:w="1260" w:type="dxa"/>
            <w:tcBorders>
              <w:top w:val="nil"/>
              <w:left w:val="nil"/>
              <w:bottom w:val="single" w:sz="4" w:space="0" w:color="auto"/>
              <w:right w:val="single" w:sz="4" w:space="0" w:color="auto"/>
            </w:tcBorders>
            <w:noWrap/>
            <w:vAlign w:val="center"/>
            <w:hideMark/>
          </w:tcPr>
          <w:p w14:paraId="75FF602D"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75</w:t>
            </w:r>
          </w:p>
        </w:tc>
        <w:tc>
          <w:tcPr>
            <w:tcW w:w="1141" w:type="dxa"/>
            <w:tcBorders>
              <w:top w:val="nil"/>
              <w:left w:val="nil"/>
              <w:bottom w:val="single" w:sz="4" w:space="0" w:color="auto"/>
              <w:right w:val="double" w:sz="6" w:space="0" w:color="auto"/>
            </w:tcBorders>
            <w:noWrap/>
            <w:vAlign w:val="center"/>
          </w:tcPr>
          <w:p w14:paraId="6119A5AB" w14:textId="77777777" w:rsidR="00B5553A" w:rsidRPr="00C84E6C" w:rsidRDefault="00B5553A" w:rsidP="00AD0831">
            <w:pPr>
              <w:jc w:val="center"/>
              <w:rPr>
                <w:rFonts w:eastAsia="Times New Roman"/>
                <w:color w:val="000000"/>
                <w:sz w:val="20"/>
                <w:szCs w:val="20"/>
              </w:rPr>
            </w:pPr>
            <w:r>
              <w:rPr>
                <w:rFonts w:eastAsia="Times New Roman"/>
                <w:color w:val="000000"/>
                <w:sz w:val="20"/>
                <w:szCs w:val="20"/>
              </w:rPr>
              <w:t>18</w:t>
            </w:r>
          </w:p>
        </w:tc>
      </w:tr>
      <w:tr w:rsidR="00B5553A" w:rsidRPr="00C84E6C" w14:paraId="77E62738" w14:textId="77777777" w:rsidTr="00B5553A">
        <w:trPr>
          <w:trHeight w:val="270"/>
        </w:trPr>
        <w:tc>
          <w:tcPr>
            <w:tcW w:w="1926" w:type="dxa"/>
            <w:vMerge w:val="restart"/>
            <w:tcBorders>
              <w:top w:val="nil"/>
              <w:left w:val="double" w:sz="6" w:space="0" w:color="auto"/>
              <w:bottom w:val="single" w:sz="4" w:space="0" w:color="auto"/>
              <w:right w:val="single" w:sz="4" w:space="0" w:color="auto"/>
            </w:tcBorders>
            <w:shd w:val="clear" w:color="auto" w:fill="D9D9D9" w:themeFill="background1" w:themeFillShade="D9"/>
            <w:noWrap/>
            <w:vAlign w:val="center"/>
            <w:hideMark/>
          </w:tcPr>
          <w:p w14:paraId="755A2DEF" w14:textId="77777777" w:rsidR="00B5553A" w:rsidRPr="00C84E6C" w:rsidRDefault="00B5553A" w:rsidP="00AD0831">
            <w:pPr>
              <w:rPr>
                <w:rFonts w:eastAsia="Times New Roman"/>
                <w:color w:val="000000"/>
                <w:sz w:val="20"/>
                <w:szCs w:val="20"/>
              </w:rPr>
            </w:pPr>
            <w:r w:rsidRPr="00C84E6C">
              <w:rPr>
                <w:rFonts w:eastAsia="Times New Roman"/>
                <w:color w:val="000000"/>
                <w:sz w:val="20"/>
                <w:szCs w:val="20"/>
              </w:rPr>
              <w:t>Giresun İli</w:t>
            </w:r>
          </w:p>
        </w:tc>
        <w:tc>
          <w:tcPr>
            <w:tcW w:w="1260" w:type="dxa"/>
            <w:tcBorders>
              <w:top w:val="nil"/>
              <w:left w:val="nil"/>
              <w:bottom w:val="single" w:sz="4" w:space="0" w:color="auto"/>
              <w:right w:val="single" w:sz="4" w:space="0" w:color="auto"/>
            </w:tcBorders>
            <w:noWrap/>
            <w:vAlign w:val="center"/>
            <w:hideMark/>
          </w:tcPr>
          <w:p w14:paraId="1FA11367" w14:textId="77777777" w:rsidR="00B5553A" w:rsidRPr="00C84E6C" w:rsidRDefault="00B5553A" w:rsidP="00AD0831">
            <w:pPr>
              <w:rPr>
                <w:rFonts w:eastAsia="Times New Roman"/>
                <w:color w:val="000000"/>
                <w:sz w:val="20"/>
                <w:szCs w:val="20"/>
              </w:rPr>
            </w:pPr>
            <w:r w:rsidRPr="00C84E6C">
              <w:rPr>
                <w:rFonts w:eastAsia="Times New Roman"/>
                <w:color w:val="000000"/>
                <w:sz w:val="20"/>
                <w:szCs w:val="20"/>
              </w:rPr>
              <w:t>Kent</w:t>
            </w:r>
            <w:r>
              <w:rPr>
                <w:rFonts w:eastAsia="Times New Roman"/>
                <w:color w:val="000000"/>
                <w:sz w:val="20"/>
                <w:szCs w:val="20"/>
              </w:rPr>
              <w:t>sel</w:t>
            </w:r>
          </w:p>
        </w:tc>
        <w:tc>
          <w:tcPr>
            <w:tcW w:w="1260" w:type="dxa"/>
            <w:tcBorders>
              <w:top w:val="nil"/>
              <w:left w:val="nil"/>
              <w:bottom w:val="single" w:sz="4" w:space="0" w:color="auto"/>
              <w:right w:val="single" w:sz="4" w:space="0" w:color="auto"/>
            </w:tcBorders>
            <w:noWrap/>
            <w:vAlign w:val="center"/>
            <w:hideMark/>
          </w:tcPr>
          <w:p w14:paraId="0172075A"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100</w:t>
            </w:r>
          </w:p>
        </w:tc>
        <w:tc>
          <w:tcPr>
            <w:tcW w:w="1260" w:type="dxa"/>
            <w:tcBorders>
              <w:top w:val="nil"/>
              <w:left w:val="nil"/>
              <w:bottom w:val="single" w:sz="4" w:space="0" w:color="auto"/>
              <w:right w:val="single" w:sz="4" w:space="0" w:color="auto"/>
            </w:tcBorders>
            <w:noWrap/>
            <w:vAlign w:val="center"/>
            <w:hideMark/>
          </w:tcPr>
          <w:p w14:paraId="0E90AC43"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172</w:t>
            </w:r>
          </w:p>
        </w:tc>
        <w:tc>
          <w:tcPr>
            <w:tcW w:w="1260" w:type="dxa"/>
            <w:tcBorders>
              <w:top w:val="nil"/>
              <w:left w:val="nil"/>
              <w:bottom w:val="single" w:sz="4" w:space="0" w:color="auto"/>
              <w:right w:val="single" w:sz="4" w:space="0" w:color="auto"/>
            </w:tcBorders>
            <w:noWrap/>
            <w:vAlign w:val="center"/>
            <w:hideMark/>
          </w:tcPr>
          <w:p w14:paraId="5F2D5264"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223</w:t>
            </w:r>
          </w:p>
        </w:tc>
        <w:tc>
          <w:tcPr>
            <w:tcW w:w="1141" w:type="dxa"/>
            <w:tcBorders>
              <w:top w:val="nil"/>
              <w:left w:val="nil"/>
              <w:bottom w:val="single" w:sz="4" w:space="0" w:color="auto"/>
              <w:right w:val="double" w:sz="6" w:space="0" w:color="auto"/>
            </w:tcBorders>
            <w:noWrap/>
            <w:vAlign w:val="center"/>
          </w:tcPr>
          <w:p w14:paraId="68BEB9AE" w14:textId="77777777" w:rsidR="00B5553A" w:rsidRPr="00C84E6C" w:rsidRDefault="00B5553A" w:rsidP="00AD0831">
            <w:pPr>
              <w:jc w:val="center"/>
              <w:rPr>
                <w:rFonts w:eastAsia="Times New Roman"/>
                <w:color w:val="000000"/>
                <w:sz w:val="20"/>
                <w:szCs w:val="20"/>
              </w:rPr>
            </w:pPr>
            <w:r>
              <w:rPr>
                <w:rFonts w:eastAsia="Times New Roman"/>
                <w:color w:val="000000"/>
                <w:sz w:val="20"/>
                <w:szCs w:val="20"/>
              </w:rPr>
              <w:t>238</w:t>
            </w:r>
          </w:p>
        </w:tc>
      </w:tr>
      <w:tr w:rsidR="00B5553A" w:rsidRPr="00C84E6C" w14:paraId="5372DA12" w14:textId="77777777" w:rsidTr="00B5553A">
        <w:trPr>
          <w:trHeight w:val="270"/>
        </w:trPr>
        <w:tc>
          <w:tcPr>
            <w:tcW w:w="1926" w:type="dxa"/>
            <w:vMerge/>
            <w:tcBorders>
              <w:top w:val="nil"/>
              <w:left w:val="double" w:sz="6" w:space="0" w:color="auto"/>
              <w:bottom w:val="single" w:sz="4" w:space="0" w:color="auto"/>
              <w:right w:val="single" w:sz="4" w:space="0" w:color="auto"/>
            </w:tcBorders>
            <w:shd w:val="clear" w:color="auto" w:fill="D9D9D9" w:themeFill="background1" w:themeFillShade="D9"/>
            <w:vAlign w:val="center"/>
            <w:hideMark/>
          </w:tcPr>
          <w:p w14:paraId="537B7578" w14:textId="77777777" w:rsidR="00B5553A" w:rsidRPr="00C84E6C" w:rsidRDefault="00B5553A" w:rsidP="00AD0831">
            <w:pPr>
              <w:rPr>
                <w:rFonts w:eastAsia="Times New Roman"/>
                <w:color w:val="000000"/>
                <w:sz w:val="20"/>
                <w:szCs w:val="20"/>
              </w:rPr>
            </w:pPr>
          </w:p>
        </w:tc>
        <w:tc>
          <w:tcPr>
            <w:tcW w:w="1260" w:type="dxa"/>
            <w:tcBorders>
              <w:top w:val="nil"/>
              <w:left w:val="nil"/>
              <w:bottom w:val="single" w:sz="4" w:space="0" w:color="auto"/>
              <w:right w:val="single" w:sz="4" w:space="0" w:color="auto"/>
            </w:tcBorders>
            <w:noWrap/>
            <w:vAlign w:val="center"/>
            <w:hideMark/>
          </w:tcPr>
          <w:p w14:paraId="42566C9D" w14:textId="77777777" w:rsidR="00B5553A" w:rsidRPr="00C84E6C" w:rsidRDefault="00B5553A" w:rsidP="00AD0831">
            <w:pPr>
              <w:rPr>
                <w:rFonts w:eastAsia="Times New Roman"/>
                <w:color w:val="000000"/>
                <w:sz w:val="20"/>
                <w:szCs w:val="20"/>
              </w:rPr>
            </w:pPr>
            <w:r w:rsidRPr="00C84E6C">
              <w:rPr>
                <w:rFonts w:eastAsia="Times New Roman"/>
                <w:color w:val="000000"/>
                <w:sz w:val="20"/>
                <w:szCs w:val="20"/>
              </w:rPr>
              <w:t>Kır</w:t>
            </w:r>
            <w:r>
              <w:rPr>
                <w:rFonts w:eastAsia="Times New Roman"/>
                <w:color w:val="000000"/>
                <w:sz w:val="20"/>
                <w:szCs w:val="20"/>
              </w:rPr>
              <w:t>sal</w:t>
            </w:r>
          </w:p>
        </w:tc>
        <w:tc>
          <w:tcPr>
            <w:tcW w:w="1260" w:type="dxa"/>
            <w:tcBorders>
              <w:top w:val="nil"/>
              <w:left w:val="nil"/>
              <w:bottom w:val="single" w:sz="4" w:space="0" w:color="auto"/>
              <w:right w:val="single" w:sz="4" w:space="0" w:color="auto"/>
            </w:tcBorders>
            <w:noWrap/>
            <w:vAlign w:val="center"/>
            <w:hideMark/>
          </w:tcPr>
          <w:p w14:paraId="08918BB8"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100</w:t>
            </w:r>
          </w:p>
        </w:tc>
        <w:tc>
          <w:tcPr>
            <w:tcW w:w="1260" w:type="dxa"/>
            <w:tcBorders>
              <w:top w:val="nil"/>
              <w:left w:val="nil"/>
              <w:bottom w:val="single" w:sz="4" w:space="0" w:color="auto"/>
              <w:right w:val="single" w:sz="4" w:space="0" w:color="auto"/>
            </w:tcBorders>
            <w:noWrap/>
            <w:vAlign w:val="center"/>
            <w:hideMark/>
          </w:tcPr>
          <w:p w14:paraId="52A9CCA9"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79</w:t>
            </w:r>
          </w:p>
        </w:tc>
        <w:tc>
          <w:tcPr>
            <w:tcW w:w="1260" w:type="dxa"/>
            <w:tcBorders>
              <w:top w:val="nil"/>
              <w:left w:val="nil"/>
              <w:bottom w:val="single" w:sz="4" w:space="0" w:color="auto"/>
              <w:right w:val="single" w:sz="4" w:space="0" w:color="auto"/>
            </w:tcBorders>
            <w:noWrap/>
            <w:vAlign w:val="center"/>
            <w:hideMark/>
          </w:tcPr>
          <w:p w14:paraId="571D5FC9"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68</w:t>
            </w:r>
          </w:p>
        </w:tc>
        <w:tc>
          <w:tcPr>
            <w:tcW w:w="1141" w:type="dxa"/>
            <w:tcBorders>
              <w:top w:val="nil"/>
              <w:left w:val="nil"/>
              <w:bottom w:val="single" w:sz="4" w:space="0" w:color="auto"/>
              <w:right w:val="double" w:sz="6" w:space="0" w:color="auto"/>
            </w:tcBorders>
            <w:noWrap/>
            <w:vAlign w:val="center"/>
          </w:tcPr>
          <w:p w14:paraId="1CF08D8B" w14:textId="77777777" w:rsidR="00B5553A" w:rsidRPr="00C84E6C" w:rsidRDefault="00B5553A" w:rsidP="00AD0831">
            <w:pPr>
              <w:jc w:val="center"/>
              <w:rPr>
                <w:rFonts w:eastAsia="Times New Roman"/>
                <w:color w:val="000000"/>
                <w:sz w:val="20"/>
                <w:szCs w:val="20"/>
              </w:rPr>
            </w:pPr>
            <w:r>
              <w:rPr>
                <w:rFonts w:eastAsia="Times New Roman"/>
                <w:color w:val="000000"/>
                <w:sz w:val="20"/>
                <w:szCs w:val="20"/>
              </w:rPr>
              <w:t>41</w:t>
            </w:r>
          </w:p>
        </w:tc>
      </w:tr>
      <w:tr w:rsidR="00B5553A" w:rsidRPr="00C84E6C" w14:paraId="32EA2213" w14:textId="77777777" w:rsidTr="00B5553A">
        <w:trPr>
          <w:trHeight w:val="270"/>
        </w:trPr>
        <w:tc>
          <w:tcPr>
            <w:tcW w:w="1926" w:type="dxa"/>
            <w:vMerge/>
            <w:tcBorders>
              <w:top w:val="nil"/>
              <w:left w:val="double" w:sz="6" w:space="0" w:color="auto"/>
              <w:bottom w:val="single" w:sz="4" w:space="0" w:color="auto"/>
              <w:right w:val="single" w:sz="4" w:space="0" w:color="auto"/>
            </w:tcBorders>
            <w:shd w:val="clear" w:color="auto" w:fill="D9D9D9" w:themeFill="background1" w:themeFillShade="D9"/>
            <w:vAlign w:val="center"/>
            <w:hideMark/>
          </w:tcPr>
          <w:p w14:paraId="7824D6CD" w14:textId="77777777" w:rsidR="00B5553A" w:rsidRPr="00C84E6C" w:rsidRDefault="00B5553A" w:rsidP="00AD0831">
            <w:pPr>
              <w:rPr>
                <w:rFonts w:eastAsia="Times New Roman"/>
                <w:color w:val="000000"/>
                <w:sz w:val="20"/>
                <w:szCs w:val="20"/>
              </w:rPr>
            </w:pPr>
          </w:p>
        </w:tc>
        <w:tc>
          <w:tcPr>
            <w:tcW w:w="1260" w:type="dxa"/>
            <w:tcBorders>
              <w:top w:val="nil"/>
              <w:left w:val="nil"/>
              <w:bottom w:val="single" w:sz="4" w:space="0" w:color="auto"/>
              <w:right w:val="single" w:sz="4" w:space="0" w:color="auto"/>
            </w:tcBorders>
            <w:noWrap/>
            <w:vAlign w:val="center"/>
            <w:hideMark/>
          </w:tcPr>
          <w:p w14:paraId="385176C0" w14:textId="77777777" w:rsidR="00B5553A" w:rsidRPr="00C84E6C" w:rsidRDefault="00B5553A" w:rsidP="00AD0831">
            <w:pPr>
              <w:rPr>
                <w:rFonts w:eastAsia="Times New Roman"/>
                <w:color w:val="000000"/>
                <w:sz w:val="20"/>
                <w:szCs w:val="20"/>
              </w:rPr>
            </w:pPr>
            <w:r w:rsidRPr="00C84E6C">
              <w:rPr>
                <w:rFonts w:eastAsia="Times New Roman"/>
                <w:color w:val="000000"/>
                <w:sz w:val="20"/>
                <w:szCs w:val="20"/>
              </w:rPr>
              <w:t>Toplam</w:t>
            </w:r>
          </w:p>
        </w:tc>
        <w:tc>
          <w:tcPr>
            <w:tcW w:w="1260" w:type="dxa"/>
            <w:tcBorders>
              <w:top w:val="nil"/>
              <w:left w:val="nil"/>
              <w:bottom w:val="single" w:sz="4" w:space="0" w:color="auto"/>
              <w:right w:val="single" w:sz="4" w:space="0" w:color="auto"/>
            </w:tcBorders>
            <w:noWrap/>
            <w:vAlign w:val="center"/>
            <w:hideMark/>
          </w:tcPr>
          <w:p w14:paraId="28457C64"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100</w:t>
            </w:r>
          </w:p>
        </w:tc>
        <w:tc>
          <w:tcPr>
            <w:tcW w:w="1260" w:type="dxa"/>
            <w:tcBorders>
              <w:top w:val="nil"/>
              <w:left w:val="nil"/>
              <w:bottom w:val="single" w:sz="4" w:space="0" w:color="auto"/>
              <w:right w:val="single" w:sz="4" w:space="0" w:color="auto"/>
            </w:tcBorders>
            <w:noWrap/>
            <w:vAlign w:val="center"/>
            <w:hideMark/>
          </w:tcPr>
          <w:p w14:paraId="0CC1DD9A"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104</w:t>
            </w:r>
          </w:p>
        </w:tc>
        <w:tc>
          <w:tcPr>
            <w:tcW w:w="1260" w:type="dxa"/>
            <w:tcBorders>
              <w:top w:val="nil"/>
              <w:left w:val="nil"/>
              <w:bottom w:val="single" w:sz="4" w:space="0" w:color="auto"/>
              <w:right w:val="single" w:sz="4" w:space="0" w:color="auto"/>
            </w:tcBorders>
            <w:noWrap/>
            <w:vAlign w:val="center"/>
            <w:hideMark/>
          </w:tcPr>
          <w:p w14:paraId="045F0530"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109</w:t>
            </w:r>
          </w:p>
        </w:tc>
        <w:tc>
          <w:tcPr>
            <w:tcW w:w="1141" w:type="dxa"/>
            <w:tcBorders>
              <w:top w:val="nil"/>
              <w:left w:val="nil"/>
              <w:bottom w:val="single" w:sz="4" w:space="0" w:color="auto"/>
              <w:right w:val="double" w:sz="6" w:space="0" w:color="auto"/>
            </w:tcBorders>
            <w:noWrap/>
            <w:vAlign w:val="center"/>
          </w:tcPr>
          <w:p w14:paraId="4C56A44E" w14:textId="77777777" w:rsidR="00B5553A" w:rsidRPr="00C84E6C" w:rsidRDefault="00B5553A" w:rsidP="00AD0831">
            <w:pPr>
              <w:jc w:val="center"/>
              <w:rPr>
                <w:rFonts w:eastAsia="Times New Roman"/>
                <w:color w:val="000000"/>
                <w:sz w:val="20"/>
                <w:szCs w:val="20"/>
              </w:rPr>
            </w:pPr>
            <w:r>
              <w:rPr>
                <w:rFonts w:eastAsia="Times New Roman"/>
                <w:color w:val="000000"/>
                <w:sz w:val="20"/>
                <w:szCs w:val="20"/>
              </w:rPr>
              <w:t>93</w:t>
            </w:r>
          </w:p>
        </w:tc>
      </w:tr>
      <w:tr w:rsidR="00B5553A" w:rsidRPr="00C84E6C" w14:paraId="5123AA19" w14:textId="77777777" w:rsidTr="00B5553A">
        <w:trPr>
          <w:trHeight w:val="270"/>
        </w:trPr>
        <w:tc>
          <w:tcPr>
            <w:tcW w:w="1926" w:type="dxa"/>
            <w:vMerge w:val="restart"/>
            <w:tcBorders>
              <w:top w:val="nil"/>
              <w:left w:val="double" w:sz="6" w:space="0" w:color="auto"/>
              <w:bottom w:val="single" w:sz="4" w:space="0" w:color="auto"/>
              <w:right w:val="single" w:sz="4" w:space="0" w:color="auto"/>
            </w:tcBorders>
            <w:shd w:val="clear" w:color="auto" w:fill="D9D9D9" w:themeFill="background1" w:themeFillShade="D9"/>
            <w:noWrap/>
            <w:vAlign w:val="center"/>
            <w:hideMark/>
          </w:tcPr>
          <w:p w14:paraId="5B29EF4B" w14:textId="77777777" w:rsidR="00B5553A" w:rsidRPr="00C84E6C" w:rsidRDefault="00B5553A" w:rsidP="00AD0831">
            <w:pPr>
              <w:rPr>
                <w:rFonts w:eastAsia="Times New Roman"/>
                <w:color w:val="000000"/>
                <w:sz w:val="20"/>
                <w:szCs w:val="20"/>
              </w:rPr>
            </w:pPr>
            <w:r w:rsidRPr="00C84E6C">
              <w:rPr>
                <w:rFonts w:eastAsia="Times New Roman"/>
                <w:color w:val="000000"/>
                <w:sz w:val="20"/>
                <w:szCs w:val="20"/>
              </w:rPr>
              <w:t>Giresun Merkez</w:t>
            </w:r>
          </w:p>
        </w:tc>
        <w:tc>
          <w:tcPr>
            <w:tcW w:w="1260" w:type="dxa"/>
            <w:tcBorders>
              <w:top w:val="nil"/>
              <w:left w:val="nil"/>
              <w:bottom w:val="single" w:sz="4" w:space="0" w:color="auto"/>
              <w:right w:val="single" w:sz="4" w:space="0" w:color="auto"/>
            </w:tcBorders>
            <w:noWrap/>
            <w:vAlign w:val="center"/>
            <w:hideMark/>
          </w:tcPr>
          <w:p w14:paraId="72CDF984" w14:textId="77777777" w:rsidR="00B5553A" w:rsidRPr="00C84E6C" w:rsidRDefault="00B5553A" w:rsidP="00AD0831">
            <w:pPr>
              <w:rPr>
                <w:rFonts w:eastAsia="Times New Roman"/>
                <w:color w:val="000000"/>
                <w:sz w:val="20"/>
                <w:szCs w:val="20"/>
              </w:rPr>
            </w:pPr>
            <w:r w:rsidRPr="00C84E6C">
              <w:rPr>
                <w:rFonts w:eastAsia="Times New Roman"/>
                <w:color w:val="000000"/>
                <w:sz w:val="20"/>
                <w:szCs w:val="20"/>
              </w:rPr>
              <w:t>Kent</w:t>
            </w:r>
            <w:r>
              <w:rPr>
                <w:rFonts w:eastAsia="Times New Roman"/>
                <w:color w:val="000000"/>
                <w:sz w:val="20"/>
                <w:szCs w:val="20"/>
              </w:rPr>
              <w:t>sel</w:t>
            </w:r>
          </w:p>
        </w:tc>
        <w:tc>
          <w:tcPr>
            <w:tcW w:w="1260" w:type="dxa"/>
            <w:tcBorders>
              <w:top w:val="nil"/>
              <w:left w:val="nil"/>
              <w:bottom w:val="single" w:sz="4" w:space="0" w:color="auto"/>
              <w:right w:val="single" w:sz="4" w:space="0" w:color="auto"/>
            </w:tcBorders>
            <w:noWrap/>
            <w:vAlign w:val="center"/>
            <w:hideMark/>
          </w:tcPr>
          <w:p w14:paraId="62EA4505"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100</w:t>
            </w:r>
          </w:p>
        </w:tc>
        <w:tc>
          <w:tcPr>
            <w:tcW w:w="1260" w:type="dxa"/>
            <w:tcBorders>
              <w:top w:val="nil"/>
              <w:left w:val="nil"/>
              <w:bottom w:val="single" w:sz="4" w:space="0" w:color="auto"/>
              <w:right w:val="single" w:sz="4" w:space="0" w:color="auto"/>
            </w:tcBorders>
            <w:noWrap/>
            <w:vAlign w:val="center"/>
            <w:hideMark/>
          </w:tcPr>
          <w:p w14:paraId="5066CBA0"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148</w:t>
            </w:r>
          </w:p>
        </w:tc>
        <w:tc>
          <w:tcPr>
            <w:tcW w:w="1260" w:type="dxa"/>
            <w:tcBorders>
              <w:top w:val="nil"/>
              <w:left w:val="nil"/>
              <w:bottom w:val="single" w:sz="4" w:space="0" w:color="auto"/>
              <w:right w:val="single" w:sz="4" w:space="0" w:color="auto"/>
            </w:tcBorders>
            <w:noWrap/>
            <w:vAlign w:val="center"/>
            <w:hideMark/>
          </w:tcPr>
          <w:p w14:paraId="129E87CE"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183</w:t>
            </w:r>
          </w:p>
        </w:tc>
        <w:tc>
          <w:tcPr>
            <w:tcW w:w="1141" w:type="dxa"/>
            <w:tcBorders>
              <w:top w:val="nil"/>
              <w:left w:val="nil"/>
              <w:bottom w:val="single" w:sz="4" w:space="0" w:color="auto"/>
              <w:right w:val="double" w:sz="6" w:space="0" w:color="auto"/>
            </w:tcBorders>
            <w:noWrap/>
            <w:vAlign w:val="center"/>
          </w:tcPr>
          <w:p w14:paraId="66CC92AB" w14:textId="77777777" w:rsidR="00B5553A" w:rsidRPr="00C84E6C" w:rsidRDefault="00B5553A" w:rsidP="00AD0831">
            <w:pPr>
              <w:jc w:val="center"/>
              <w:rPr>
                <w:rFonts w:eastAsia="Times New Roman"/>
                <w:color w:val="000000"/>
                <w:sz w:val="20"/>
                <w:szCs w:val="20"/>
              </w:rPr>
            </w:pPr>
            <w:r>
              <w:rPr>
                <w:rFonts w:eastAsia="Times New Roman"/>
                <w:color w:val="000000"/>
                <w:sz w:val="20"/>
                <w:szCs w:val="20"/>
              </w:rPr>
              <w:t>263</w:t>
            </w:r>
          </w:p>
        </w:tc>
      </w:tr>
      <w:tr w:rsidR="00B5553A" w:rsidRPr="00C84E6C" w14:paraId="16BDBC73" w14:textId="77777777" w:rsidTr="00B5553A">
        <w:trPr>
          <w:trHeight w:val="270"/>
        </w:trPr>
        <w:tc>
          <w:tcPr>
            <w:tcW w:w="1926" w:type="dxa"/>
            <w:vMerge/>
            <w:tcBorders>
              <w:top w:val="nil"/>
              <w:left w:val="double" w:sz="6" w:space="0" w:color="auto"/>
              <w:bottom w:val="single" w:sz="4" w:space="0" w:color="auto"/>
              <w:right w:val="single" w:sz="4" w:space="0" w:color="auto"/>
            </w:tcBorders>
            <w:shd w:val="clear" w:color="auto" w:fill="D9D9D9" w:themeFill="background1" w:themeFillShade="D9"/>
            <w:vAlign w:val="center"/>
            <w:hideMark/>
          </w:tcPr>
          <w:p w14:paraId="60416436" w14:textId="77777777" w:rsidR="00B5553A" w:rsidRPr="00C84E6C" w:rsidRDefault="00B5553A" w:rsidP="00AD0831">
            <w:pPr>
              <w:rPr>
                <w:rFonts w:eastAsia="Times New Roman"/>
                <w:color w:val="000000"/>
                <w:sz w:val="20"/>
                <w:szCs w:val="20"/>
              </w:rPr>
            </w:pPr>
          </w:p>
        </w:tc>
        <w:tc>
          <w:tcPr>
            <w:tcW w:w="1260" w:type="dxa"/>
            <w:tcBorders>
              <w:top w:val="nil"/>
              <w:left w:val="nil"/>
              <w:bottom w:val="single" w:sz="4" w:space="0" w:color="auto"/>
              <w:right w:val="single" w:sz="4" w:space="0" w:color="auto"/>
            </w:tcBorders>
            <w:noWrap/>
            <w:vAlign w:val="center"/>
            <w:hideMark/>
          </w:tcPr>
          <w:p w14:paraId="47AE515F" w14:textId="77777777" w:rsidR="00B5553A" w:rsidRPr="00C84E6C" w:rsidRDefault="00B5553A" w:rsidP="00AD0831">
            <w:pPr>
              <w:rPr>
                <w:rFonts w:eastAsia="Times New Roman"/>
                <w:color w:val="000000"/>
                <w:sz w:val="20"/>
                <w:szCs w:val="20"/>
              </w:rPr>
            </w:pPr>
            <w:r w:rsidRPr="00C84E6C">
              <w:rPr>
                <w:rFonts w:eastAsia="Times New Roman"/>
                <w:color w:val="000000"/>
                <w:sz w:val="20"/>
                <w:szCs w:val="20"/>
              </w:rPr>
              <w:t>Kır</w:t>
            </w:r>
            <w:r>
              <w:rPr>
                <w:rFonts w:eastAsia="Times New Roman"/>
                <w:color w:val="000000"/>
                <w:sz w:val="20"/>
                <w:szCs w:val="20"/>
              </w:rPr>
              <w:t>sal</w:t>
            </w:r>
          </w:p>
        </w:tc>
        <w:tc>
          <w:tcPr>
            <w:tcW w:w="1260" w:type="dxa"/>
            <w:tcBorders>
              <w:top w:val="nil"/>
              <w:left w:val="nil"/>
              <w:bottom w:val="single" w:sz="4" w:space="0" w:color="auto"/>
              <w:right w:val="single" w:sz="4" w:space="0" w:color="auto"/>
            </w:tcBorders>
            <w:noWrap/>
            <w:vAlign w:val="center"/>
            <w:hideMark/>
          </w:tcPr>
          <w:p w14:paraId="0574769E"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100</w:t>
            </w:r>
          </w:p>
        </w:tc>
        <w:tc>
          <w:tcPr>
            <w:tcW w:w="1260" w:type="dxa"/>
            <w:tcBorders>
              <w:top w:val="nil"/>
              <w:left w:val="nil"/>
              <w:bottom w:val="single" w:sz="4" w:space="0" w:color="auto"/>
              <w:right w:val="single" w:sz="4" w:space="0" w:color="auto"/>
            </w:tcBorders>
            <w:noWrap/>
            <w:vAlign w:val="center"/>
            <w:hideMark/>
          </w:tcPr>
          <w:p w14:paraId="5FF73B5A"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85</w:t>
            </w:r>
          </w:p>
        </w:tc>
        <w:tc>
          <w:tcPr>
            <w:tcW w:w="1260" w:type="dxa"/>
            <w:tcBorders>
              <w:top w:val="nil"/>
              <w:left w:val="nil"/>
              <w:bottom w:val="single" w:sz="4" w:space="0" w:color="auto"/>
              <w:right w:val="single" w:sz="4" w:space="0" w:color="auto"/>
            </w:tcBorders>
            <w:noWrap/>
            <w:vAlign w:val="center"/>
            <w:hideMark/>
          </w:tcPr>
          <w:p w14:paraId="2AACCF20" w14:textId="77777777" w:rsidR="00B5553A" w:rsidRPr="00C84E6C" w:rsidRDefault="00B5553A" w:rsidP="00AD0831">
            <w:pPr>
              <w:jc w:val="center"/>
              <w:rPr>
                <w:rFonts w:eastAsia="Times New Roman"/>
                <w:color w:val="000000"/>
                <w:sz w:val="20"/>
                <w:szCs w:val="20"/>
              </w:rPr>
            </w:pPr>
            <w:r w:rsidRPr="00C84E6C">
              <w:rPr>
                <w:rFonts w:eastAsia="Times New Roman"/>
                <w:color w:val="000000"/>
                <w:sz w:val="20"/>
                <w:szCs w:val="20"/>
              </w:rPr>
              <w:t>71</w:t>
            </w:r>
          </w:p>
        </w:tc>
        <w:tc>
          <w:tcPr>
            <w:tcW w:w="1141" w:type="dxa"/>
            <w:tcBorders>
              <w:top w:val="nil"/>
              <w:left w:val="nil"/>
              <w:bottom w:val="single" w:sz="4" w:space="0" w:color="auto"/>
              <w:right w:val="double" w:sz="6" w:space="0" w:color="auto"/>
            </w:tcBorders>
            <w:noWrap/>
            <w:vAlign w:val="center"/>
          </w:tcPr>
          <w:p w14:paraId="4292D9E3" w14:textId="77777777" w:rsidR="00B5553A" w:rsidRPr="00C84E6C" w:rsidRDefault="00B5553A" w:rsidP="00AD0831">
            <w:pPr>
              <w:jc w:val="center"/>
              <w:rPr>
                <w:rFonts w:eastAsia="Times New Roman"/>
                <w:color w:val="000000"/>
                <w:sz w:val="20"/>
                <w:szCs w:val="20"/>
              </w:rPr>
            </w:pPr>
            <w:r>
              <w:rPr>
                <w:rFonts w:eastAsia="Times New Roman"/>
                <w:color w:val="000000"/>
                <w:sz w:val="20"/>
                <w:szCs w:val="20"/>
              </w:rPr>
              <w:t>49</w:t>
            </w:r>
          </w:p>
        </w:tc>
      </w:tr>
      <w:tr w:rsidR="00B5553A" w:rsidRPr="00C84E6C" w14:paraId="1A93C751" w14:textId="77777777" w:rsidTr="00B5553A">
        <w:trPr>
          <w:trHeight w:val="270"/>
        </w:trPr>
        <w:tc>
          <w:tcPr>
            <w:tcW w:w="1926" w:type="dxa"/>
            <w:vMerge w:val="restart"/>
            <w:tcBorders>
              <w:top w:val="nil"/>
              <w:left w:val="double" w:sz="6" w:space="0" w:color="auto"/>
              <w:bottom w:val="double" w:sz="6" w:space="0" w:color="000000"/>
              <w:right w:val="single" w:sz="4" w:space="0" w:color="auto"/>
            </w:tcBorders>
            <w:shd w:val="clear" w:color="auto" w:fill="BFBFBF" w:themeFill="background1" w:themeFillShade="BF"/>
            <w:noWrap/>
            <w:vAlign w:val="center"/>
            <w:hideMark/>
          </w:tcPr>
          <w:p w14:paraId="07F3393C" w14:textId="39C68295" w:rsidR="00B5553A" w:rsidRPr="00C84E6C" w:rsidRDefault="00B5553A" w:rsidP="00AD0831">
            <w:pPr>
              <w:rPr>
                <w:rFonts w:eastAsia="Times New Roman"/>
                <w:b/>
                <w:bCs/>
                <w:color w:val="000000"/>
                <w:sz w:val="20"/>
                <w:szCs w:val="20"/>
              </w:rPr>
            </w:pPr>
            <w:r>
              <w:rPr>
                <w:rFonts w:eastAsia="Times New Roman"/>
                <w:b/>
                <w:bCs/>
                <w:color w:val="000000"/>
                <w:sz w:val="20"/>
                <w:szCs w:val="20"/>
              </w:rPr>
              <w:t xml:space="preserve">Tirebolu </w:t>
            </w:r>
          </w:p>
        </w:tc>
        <w:tc>
          <w:tcPr>
            <w:tcW w:w="1260" w:type="dxa"/>
            <w:tcBorders>
              <w:top w:val="nil"/>
              <w:left w:val="nil"/>
              <w:bottom w:val="single" w:sz="4" w:space="0" w:color="auto"/>
              <w:right w:val="single" w:sz="4" w:space="0" w:color="auto"/>
            </w:tcBorders>
            <w:shd w:val="clear" w:color="auto" w:fill="BFBFBF" w:themeFill="background1" w:themeFillShade="BF"/>
            <w:noWrap/>
            <w:vAlign w:val="center"/>
            <w:hideMark/>
          </w:tcPr>
          <w:p w14:paraId="18E761C8" w14:textId="77777777" w:rsidR="00B5553A" w:rsidRPr="00C84E6C" w:rsidRDefault="00B5553A" w:rsidP="00AD0831">
            <w:pPr>
              <w:rPr>
                <w:rFonts w:eastAsia="Times New Roman"/>
                <w:b/>
                <w:bCs/>
                <w:color w:val="000000"/>
                <w:sz w:val="20"/>
                <w:szCs w:val="20"/>
              </w:rPr>
            </w:pPr>
            <w:r w:rsidRPr="00C84E6C">
              <w:rPr>
                <w:rFonts w:eastAsia="Times New Roman"/>
                <w:b/>
                <w:bCs/>
                <w:color w:val="000000"/>
                <w:sz w:val="20"/>
                <w:szCs w:val="20"/>
              </w:rPr>
              <w:t>Kent</w:t>
            </w:r>
            <w:r>
              <w:rPr>
                <w:rFonts w:eastAsia="Times New Roman"/>
                <w:b/>
                <w:bCs/>
                <w:color w:val="000000"/>
                <w:sz w:val="20"/>
                <w:szCs w:val="20"/>
              </w:rPr>
              <w:t>sel</w:t>
            </w:r>
          </w:p>
        </w:tc>
        <w:tc>
          <w:tcPr>
            <w:tcW w:w="1260" w:type="dxa"/>
            <w:tcBorders>
              <w:top w:val="nil"/>
              <w:left w:val="nil"/>
              <w:bottom w:val="single" w:sz="4" w:space="0" w:color="auto"/>
              <w:right w:val="single" w:sz="4" w:space="0" w:color="auto"/>
            </w:tcBorders>
            <w:shd w:val="clear" w:color="auto" w:fill="BFBFBF" w:themeFill="background1" w:themeFillShade="BF"/>
            <w:noWrap/>
            <w:vAlign w:val="center"/>
            <w:hideMark/>
          </w:tcPr>
          <w:p w14:paraId="7F9EE4DC" w14:textId="77777777" w:rsidR="00B5553A" w:rsidRPr="00C84E6C" w:rsidRDefault="00B5553A" w:rsidP="00AD0831">
            <w:pPr>
              <w:jc w:val="center"/>
              <w:rPr>
                <w:rFonts w:eastAsia="Times New Roman"/>
                <w:b/>
                <w:bCs/>
                <w:color w:val="000000"/>
                <w:sz w:val="20"/>
                <w:szCs w:val="20"/>
              </w:rPr>
            </w:pPr>
            <w:r w:rsidRPr="00C84E6C">
              <w:rPr>
                <w:rFonts w:eastAsia="Times New Roman"/>
                <w:b/>
                <w:bCs/>
                <w:color w:val="000000"/>
                <w:sz w:val="20"/>
                <w:szCs w:val="20"/>
              </w:rPr>
              <w:t>100</w:t>
            </w:r>
          </w:p>
        </w:tc>
        <w:tc>
          <w:tcPr>
            <w:tcW w:w="1260" w:type="dxa"/>
            <w:tcBorders>
              <w:top w:val="nil"/>
              <w:left w:val="nil"/>
              <w:bottom w:val="single" w:sz="4" w:space="0" w:color="auto"/>
              <w:right w:val="single" w:sz="4" w:space="0" w:color="auto"/>
            </w:tcBorders>
            <w:shd w:val="clear" w:color="auto" w:fill="BFBFBF" w:themeFill="background1" w:themeFillShade="BF"/>
            <w:noWrap/>
            <w:vAlign w:val="center"/>
            <w:hideMark/>
          </w:tcPr>
          <w:p w14:paraId="0DBEB666" w14:textId="77777777" w:rsidR="00B5553A" w:rsidRPr="00C84E6C" w:rsidRDefault="00B5553A" w:rsidP="00AD0831">
            <w:pPr>
              <w:jc w:val="center"/>
              <w:rPr>
                <w:rFonts w:eastAsia="Times New Roman"/>
                <w:b/>
                <w:bCs/>
                <w:color w:val="000000"/>
                <w:sz w:val="20"/>
                <w:szCs w:val="20"/>
              </w:rPr>
            </w:pPr>
            <w:r>
              <w:rPr>
                <w:rFonts w:eastAsia="Times New Roman"/>
                <w:b/>
                <w:bCs/>
                <w:color w:val="000000"/>
                <w:sz w:val="20"/>
                <w:szCs w:val="20"/>
              </w:rPr>
              <w:t>131</w:t>
            </w:r>
          </w:p>
        </w:tc>
        <w:tc>
          <w:tcPr>
            <w:tcW w:w="1260" w:type="dxa"/>
            <w:tcBorders>
              <w:top w:val="nil"/>
              <w:left w:val="nil"/>
              <w:bottom w:val="single" w:sz="4" w:space="0" w:color="auto"/>
              <w:right w:val="single" w:sz="4" w:space="0" w:color="auto"/>
            </w:tcBorders>
            <w:shd w:val="clear" w:color="auto" w:fill="BFBFBF" w:themeFill="background1" w:themeFillShade="BF"/>
            <w:noWrap/>
            <w:vAlign w:val="center"/>
            <w:hideMark/>
          </w:tcPr>
          <w:p w14:paraId="68681EE0" w14:textId="77777777" w:rsidR="00B5553A" w:rsidRPr="00C84E6C" w:rsidRDefault="00B5553A" w:rsidP="00AD0831">
            <w:pPr>
              <w:jc w:val="center"/>
              <w:rPr>
                <w:rFonts w:eastAsia="Times New Roman"/>
                <w:b/>
                <w:bCs/>
                <w:color w:val="000000"/>
                <w:sz w:val="20"/>
                <w:szCs w:val="20"/>
              </w:rPr>
            </w:pPr>
            <w:r>
              <w:rPr>
                <w:rFonts w:eastAsia="Times New Roman"/>
                <w:b/>
                <w:bCs/>
                <w:color w:val="000000"/>
                <w:sz w:val="20"/>
                <w:szCs w:val="20"/>
              </w:rPr>
              <w:t>161</w:t>
            </w:r>
          </w:p>
        </w:tc>
        <w:tc>
          <w:tcPr>
            <w:tcW w:w="1141" w:type="dxa"/>
            <w:tcBorders>
              <w:top w:val="nil"/>
              <w:left w:val="nil"/>
              <w:bottom w:val="single" w:sz="4" w:space="0" w:color="auto"/>
              <w:right w:val="double" w:sz="6" w:space="0" w:color="auto"/>
            </w:tcBorders>
            <w:shd w:val="clear" w:color="auto" w:fill="BFBFBF" w:themeFill="background1" w:themeFillShade="BF"/>
            <w:noWrap/>
            <w:vAlign w:val="center"/>
          </w:tcPr>
          <w:p w14:paraId="7D755D93" w14:textId="77777777" w:rsidR="00B5553A" w:rsidRPr="00C84E6C" w:rsidRDefault="00B5553A" w:rsidP="00AD0831">
            <w:pPr>
              <w:jc w:val="center"/>
              <w:rPr>
                <w:rFonts w:eastAsia="Times New Roman"/>
                <w:b/>
                <w:bCs/>
                <w:color w:val="000000"/>
                <w:sz w:val="20"/>
                <w:szCs w:val="20"/>
              </w:rPr>
            </w:pPr>
            <w:r>
              <w:rPr>
                <w:rFonts w:eastAsia="Times New Roman"/>
                <w:b/>
                <w:bCs/>
                <w:color w:val="000000"/>
                <w:sz w:val="20"/>
                <w:szCs w:val="20"/>
              </w:rPr>
              <w:t>197</w:t>
            </w:r>
          </w:p>
        </w:tc>
      </w:tr>
      <w:tr w:rsidR="00B5553A" w:rsidRPr="00C84E6C" w14:paraId="656D33D0" w14:textId="77777777" w:rsidTr="00B5553A">
        <w:trPr>
          <w:trHeight w:val="270"/>
        </w:trPr>
        <w:tc>
          <w:tcPr>
            <w:tcW w:w="1926" w:type="dxa"/>
            <w:vMerge/>
            <w:tcBorders>
              <w:top w:val="nil"/>
              <w:left w:val="double" w:sz="6" w:space="0" w:color="auto"/>
              <w:bottom w:val="double" w:sz="6" w:space="0" w:color="000000"/>
              <w:right w:val="single" w:sz="4" w:space="0" w:color="auto"/>
            </w:tcBorders>
            <w:shd w:val="clear" w:color="auto" w:fill="BFBFBF" w:themeFill="background1" w:themeFillShade="BF"/>
            <w:vAlign w:val="center"/>
            <w:hideMark/>
          </w:tcPr>
          <w:p w14:paraId="32522C18" w14:textId="77777777" w:rsidR="00B5553A" w:rsidRPr="00C84E6C" w:rsidRDefault="00B5553A" w:rsidP="00AD0831">
            <w:pPr>
              <w:rPr>
                <w:rFonts w:eastAsia="Times New Roman"/>
                <w:b/>
                <w:bCs/>
                <w:color w:val="000000"/>
                <w:sz w:val="20"/>
                <w:szCs w:val="20"/>
              </w:rPr>
            </w:pPr>
          </w:p>
        </w:tc>
        <w:tc>
          <w:tcPr>
            <w:tcW w:w="1260" w:type="dxa"/>
            <w:tcBorders>
              <w:top w:val="nil"/>
              <w:left w:val="nil"/>
              <w:bottom w:val="single" w:sz="4" w:space="0" w:color="auto"/>
              <w:right w:val="single" w:sz="4" w:space="0" w:color="auto"/>
            </w:tcBorders>
            <w:shd w:val="clear" w:color="auto" w:fill="BFBFBF" w:themeFill="background1" w:themeFillShade="BF"/>
            <w:noWrap/>
            <w:vAlign w:val="center"/>
            <w:hideMark/>
          </w:tcPr>
          <w:p w14:paraId="15725B01" w14:textId="77777777" w:rsidR="00B5553A" w:rsidRPr="00C84E6C" w:rsidRDefault="00B5553A" w:rsidP="00AD0831">
            <w:pPr>
              <w:rPr>
                <w:rFonts w:eastAsia="Times New Roman"/>
                <w:b/>
                <w:bCs/>
                <w:color w:val="000000"/>
                <w:sz w:val="20"/>
                <w:szCs w:val="20"/>
              </w:rPr>
            </w:pPr>
            <w:r w:rsidRPr="00C84E6C">
              <w:rPr>
                <w:rFonts w:eastAsia="Times New Roman"/>
                <w:b/>
                <w:bCs/>
                <w:color w:val="000000"/>
                <w:sz w:val="20"/>
                <w:szCs w:val="20"/>
              </w:rPr>
              <w:t>Kır</w:t>
            </w:r>
            <w:r>
              <w:rPr>
                <w:rFonts w:eastAsia="Times New Roman"/>
                <w:b/>
                <w:bCs/>
                <w:color w:val="000000"/>
                <w:sz w:val="20"/>
                <w:szCs w:val="20"/>
              </w:rPr>
              <w:t>sal</w:t>
            </w:r>
          </w:p>
        </w:tc>
        <w:tc>
          <w:tcPr>
            <w:tcW w:w="1260" w:type="dxa"/>
            <w:tcBorders>
              <w:top w:val="nil"/>
              <w:left w:val="nil"/>
              <w:bottom w:val="single" w:sz="4" w:space="0" w:color="auto"/>
              <w:right w:val="single" w:sz="4" w:space="0" w:color="auto"/>
            </w:tcBorders>
            <w:shd w:val="clear" w:color="auto" w:fill="BFBFBF" w:themeFill="background1" w:themeFillShade="BF"/>
            <w:noWrap/>
            <w:vAlign w:val="center"/>
            <w:hideMark/>
          </w:tcPr>
          <w:p w14:paraId="5F19F760" w14:textId="77777777" w:rsidR="00B5553A" w:rsidRPr="00C84E6C" w:rsidRDefault="00B5553A" w:rsidP="00AD0831">
            <w:pPr>
              <w:jc w:val="center"/>
              <w:rPr>
                <w:rFonts w:eastAsia="Times New Roman"/>
                <w:b/>
                <w:bCs/>
                <w:color w:val="000000"/>
                <w:sz w:val="20"/>
                <w:szCs w:val="20"/>
              </w:rPr>
            </w:pPr>
            <w:r w:rsidRPr="00C84E6C">
              <w:rPr>
                <w:rFonts w:eastAsia="Times New Roman"/>
                <w:b/>
                <w:bCs/>
                <w:color w:val="000000"/>
                <w:sz w:val="20"/>
                <w:szCs w:val="20"/>
              </w:rPr>
              <w:t>100</w:t>
            </w:r>
          </w:p>
        </w:tc>
        <w:tc>
          <w:tcPr>
            <w:tcW w:w="1260" w:type="dxa"/>
            <w:tcBorders>
              <w:top w:val="nil"/>
              <w:left w:val="nil"/>
              <w:bottom w:val="single" w:sz="4" w:space="0" w:color="auto"/>
              <w:right w:val="single" w:sz="4" w:space="0" w:color="auto"/>
            </w:tcBorders>
            <w:shd w:val="clear" w:color="auto" w:fill="BFBFBF" w:themeFill="background1" w:themeFillShade="BF"/>
            <w:noWrap/>
            <w:vAlign w:val="center"/>
            <w:hideMark/>
          </w:tcPr>
          <w:p w14:paraId="0233F8B1" w14:textId="77777777" w:rsidR="00B5553A" w:rsidRPr="00C84E6C" w:rsidRDefault="00B5553A" w:rsidP="00AD0831">
            <w:pPr>
              <w:jc w:val="center"/>
              <w:rPr>
                <w:rFonts w:eastAsia="Times New Roman"/>
                <w:b/>
                <w:bCs/>
                <w:color w:val="000000"/>
                <w:sz w:val="20"/>
                <w:szCs w:val="20"/>
              </w:rPr>
            </w:pPr>
            <w:r>
              <w:rPr>
                <w:rFonts w:eastAsia="Times New Roman"/>
                <w:b/>
                <w:bCs/>
                <w:color w:val="000000"/>
                <w:sz w:val="20"/>
                <w:szCs w:val="20"/>
              </w:rPr>
              <w:t>40</w:t>
            </w:r>
          </w:p>
        </w:tc>
        <w:tc>
          <w:tcPr>
            <w:tcW w:w="1260" w:type="dxa"/>
            <w:tcBorders>
              <w:top w:val="nil"/>
              <w:left w:val="nil"/>
              <w:bottom w:val="single" w:sz="4" w:space="0" w:color="auto"/>
              <w:right w:val="single" w:sz="4" w:space="0" w:color="auto"/>
            </w:tcBorders>
            <w:shd w:val="clear" w:color="auto" w:fill="BFBFBF" w:themeFill="background1" w:themeFillShade="BF"/>
            <w:noWrap/>
            <w:vAlign w:val="center"/>
            <w:hideMark/>
          </w:tcPr>
          <w:p w14:paraId="1ED85779" w14:textId="77777777" w:rsidR="00B5553A" w:rsidRPr="00C84E6C" w:rsidRDefault="00B5553A" w:rsidP="00AD0831">
            <w:pPr>
              <w:jc w:val="center"/>
              <w:rPr>
                <w:rFonts w:eastAsia="Times New Roman"/>
                <w:b/>
                <w:bCs/>
                <w:color w:val="000000"/>
                <w:sz w:val="20"/>
                <w:szCs w:val="20"/>
              </w:rPr>
            </w:pPr>
            <w:r>
              <w:rPr>
                <w:rFonts w:eastAsia="Times New Roman"/>
                <w:b/>
                <w:bCs/>
                <w:color w:val="000000"/>
                <w:sz w:val="20"/>
                <w:szCs w:val="20"/>
              </w:rPr>
              <w:t>41</w:t>
            </w:r>
          </w:p>
        </w:tc>
        <w:tc>
          <w:tcPr>
            <w:tcW w:w="1141" w:type="dxa"/>
            <w:tcBorders>
              <w:top w:val="nil"/>
              <w:left w:val="nil"/>
              <w:bottom w:val="single" w:sz="4" w:space="0" w:color="auto"/>
              <w:right w:val="double" w:sz="6" w:space="0" w:color="auto"/>
            </w:tcBorders>
            <w:shd w:val="clear" w:color="auto" w:fill="BFBFBF" w:themeFill="background1" w:themeFillShade="BF"/>
            <w:noWrap/>
            <w:vAlign w:val="center"/>
          </w:tcPr>
          <w:p w14:paraId="6CA08723" w14:textId="77777777" w:rsidR="00B5553A" w:rsidRPr="00C84E6C" w:rsidRDefault="00B5553A" w:rsidP="00AD0831">
            <w:pPr>
              <w:jc w:val="center"/>
              <w:rPr>
                <w:rFonts w:eastAsia="Times New Roman"/>
                <w:b/>
                <w:bCs/>
                <w:color w:val="000000"/>
                <w:sz w:val="20"/>
                <w:szCs w:val="20"/>
              </w:rPr>
            </w:pPr>
            <w:r>
              <w:rPr>
                <w:rFonts w:eastAsia="Times New Roman"/>
                <w:b/>
                <w:bCs/>
                <w:color w:val="000000"/>
                <w:sz w:val="20"/>
                <w:szCs w:val="20"/>
              </w:rPr>
              <w:t>25</w:t>
            </w:r>
          </w:p>
        </w:tc>
      </w:tr>
    </w:tbl>
    <w:p w14:paraId="29699432" w14:textId="6B6D263D" w:rsidR="00B5553A" w:rsidRPr="00444CF2" w:rsidRDefault="00B5553A" w:rsidP="00B5553A">
      <w:pPr>
        <w:spacing w:line="360" w:lineRule="auto"/>
        <w:rPr>
          <w:rFonts w:eastAsia="Times New Roman"/>
          <w:bCs/>
          <w:sz w:val="20"/>
          <w:szCs w:val="20"/>
        </w:rPr>
      </w:pPr>
      <w:r w:rsidRPr="00444CF2">
        <w:rPr>
          <w:rFonts w:eastAsia="Times New Roman"/>
          <w:bCs/>
          <w:sz w:val="20"/>
          <w:szCs w:val="20"/>
        </w:rPr>
        <w:t xml:space="preserve">Kaynak: TÜİK Verileri, 1980-1990-2000 Genel Nüfus Sayımları, 2020 Adrese Dayalı Nüfus Kayıt Sistemi ve Büro Çalışması, </w:t>
      </w:r>
      <w:r w:rsidR="00E45057" w:rsidRPr="00E45057">
        <w:rPr>
          <w:bCs/>
          <w:sz w:val="20"/>
          <w:szCs w:val="20"/>
        </w:rPr>
        <w:t>2025</w:t>
      </w:r>
    </w:p>
    <w:p w14:paraId="22135F56" w14:textId="77777777" w:rsidR="00C73E37" w:rsidRDefault="00C73E37" w:rsidP="00C73E37"/>
    <w:p w14:paraId="31C81A38" w14:textId="77777777" w:rsidR="00C73E37" w:rsidRPr="00C73E37" w:rsidRDefault="00C73E37" w:rsidP="00C73E37"/>
    <w:p w14:paraId="50424D43" w14:textId="77777777" w:rsidR="00C73E37" w:rsidRDefault="00C73E37" w:rsidP="00C73E37"/>
    <w:p w14:paraId="448B23B5" w14:textId="77777777" w:rsidR="00C73E37" w:rsidRDefault="00C73E37" w:rsidP="00C73E37"/>
    <w:p w14:paraId="494BD92D" w14:textId="77777777" w:rsidR="00C73E37" w:rsidRPr="00C73E37" w:rsidRDefault="00C73E37" w:rsidP="00C73E37">
      <w:pPr>
        <w:sectPr w:rsidR="00C73E37" w:rsidRPr="00C73E37" w:rsidSect="00C73E37">
          <w:pgSz w:w="11907" w:h="16839"/>
          <w:pgMar w:top="1418" w:right="1701" w:bottom="1239" w:left="1418" w:header="227" w:footer="567" w:gutter="170"/>
          <w:cols w:space="720"/>
          <w:docGrid w:linePitch="360"/>
        </w:sectPr>
      </w:pPr>
    </w:p>
    <w:p w14:paraId="057E12A0" w14:textId="77777777" w:rsidR="006D63A5" w:rsidRPr="003B7F2C" w:rsidRDefault="006D63A5" w:rsidP="006D63A5">
      <w:pPr>
        <w:spacing w:line="360" w:lineRule="auto"/>
      </w:pPr>
      <w:r>
        <w:lastRenderedPageBreak/>
        <w:t>2020</w:t>
      </w:r>
      <w:r w:rsidRPr="006F6D13">
        <w:t xml:space="preserve"> Nüfus verilerine göre </w:t>
      </w:r>
      <w:r>
        <w:t>k</w:t>
      </w:r>
      <w:r w:rsidRPr="006F6D13">
        <w:t xml:space="preserve">ırsal nüfus büyüklüklerinde ilk üç sırada Bulancak, </w:t>
      </w:r>
      <w:r>
        <w:t>Merkez İlçe</w:t>
      </w:r>
      <w:r w:rsidRPr="006F6D13">
        <w:t xml:space="preserve"> ve </w:t>
      </w:r>
      <w:r>
        <w:t>Dereli ilçeleri</w:t>
      </w:r>
      <w:r w:rsidRPr="006F6D13">
        <w:t xml:space="preserve"> yer </w:t>
      </w:r>
      <w:r>
        <w:t>almaktadır</w:t>
      </w:r>
      <w:r w:rsidRPr="006F6D13">
        <w:t xml:space="preserve">. Kentsel nüfus büyüklüğüne bakıldığında </w:t>
      </w:r>
      <w:r>
        <w:t>ise</w:t>
      </w:r>
      <w:r w:rsidRPr="006F6D13">
        <w:t xml:space="preserve"> merkez dışınd</w:t>
      </w:r>
      <w:r>
        <w:t xml:space="preserve">aki ilçeler arasında Bulancak, Espiye, Tirebolu ve Görele </w:t>
      </w:r>
      <w:r w:rsidRPr="006F6D13">
        <w:t xml:space="preserve">yer </w:t>
      </w:r>
      <w:r>
        <w:t xml:space="preserve">almaktadır. Görele ilçesinin kendi içerisinde %38.90’ını kırsal nüfus oluşturmaktadır. </w:t>
      </w:r>
      <w:r w:rsidRPr="006F6D13">
        <w:t xml:space="preserve">İl genelindeki kırsal nüfus oranı </w:t>
      </w:r>
      <w:r>
        <w:t xml:space="preserve">%32.64, kentsel nüfus oranı %67.36’dır. </w:t>
      </w:r>
    </w:p>
    <w:p w14:paraId="509D28C4" w14:textId="7ABFF11D" w:rsidR="006D63A5" w:rsidRDefault="006D63A5" w:rsidP="006D63A5">
      <w:pPr>
        <w:pStyle w:val="ResimYazs"/>
        <w:spacing w:line="360" w:lineRule="auto"/>
      </w:pPr>
      <w:r>
        <w:t xml:space="preserve">Tablo </w:t>
      </w:r>
      <w:r w:rsidR="0016083F">
        <w:rPr>
          <w:noProof/>
        </w:rPr>
        <w:t>6:</w:t>
      </w:r>
      <w:r>
        <w:t xml:space="preserve"> Giresun İline Bağlı</w:t>
      </w:r>
      <w:r w:rsidRPr="00EB7302">
        <w:t xml:space="preserve"> İlçelerin</w:t>
      </w:r>
      <w:r>
        <w:t xml:space="preserve"> Toplam</w:t>
      </w:r>
      <w:r w:rsidRPr="00EB7302">
        <w:t xml:space="preserve"> Kentsel ve Kırsal Nüfusları</w:t>
      </w:r>
      <w:r>
        <w:t xml:space="preserve"> (2020)</w:t>
      </w:r>
    </w:p>
    <w:tbl>
      <w:tblPr>
        <w:tblW w:w="9166" w:type="dxa"/>
        <w:jc w:val="center"/>
        <w:tblCellMar>
          <w:left w:w="70" w:type="dxa"/>
          <w:right w:w="70" w:type="dxa"/>
        </w:tblCellMar>
        <w:tblLook w:val="04A0" w:firstRow="1" w:lastRow="0" w:firstColumn="1" w:lastColumn="0" w:noHBand="0" w:noVBand="1"/>
      </w:tblPr>
      <w:tblGrid>
        <w:gridCol w:w="1382"/>
        <w:gridCol w:w="1621"/>
        <w:gridCol w:w="1590"/>
        <w:gridCol w:w="1590"/>
        <w:gridCol w:w="1343"/>
        <w:gridCol w:w="1640"/>
      </w:tblGrid>
      <w:tr w:rsidR="006D63A5" w:rsidRPr="00854F5C" w14:paraId="314FF7B4" w14:textId="77777777" w:rsidTr="006D63A5">
        <w:trPr>
          <w:trHeight w:val="414"/>
          <w:jc w:val="center"/>
        </w:trPr>
        <w:tc>
          <w:tcPr>
            <w:tcW w:w="1382" w:type="dxa"/>
            <w:vMerge w:val="restart"/>
            <w:tcBorders>
              <w:top w:val="double" w:sz="6" w:space="0" w:color="auto"/>
              <w:left w:val="double" w:sz="6" w:space="0" w:color="auto"/>
              <w:bottom w:val="single" w:sz="4" w:space="0" w:color="auto"/>
              <w:right w:val="single" w:sz="4" w:space="0" w:color="auto"/>
            </w:tcBorders>
            <w:shd w:val="clear" w:color="auto" w:fill="D9D9D9" w:themeFill="background1" w:themeFillShade="D9"/>
            <w:noWrap/>
            <w:vAlign w:val="center"/>
            <w:hideMark/>
          </w:tcPr>
          <w:p w14:paraId="3831BA39" w14:textId="77777777" w:rsidR="006D63A5" w:rsidRPr="00854F5C" w:rsidRDefault="006D63A5" w:rsidP="00AD0831">
            <w:pPr>
              <w:jc w:val="center"/>
              <w:rPr>
                <w:rFonts w:eastAsia="Times New Roman"/>
                <w:b/>
                <w:bCs/>
                <w:color w:val="000000"/>
                <w:sz w:val="20"/>
                <w:szCs w:val="20"/>
              </w:rPr>
            </w:pPr>
            <w:r w:rsidRPr="00854F5C">
              <w:rPr>
                <w:rFonts w:eastAsia="Times New Roman"/>
                <w:b/>
                <w:bCs/>
                <w:color w:val="000000"/>
                <w:sz w:val="20"/>
                <w:szCs w:val="20"/>
              </w:rPr>
              <w:t>İLÇELER</w:t>
            </w:r>
          </w:p>
        </w:tc>
        <w:tc>
          <w:tcPr>
            <w:tcW w:w="1621" w:type="dxa"/>
            <w:vMerge w:val="restart"/>
            <w:tcBorders>
              <w:top w:val="double" w:sz="6"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C2006F" w14:textId="77777777" w:rsidR="006D63A5" w:rsidRPr="00854F5C" w:rsidRDefault="006D63A5" w:rsidP="00AD0831">
            <w:pPr>
              <w:jc w:val="center"/>
              <w:rPr>
                <w:rFonts w:eastAsia="Times New Roman"/>
                <w:b/>
                <w:bCs/>
                <w:color w:val="000000"/>
                <w:sz w:val="20"/>
                <w:szCs w:val="20"/>
              </w:rPr>
            </w:pPr>
            <w:r w:rsidRPr="00854F5C">
              <w:rPr>
                <w:rFonts w:eastAsia="Times New Roman"/>
                <w:b/>
                <w:bCs/>
                <w:color w:val="000000"/>
                <w:sz w:val="20"/>
                <w:szCs w:val="20"/>
              </w:rPr>
              <w:t>TOPLAM NÜFUS</w:t>
            </w:r>
            <w:r>
              <w:rPr>
                <w:rFonts w:eastAsia="Times New Roman"/>
                <w:b/>
                <w:bCs/>
                <w:color w:val="000000"/>
                <w:sz w:val="20"/>
                <w:szCs w:val="20"/>
              </w:rPr>
              <w:t xml:space="preserve"> </w:t>
            </w:r>
            <w:r w:rsidRPr="00854F5C">
              <w:rPr>
                <w:rFonts w:eastAsia="Times New Roman"/>
                <w:b/>
                <w:bCs/>
                <w:color w:val="000000"/>
                <w:sz w:val="20"/>
                <w:szCs w:val="20"/>
              </w:rPr>
              <w:t>(kişi)</w:t>
            </w:r>
          </w:p>
        </w:tc>
        <w:tc>
          <w:tcPr>
            <w:tcW w:w="1590" w:type="dxa"/>
            <w:vMerge w:val="restart"/>
            <w:tcBorders>
              <w:top w:val="double" w:sz="6"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B979976" w14:textId="77777777" w:rsidR="006D63A5" w:rsidRPr="00854F5C" w:rsidRDefault="006D63A5" w:rsidP="00AD0831">
            <w:pPr>
              <w:jc w:val="center"/>
              <w:rPr>
                <w:rFonts w:eastAsia="Times New Roman"/>
                <w:b/>
                <w:bCs/>
                <w:color w:val="000000"/>
                <w:sz w:val="20"/>
                <w:szCs w:val="20"/>
              </w:rPr>
            </w:pPr>
            <w:r>
              <w:rPr>
                <w:rFonts w:eastAsia="Times New Roman"/>
                <w:b/>
                <w:bCs/>
                <w:color w:val="000000"/>
                <w:sz w:val="20"/>
                <w:szCs w:val="20"/>
              </w:rPr>
              <w:t>KENTSEL NÜFUS (kişi)</w:t>
            </w:r>
          </w:p>
        </w:tc>
        <w:tc>
          <w:tcPr>
            <w:tcW w:w="1590" w:type="dxa"/>
            <w:vMerge w:val="restart"/>
            <w:tcBorders>
              <w:top w:val="double" w:sz="6"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E7165D" w14:textId="77777777" w:rsidR="006D63A5" w:rsidRPr="00854F5C" w:rsidRDefault="006D63A5" w:rsidP="00AD0831">
            <w:pPr>
              <w:jc w:val="center"/>
              <w:rPr>
                <w:rFonts w:eastAsia="Times New Roman"/>
                <w:b/>
                <w:bCs/>
                <w:color w:val="000000"/>
                <w:sz w:val="20"/>
                <w:szCs w:val="20"/>
              </w:rPr>
            </w:pPr>
            <w:r>
              <w:rPr>
                <w:rFonts w:eastAsia="Times New Roman"/>
                <w:b/>
                <w:bCs/>
                <w:color w:val="000000"/>
                <w:sz w:val="20"/>
                <w:szCs w:val="20"/>
              </w:rPr>
              <w:t xml:space="preserve">KIRSAL </w:t>
            </w:r>
            <w:r w:rsidRPr="00854F5C">
              <w:rPr>
                <w:rFonts w:eastAsia="Times New Roman"/>
                <w:b/>
                <w:bCs/>
                <w:color w:val="000000"/>
                <w:sz w:val="20"/>
                <w:szCs w:val="20"/>
              </w:rPr>
              <w:t>NÜFUS</w:t>
            </w:r>
            <w:r>
              <w:rPr>
                <w:rFonts w:eastAsia="Times New Roman"/>
                <w:b/>
                <w:bCs/>
                <w:color w:val="000000"/>
                <w:sz w:val="20"/>
                <w:szCs w:val="20"/>
              </w:rPr>
              <w:t xml:space="preserve"> </w:t>
            </w:r>
            <w:r w:rsidRPr="00854F5C">
              <w:rPr>
                <w:rFonts w:eastAsia="Times New Roman"/>
                <w:b/>
                <w:bCs/>
                <w:color w:val="000000"/>
                <w:sz w:val="20"/>
                <w:szCs w:val="20"/>
              </w:rPr>
              <w:t>(kişi)</w:t>
            </w:r>
          </w:p>
        </w:tc>
        <w:tc>
          <w:tcPr>
            <w:tcW w:w="2983" w:type="dxa"/>
            <w:gridSpan w:val="2"/>
            <w:tcBorders>
              <w:top w:val="double" w:sz="6" w:space="0" w:color="auto"/>
              <w:left w:val="nil"/>
              <w:bottom w:val="single" w:sz="4" w:space="0" w:color="auto"/>
              <w:right w:val="double" w:sz="6" w:space="0" w:color="000000"/>
            </w:tcBorders>
            <w:shd w:val="clear" w:color="auto" w:fill="D9D9D9" w:themeFill="background1" w:themeFillShade="D9"/>
            <w:noWrap/>
            <w:vAlign w:val="center"/>
            <w:hideMark/>
          </w:tcPr>
          <w:p w14:paraId="5951C719" w14:textId="77777777" w:rsidR="006D63A5" w:rsidRPr="00854F5C" w:rsidRDefault="006D63A5" w:rsidP="00AD0831">
            <w:pPr>
              <w:jc w:val="center"/>
              <w:rPr>
                <w:rFonts w:eastAsia="Times New Roman"/>
                <w:b/>
                <w:bCs/>
                <w:color w:val="000000"/>
                <w:sz w:val="20"/>
                <w:szCs w:val="20"/>
              </w:rPr>
            </w:pPr>
            <w:r>
              <w:rPr>
                <w:rFonts w:eastAsia="Times New Roman"/>
                <w:b/>
                <w:bCs/>
                <w:color w:val="000000"/>
                <w:sz w:val="20"/>
                <w:szCs w:val="20"/>
              </w:rPr>
              <w:t>TOPLAM NÜF</w:t>
            </w:r>
            <w:r w:rsidRPr="00854F5C">
              <w:rPr>
                <w:rFonts w:eastAsia="Times New Roman"/>
                <w:b/>
                <w:bCs/>
                <w:color w:val="000000"/>
                <w:sz w:val="20"/>
                <w:szCs w:val="20"/>
              </w:rPr>
              <w:t>USA ORANI</w:t>
            </w:r>
            <w:r>
              <w:rPr>
                <w:rFonts w:eastAsia="Times New Roman"/>
                <w:b/>
                <w:bCs/>
                <w:color w:val="000000"/>
                <w:sz w:val="20"/>
                <w:szCs w:val="20"/>
              </w:rPr>
              <w:t xml:space="preserve"> </w:t>
            </w:r>
            <w:r w:rsidRPr="00854F5C">
              <w:rPr>
                <w:rFonts w:eastAsia="Times New Roman"/>
                <w:b/>
                <w:bCs/>
                <w:color w:val="000000"/>
                <w:sz w:val="20"/>
                <w:szCs w:val="20"/>
              </w:rPr>
              <w:t>(%)</w:t>
            </w:r>
          </w:p>
        </w:tc>
      </w:tr>
      <w:tr w:rsidR="006D63A5" w:rsidRPr="00854F5C" w14:paraId="3703C735" w14:textId="77777777" w:rsidTr="006D63A5">
        <w:trPr>
          <w:trHeight w:val="396"/>
          <w:jc w:val="center"/>
        </w:trPr>
        <w:tc>
          <w:tcPr>
            <w:tcW w:w="1382" w:type="dxa"/>
            <w:vMerge/>
            <w:tcBorders>
              <w:top w:val="double" w:sz="6" w:space="0" w:color="auto"/>
              <w:left w:val="double" w:sz="6" w:space="0" w:color="auto"/>
              <w:bottom w:val="single" w:sz="4" w:space="0" w:color="auto"/>
              <w:right w:val="single" w:sz="4" w:space="0" w:color="auto"/>
            </w:tcBorders>
            <w:shd w:val="clear" w:color="auto" w:fill="D9D9D9" w:themeFill="background1" w:themeFillShade="D9"/>
            <w:vAlign w:val="center"/>
            <w:hideMark/>
          </w:tcPr>
          <w:p w14:paraId="63DE8443" w14:textId="77777777" w:rsidR="006D63A5" w:rsidRPr="00854F5C" w:rsidRDefault="006D63A5" w:rsidP="00AD0831">
            <w:pPr>
              <w:jc w:val="center"/>
              <w:rPr>
                <w:rFonts w:eastAsia="Times New Roman"/>
                <w:b/>
                <w:bCs/>
                <w:color w:val="000000"/>
                <w:sz w:val="20"/>
                <w:szCs w:val="20"/>
              </w:rPr>
            </w:pPr>
          </w:p>
        </w:tc>
        <w:tc>
          <w:tcPr>
            <w:tcW w:w="1621" w:type="dxa"/>
            <w:vMerge/>
            <w:tcBorders>
              <w:top w:val="double" w:sz="6"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84F04E" w14:textId="77777777" w:rsidR="006D63A5" w:rsidRPr="00854F5C" w:rsidRDefault="006D63A5" w:rsidP="00AD0831">
            <w:pPr>
              <w:jc w:val="center"/>
              <w:rPr>
                <w:rFonts w:eastAsia="Times New Roman"/>
                <w:b/>
                <w:bCs/>
                <w:color w:val="000000"/>
                <w:sz w:val="20"/>
                <w:szCs w:val="20"/>
              </w:rPr>
            </w:pPr>
          </w:p>
        </w:tc>
        <w:tc>
          <w:tcPr>
            <w:tcW w:w="1590" w:type="dxa"/>
            <w:vMerge/>
            <w:tcBorders>
              <w:top w:val="double" w:sz="6"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03C4BE" w14:textId="77777777" w:rsidR="006D63A5" w:rsidRPr="00854F5C" w:rsidRDefault="006D63A5" w:rsidP="00AD0831">
            <w:pPr>
              <w:jc w:val="center"/>
              <w:rPr>
                <w:rFonts w:eastAsia="Times New Roman"/>
                <w:b/>
                <w:bCs/>
                <w:color w:val="000000"/>
                <w:sz w:val="20"/>
                <w:szCs w:val="20"/>
              </w:rPr>
            </w:pPr>
          </w:p>
        </w:tc>
        <w:tc>
          <w:tcPr>
            <w:tcW w:w="1590" w:type="dxa"/>
            <w:vMerge/>
            <w:tcBorders>
              <w:top w:val="double" w:sz="6"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F6FC8" w14:textId="77777777" w:rsidR="006D63A5" w:rsidRPr="00854F5C" w:rsidRDefault="006D63A5" w:rsidP="00AD0831">
            <w:pPr>
              <w:jc w:val="center"/>
              <w:rPr>
                <w:rFonts w:eastAsia="Times New Roman"/>
                <w:b/>
                <w:bCs/>
                <w:color w:val="000000"/>
                <w:sz w:val="20"/>
                <w:szCs w:val="20"/>
              </w:rPr>
            </w:pPr>
          </w:p>
        </w:tc>
        <w:tc>
          <w:tcPr>
            <w:tcW w:w="1343" w:type="dxa"/>
            <w:tcBorders>
              <w:top w:val="nil"/>
              <w:left w:val="nil"/>
              <w:bottom w:val="single" w:sz="4" w:space="0" w:color="auto"/>
              <w:right w:val="single" w:sz="4" w:space="0" w:color="auto"/>
            </w:tcBorders>
            <w:shd w:val="clear" w:color="auto" w:fill="D9D9D9" w:themeFill="background1" w:themeFillShade="D9"/>
            <w:noWrap/>
            <w:vAlign w:val="center"/>
            <w:hideMark/>
          </w:tcPr>
          <w:p w14:paraId="2F9045CA" w14:textId="77777777" w:rsidR="006D63A5" w:rsidRPr="00854F5C" w:rsidRDefault="006D63A5" w:rsidP="00AD0831">
            <w:pPr>
              <w:jc w:val="center"/>
              <w:rPr>
                <w:rFonts w:eastAsia="Times New Roman"/>
                <w:b/>
                <w:bCs/>
                <w:color w:val="000000"/>
                <w:sz w:val="20"/>
                <w:szCs w:val="20"/>
              </w:rPr>
            </w:pPr>
            <w:r>
              <w:rPr>
                <w:rFonts w:eastAsia="Times New Roman"/>
                <w:b/>
                <w:bCs/>
                <w:color w:val="000000"/>
                <w:sz w:val="20"/>
                <w:szCs w:val="20"/>
              </w:rPr>
              <w:t>Kentsel</w:t>
            </w:r>
          </w:p>
        </w:tc>
        <w:tc>
          <w:tcPr>
            <w:tcW w:w="1640" w:type="dxa"/>
            <w:tcBorders>
              <w:top w:val="nil"/>
              <w:left w:val="nil"/>
              <w:bottom w:val="single" w:sz="4" w:space="0" w:color="auto"/>
              <w:right w:val="double" w:sz="6" w:space="0" w:color="auto"/>
            </w:tcBorders>
            <w:shd w:val="clear" w:color="auto" w:fill="D9D9D9" w:themeFill="background1" w:themeFillShade="D9"/>
            <w:noWrap/>
            <w:vAlign w:val="center"/>
            <w:hideMark/>
          </w:tcPr>
          <w:p w14:paraId="4CD23338" w14:textId="77777777" w:rsidR="006D63A5" w:rsidRPr="00854F5C" w:rsidRDefault="006D63A5" w:rsidP="00AD0831">
            <w:pPr>
              <w:jc w:val="center"/>
              <w:rPr>
                <w:rFonts w:eastAsia="Times New Roman"/>
                <w:b/>
                <w:bCs/>
                <w:color w:val="000000"/>
                <w:sz w:val="20"/>
                <w:szCs w:val="20"/>
              </w:rPr>
            </w:pPr>
            <w:r>
              <w:rPr>
                <w:rFonts w:eastAsia="Times New Roman"/>
                <w:b/>
                <w:bCs/>
                <w:color w:val="000000"/>
                <w:sz w:val="20"/>
                <w:szCs w:val="20"/>
              </w:rPr>
              <w:t>Kırsal</w:t>
            </w:r>
          </w:p>
        </w:tc>
      </w:tr>
      <w:tr w:rsidR="006D63A5" w:rsidRPr="00854F5C" w14:paraId="01D2D248" w14:textId="77777777" w:rsidTr="00AD0831">
        <w:trPr>
          <w:trHeight w:val="396"/>
          <w:jc w:val="center"/>
        </w:trPr>
        <w:tc>
          <w:tcPr>
            <w:tcW w:w="1382" w:type="dxa"/>
            <w:tcBorders>
              <w:top w:val="nil"/>
              <w:left w:val="double" w:sz="6" w:space="0" w:color="auto"/>
              <w:bottom w:val="single" w:sz="4" w:space="0" w:color="auto"/>
              <w:right w:val="single" w:sz="4" w:space="0" w:color="auto"/>
            </w:tcBorders>
            <w:noWrap/>
            <w:vAlign w:val="center"/>
            <w:hideMark/>
          </w:tcPr>
          <w:p w14:paraId="26FE0A42" w14:textId="77777777" w:rsidR="006D63A5" w:rsidRPr="00D827EB" w:rsidRDefault="006D63A5" w:rsidP="00AD0831">
            <w:pPr>
              <w:rPr>
                <w:rFonts w:eastAsia="Times New Roman"/>
                <w:color w:val="000000"/>
                <w:sz w:val="20"/>
                <w:szCs w:val="20"/>
              </w:rPr>
            </w:pPr>
            <w:r w:rsidRPr="00D827EB">
              <w:rPr>
                <w:rFonts w:eastAsia="Times New Roman"/>
                <w:color w:val="000000"/>
                <w:sz w:val="20"/>
                <w:szCs w:val="20"/>
              </w:rPr>
              <w:t>Merkez</w:t>
            </w:r>
          </w:p>
        </w:tc>
        <w:tc>
          <w:tcPr>
            <w:tcW w:w="1621" w:type="dxa"/>
            <w:tcBorders>
              <w:top w:val="nil"/>
              <w:left w:val="nil"/>
              <w:bottom w:val="single" w:sz="4" w:space="0" w:color="auto"/>
              <w:right w:val="single" w:sz="4" w:space="0" w:color="auto"/>
            </w:tcBorders>
            <w:noWrap/>
            <w:vAlign w:val="bottom"/>
          </w:tcPr>
          <w:p w14:paraId="7ADC3CD2" w14:textId="77777777" w:rsidR="006D63A5" w:rsidRPr="00390946" w:rsidRDefault="006D63A5" w:rsidP="00AD0831">
            <w:pPr>
              <w:spacing w:line="360" w:lineRule="auto"/>
              <w:jc w:val="center"/>
              <w:rPr>
                <w:color w:val="000000"/>
                <w:sz w:val="20"/>
                <w:szCs w:val="20"/>
              </w:rPr>
            </w:pPr>
            <w:r w:rsidRPr="00390946">
              <w:rPr>
                <w:color w:val="000000"/>
                <w:sz w:val="20"/>
                <w:szCs w:val="20"/>
              </w:rPr>
              <w:t>140.231</w:t>
            </w:r>
          </w:p>
        </w:tc>
        <w:tc>
          <w:tcPr>
            <w:tcW w:w="1590" w:type="dxa"/>
            <w:tcBorders>
              <w:top w:val="nil"/>
              <w:left w:val="nil"/>
              <w:bottom w:val="single" w:sz="4" w:space="0" w:color="auto"/>
              <w:right w:val="single" w:sz="4" w:space="0" w:color="auto"/>
            </w:tcBorders>
            <w:noWrap/>
            <w:vAlign w:val="bottom"/>
          </w:tcPr>
          <w:p w14:paraId="6E1642FE"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120.186</w:t>
            </w:r>
          </w:p>
        </w:tc>
        <w:tc>
          <w:tcPr>
            <w:tcW w:w="1590" w:type="dxa"/>
            <w:tcBorders>
              <w:top w:val="nil"/>
              <w:left w:val="nil"/>
              <w:bottom w:val="single" w:sz="4" w:space="0" w:color="auto"/>
              <w:right w:val="single" w:sz="4" w:space="0" w:color="auto"/>
            </w:tcBorders>
            <w:noWrap/>
            <w:vAlign w:val="bottom"/>
          </w:tcPr>
          <w:p w14:paraId="6714EA1B"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20.045</w:t>
            </w:r>
          </w:p>
        </w:tc>
        <w:tc>
          <w:tcPr>
            <w:tcW w:w="1343" w:type="dxa"/>
            <w:tcBorders>
              <w:top w:val="nil"/>
              <w:left w:val="nil"/>
              <w:bottom w:val="single" w:sz="4" w:space="0" w:color="auto"/>
              <w:right w:val="single" w:sz="4" w:space="0" w:color="auto"/>
            </w:tcBorders>
            <w:noWrap/>
            <w:vAlign w:val="center"/>
          </w:tcPr>
          <w:p w14:paraId="2865F3F0"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26.78</w:t>
            </w:r>
          </w:p>
        </w:tc>
        <w:tc>
          <w:tcPr>
            <w:tcW w:w="1640" w:type="dxa"/>
            <w:tcBorders>
              <w:top w:val="nil"/>
              <w:left w:val="nil"/>
              <w:bottom w:val="single" w:sz="4" w:space="0" w:color="auto"/>
              <w:right w:val="double" w:sz="6" w:space="0" w:color="auto"/>
            </w:tcBorders>
            <w:noWrap/>
            <w:vAlign w:val="center"/>
          </w:tcPr>
          <w:p w14:paraId="6A4C07C4"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4.47</w:t>
            </w:r>
          </w:p>
        </w:tc>
      </w:tr>
      <w:tr w:rsidR="006D63A5" w:rsidRPr="00854F5C" w14:paraId="7BBE44FA" w14:textId="77777777" w:rsidTr="00AD0831">
        <w:trPr>
          <w:trHeight w:val="396"/>
          <w:jc w:val="center"/>
        </w:trPr>
        <w:tc>
          <w:tcPr>
            <w:tcW w:w="1382" w:type="dxa"/>
            <w:tcBorders>
              <w:top w:val="nil"/>
              <w:left w:val="double" w:sz="6" w:space="0" w:color="auto"/>
              <w:bottom w:val="single" w:sz="4" w:space="0" w:color="auto"/>
              <w:right w:val="single" w:sz="4" w:space="0" w:color="auto"/>
            </w:tcBorders>
            <w:noWrap/>
            <w:vAlign w:val="center"/>
            <w:hideMark/>
          </w:tcPr>
          <w:p w14:paraId="0FD9D319" w14:textId="77777777" w:rsidR="006D63A5" w:rsidRPr="00EA514C" w:rsidRDefault="006D63A5" w:rsidP="00AD0831">
            <w:pPr>
              <w:rPr>
                <w:rFonts w:eastAsia="Times New Roman"/>
                <w:color w:val="000000"/>
                <w:sz w:val="20"/>
                <w:szCs w:val="20"/>
              </w:rPr>
            </w:pPr>
            <w:r w:rsidRPr="00EA514C">
              <w:rPr>
                <w:rFonts w:eastAsia="Times New Roman"/>
                <w:color w:val="000000"/>
                <w:sz w:val="20"/>
                <w:szCs w:val="20"/>
              </w:rPr>
              <w:t>Alucra</w:t>
            </w:r>
          </w:p>
        </w:tc>
        <w:tc>
          <w:tcPr>
            <w:tcW w:w="1621" w:type="dxa"/>
            <w:tcBorders>
              <w:top w:val="nil"/>
              <w:left w:val="nil"/>
              <w:bottom w:val="single" w:sz="4" w:space="0" w:color="auto"/>
              <w:right w:val="single" w:sz="4" w:space="0" w:color="auto"/>
            </w:tcBorders>
            <w:noWrap/>
            <w:vAlign w:val="bottom"/>
          </w:tcPr>
          <w:p w14:paraId="32842FBD" w14:textId="77777777" w:rsidR="006D63A5" w:rsidRPr="00390946" w:rsidRDefault="006D63A5" w:rsidP="00AD0831">
            <w:pPr>
              <w:spacing w:line="360" w:lineRule="auto"/>
              <w:jc w:val="center"/>
              <w:rPr>
                <w:bCs/>
                <w:color w:val="000000"/>
                <w:sz w:val="20"/>
                <w:szCs w:val="20"/>
              </w:rPr>
            </w:pPr>
            <w:r w:rsidRPr="00390946">
              <w:rPr>
                <w:bCs/>
                <w:color w:val="000000"/>
                <w:sz w:val="20"/>
                <w:szCs w:val="20"/>
              </w:rPr>
              <w:t>9.405</w:t>
            </w:r>
          </w:p>
        </w:tc>
        <w:tc>
          <w:tcPr>
            <w:tcW w:w="1590" w:type="dxa"/>
            <w:tcBorders>
              <w:top w:val="nil"/>
              <w:left w:val="nil"/>
              <w:bottom w:val="single" w:sz="4" w:space="0" w:color="auto"/>
              <w:right w:val="single" w:sz="4" w:space="0" w:color="auto"/>
            </w:tcBorders>
            <w:noWrap/>
            <w:vAlign w:val="bottom"/>
          </w:tcPr>
          <w:p w14:paraId="14284559"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4.755</w:t>
            </w:r>
          </w:p>
        </w:tc>
        <w:tc>
          <w:tcPr>
            <w:tcW w:w="1590" w:type="dxa"/>
            <w:tcBorders>
              <w:top w:val="nil"/>
              <w:left w:val="nil"/>
              <w:bottom w:val="single" w:sz="4" w:space="0" w:color="auto"/>
              <w:right w:val="single" w:sz="4" w:space="0" w:color="auto"/>
            </w:tcBorders>
            <w:noWrap/>
            <w:vAlign w:val="bottom"/>
          </w:tcPr>
          <w:p w14:paraId="67F91915"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4.650</w:t>
            </w:r>
          </w:p>
        </w:tc>
        <w:tc>
          <w:tcPr>
            <w:tcW w:w="1343" w:type="dxa"/>
            <w:tcBorders>
              <w:top w:val="nil"/>
              <w:left w:val="nil"/>
              <w:bottom w:val="single" w:sz="4" w:space="0" w:color="auto"/>
              <w:right w:val="single" w:sz="4" w:space="0" w:color="auto"/>
            </w:tcBorders>
            <w:noWrap/>
            <w:vAlign w:val="center"/>
          </w:tcPr>
          <w:p w14:paraId="5A442BD8"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1.06</w:t>
            </w:r>
          </w:p>
        </w:tc>
        <w:tc>
          <w:tcPr>
            <w:tcW w:w="1640" w:type="dxa"/>
            <w:tcBorders>
              <w:top w:val="nil"/>
              <w:left w:val="nil"/>
              <w:bottom w:val="single" w:sz="4" w:space="0" w:color="auto"/>
              <w:right w:val="double" w:sz="6" w:space="0" w:color="auto"/>
            </w:tcBorders>
            <w:noWrap/>
            <w:vAlign w:val="center"/>
          </w:tcPr>
          <w:p w14:paraId="0452E8EB"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1.04</w:t>
            </w:r>
          </w:p>
        </w:tc>
      </w:tr>
      <w:tr w:rsidR="006D63A5" w:rsidRPr="00854F5C" w14:paraId="548CC799" w14:textId="77777777" w:rsidTr="00AD0831">
        <w:trPr>
          <w:trHeight w:val="396"/>
          <w:jc w:val="center"/>
        </w:trPr>
        <w:tc>
          <w:tcPr>
            <w:tcW w:w="1382" w:type="dxa"/>
            <w:tcBorders>
              <w:top w:val="nil"/>
              <w:left w:val="double" w:sz="6" w:space="0" w:color="auto"/>
              <w:bottom w:val="single" w:sz="4" w:space="0" w:color="auto"/>
              <w:right w:val="single" w:sz="4" w:space="0" w:color="auto"/>
            </w:tcBorders>
            <w:noWrap/>
            <w:vAlign w:val="center"/>
            <w:hideMark/>
          </w:tcPr>
          <w:p w14:paraId="4D692135" w14:textId="77777777" w:rsidR="006D63A5" w:rsidRPr="00D827EB" w:rsidRDefault="006D63A5" w:rsidP="00AD0831">
            <w:pPr>
              <w:rPr>
                <w:rFonts w:eastAsia="Times New Roman"/>
                <w:color w:val="000000"/>
                <w:sz w:val="20"/>
                <w:szCs w:val="20"/>
              </w:rPr>
            </w:pPr>
            <w:r w:rsidRPr="00D827EB">
              <w:rPr>
                <w:rFonts w:eastAsia="Times New Roman"/>
                <w:color w:val="000000"/>
                <w:sz w:val="20"/>
                <w:szCs w:val="20"/>
              </w:rPr>
              <w:t>Bulancak</w:t>
            </w:r>
          </w:p>
        </w:tc>
        <w:tc>
          <w:tcPr>
            <w:tcW w:w="1621" w:type="dxa"/>
            <w:tcBorders>
              <w:top w:val="nil"/>
              <w:left w:val="nil"/>
              <w:bottom w:val="single" w:sz="4" w:space="0" w:color="auto"/>
              <w:right w:val="single" w:sz="4" w:space="0" w:color="auto"/>
            </w:tcBorders>
            <w:noWrap/>
            <w:vAlign w:val="bottom"/>
          </w:tcPr>
          <w:p w14:paraId="552BC7CB" w14:textId="77777777" w:rsidR="006D63A5" w:rsidRPr="00390946" w:rsidRDefault="006D63A5" w:rsidP="00AD0831">
            <w:pPr>
              <w:spacing w:line="360" w:lineRule="auto"/>
              <w:jc w:val="center"/>
              <w:rPr>
                <w:color w:val="000000"/>
                <w:sz w:val="20"/>
                <w:szCs w:val="20"/>
              </w:rPr>
            </w:pPr>
            <w:r w:rsidRPr="00390946">
              <w:rPr>
                <w:color w:val="000000"/>
                <w:sz w:val="20"/>
                <w:szCs w:val="20"/>
              </w:rPr>
              <w:t>68.557</w:t>
            </w:r>
          </w:p>
        </w:tc>
        <w:tc>
          <w:tcPr>
            <w:tcW w:w="1590" w:type="dxa"/>
            <w:tcBorders>
              <w:top w:val="nil"/>
              <w:left w:val="nil"/>
              <w:bottom w:val="single" w:sz="4" w:space="0" w:color="auto"/>
              <w:right w:val="single" w:sz="4" w:space="0" w:color="auto"/>
            </w:tcBorders>
            <w:noWrap/>
            <w:vAlign w:val="bottom"/>
          </w:tcPr>
          <w:p w14:paraId="0B9C92E9"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47.366</w:t>
            </w:r>
          </w:p>
        </w:tc>
        <w:tc>
          <w:tcPr>
            <w:tcW w:w="1590" w:type="dxa"/>
            <w:tcBorders>
              <w:top w:val="nil"/>
              <w:left w:val="nil"/>
              <w:bottom w:val="single" w:sz="4" w:space="0" w:color="auto"/>
              <w:right w:val="single" w:sz="4" w:space="0" w:color="auto"/>
            </w:tcBorders>
            <w:noWrap/>
            <w:vAlign w:val="bottom"/>
          </w:tcPr>
          <w:p w14:paraId="10BCB828"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21.191</w:t>
            </w:r>
          </w:p>
        </w:tc>
        <w:tc>
          <w:tcPr>
            <w:tcW w:w="1343" w:type="dxa"/>
            <w:tcBorders>
              <w:top w:val="nil"/>
              <w:left w:val="nil"/>
              <w:bottom w:val="single" w:sz="4" w:space="0" w:color="auto"/>
              <w:right w:val="single" w:sz="4" w:space="0" w:color="auto"/>
            </w:tcBorders>
            <w:noWrap/>
            <w:vAlign w:val="center"/>
          </w:tcPr>
          <w:p w14:paraId="32F1A342"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10.56</w:t>
            </w:r>
          </w:p>
        </w:tc>
        <w:tc>
          <w:tcPr>
            <w:tcW w:w="1640" w:type="dxa"/>
            <w:tcBorders>
              <w:top w:val="nil"/>
              <w:left w:val="nil"/>
              <w:bottom w:val="single" w:sz="4" w:space="0" w:color="auto"/>
              <w:right w:val="double" w:sz="6" w:space="0" w:color="auto"/>
            </w:tcBorders>
            <w:noWrap/>
            <w:vAlign w:val="center"/>
          </w:tcPr>
          <w:p w14:paraId="7B10F4D0"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4.72</w:t>
            </w:r>
          </w:p>
        </w:tc>
      </w:tr>
      <w:tr w:rsidR="006D63A5" w:rsidRPr="00854F5C" w14:paraId="0417942E" w14:textId="77777777" w:rsidTr="00AD0831">
        <w:trPr>
          <w:trHeight w:val="396"/>
          <w:jc w:val="center"/>
        </w:trPr>
        <w:tc>
          <w:tcPr>
            <w:tcW w:w="1382" w:type="dxa"/>
            <w:tcBorders>
              <w:top w:val="nil"/>
              <w:left w:val="double" w:sz="6" w:space="0" w:color="auto"/>
              <w:bottom w:val="single" w:sz="4" w:space="0" w:color="auto"/>
              <w:right w:val="single" w:sz="4" w:space="0" w:color="auto"/>
            </w:tcBorders>
            <w:noWrap/>
            <w:vAlign w:val="center"/>
            <w:hideMark/>
          </w:tcPr>
          <w:p w14:paraId="37D2121F" w14:textId="77777777" w:rsidR="006D63A5" w:rsidRPr="00D827EB" w:rsidRDefault="006D63A5" w:rsidP="00AD0831">
            <w:pPr>
              <w:rPr>
                <w:rFonts w:eastAsia="Times New Roman"/>
                <w:bCs/>
                <w:color w:val="000000"/>
                <w:sz w:val="20"/>
                <w:szCs w:val="20"/>
              </w:rPr>
            </w:pPr>
            <w:r w:rsidRPr="00D827EB">
              <w:rPr>
                <w:rFonts w:eastAsia="Times New Roman"/>
                <w:bCs/>
                <w:color w:val="000000"/>
                <w:sz w:val="20"/>
                <w:szCs w:val="20"/>
              </w:rPr>
              <w:t>Espiye</w:t>
            </w:r>
          </w:p>
        </w:tc>
        <w:tc>
          <w:tcPr>
            <w:tcW w:w="1621" w:type="dxa"/>
            <w:tcBorders>
              <w:top w:val="nil"/>
              <w:left w:val="nil"/>
              <w:bottom w:val="single" w:sz="4" w:space="0" w:color="auto"/>
              <w:right w:val="single" w:sz="4" w:space="0" w:color="auto"/>
            </w:tcBorders>
            <w:noWrap/>
            <w:vAlign w:val="bottom"/>
          </w:tcPr>
          <w:p w14:paraId="110E0B6D" w14:textId="77777777" w:rsidR="006D63A5" w:rsidRPr="00390946" w:rsidRDefault="006D63A5" w:rsidP="00AD0831">
            <w:pPr>
              <w:spacing w:line="360" w:lineRule="auto"/>
              <w:jc w:val="center"/>
              <w:rPr>
                <w:bCs/>
                <w:color w:val="000000"/>
                <w:sz w:val="20"/>
                <w:szCs w:val="20"/>
              </w:rPr>
            </w:pPr>
            <w:r w:rsidRPr="00390946">
              <w:rPr>
                <w:bCs/>
                <w:color w:val="000000"/>
                <w:sz w:val="20"/>
                <w:szCs w:val="20"/>
              </w:rPr>
              <w:t>36.512</w:t>
            </w:r>
          </w:p>
        </w:tc>
        <w:tc>
          <w:tcPr>
            <w:tcW w:w="1590" w:type="dxa"/>
            <w:tcBorders>
              <w:top w:val="nil"/>
              <w:left w:val="nil"/>
              <w:bottom w:val="single" w:sz="4" w:space="0" w:color="auto"/>
              <w:right w:val="single" w:sz="4" w:space="0" w:color="auto"/>
            </w:tcBorders>
            <w:noWrap/>
            <w:vAlign w:val="bottom"/>
          </w:tcPr>
          <w:p w14:paraId="62D9181B" w14:textId="77777777" w:rsidR="006D63A5" w:rsidRPr="00390946" w:rsidRDefault="006D63A5" w:rsidP="00AD0831">
            <w:pPr>
              <w:spacing w:line="360" w:lineRule="auto"/>
              <w:jc w:val="center"/>
              <w:rPr>
                <w:rFonts w:eastAsia="Times New Roman"/>
                <w:bCs/>
                <w:color w:val="000000"/>
                <w:sz w:val="20"/>
                <w:szCs w:val="20"/>
              </w:rPr>
            </w:pPr>
            <w:r w:rsidRPr="00390946">
              <w:rPr>
                <w:rFonts w:eastAsia="Times New Roman"/>
                <w:bCs/>
                <w:color w:val="000000"/>
                <w:sz w:val="20"/>
                <w:szCs w:val="20"/>
              </w:rPr>
              <w:t>25.925</w:t>
            </w:r>
          </w:p>
        </w:tc>
        <w:tc>
          <w:tcPr>
            <w:tcW w:w="1590" w:type="dxa"/>
            <w:tcBorders>
              <w:top w:val="nil"/>
              <w:left w:val="nil"/>
              <w:bottom w:val="single" w:sz="4" w:space="0" w:color="auto"/>
              <w:right w:val="single" w:sz="4" w:space="0" w:color="auto"/>
            </w:tcBorders>
            <w:noWrap/>
            <w:vAlign w:val="bottom"/>
          </w:tcPr>
          <w:p w14:paraId="3D7EB6E6" w14:textId="77777777" w:rsidR="006D63A5" w:rsidRPr="00390946" w:rsidRDefault="006D63A5" w:rsidP="00AD0831">
            <w:pPr>
              <w:spacing w:line="360" w:lineRule="auto"/>
              <w:jc w:val="center"/>
              <w:rPr>
                <w:rFonts w:eastAsia="Times New Roman"/>
                <w:bCs/>
                <w:color w:val="000000"/>
                <w:sz w:val="20"/>
                <w:szCs w:val="20"/>
              </w:rPr>
            </w:pPr>
            <w:r w:rsidRPr="00390946">
              <w:rPr>
                <w:rFonts w:eastAsia="Times New Roman"/>
                <w:bCs/>
                <w:color w:val="000000"/>
                <w:sz w:val="20"/>
                <w:szCs w:val="20"/>
              </w:rPr>
              <w:t>10.587</w:t>
            </w:r>
          </w:p>
        </w:tc>
        <w:tc>
          <w:tcPr>
            <w:tcW w:w="1343" w:type="dxa"/>
            <w:tcBorders>
              <w:top w:val="nil"/>
              <w:left w:val="nil"/>
              <w:bottom w:val="single" w:sz="4" w:space="0" w:color="auto"/>
              <w:right w:val="single" w:sz="4" w:space="0" w:color="auto"/>
            </w:tcBorders>
            <w:noWrap/>
            <w:vAlign w:val="center"/>
          </w:tcPr>
          <w:p w14:paraId="413B6F65" w14:textId="77777777" w:rsidR="006D63A5" w:rsidRPr="00390946" w:rsidRDefault="006D63A5" w:rsidP="00AD0831">
            <w:pPr>
              <w:jc w:val="center"/>
              <w:rPr>
                <w:rFonts w:eastAsia="Times New Roman"/>
                <w:bCs/>
                <w:color w:val="000000"/>
                <w:sz w:val="20"/>
                <w:szCs w:val="20"/>
              </w:rPr>
            </w:pPr>
            <w:r>
              <w:rPr>
                <w:rFonts w:eastAsia="Times New Roman"/>
                <w:bCs/>
                <w:color w:val="000000"/>
                <w:sz w:val="20"/>
                <w:szCs w:val="20"/>
              </w:rPr>
              <w:t>5.78</w:t>
            </w:r>
          </w:p>
        </w:tc>
        <w:tc>
          <w:tcPr>
            <w:tcW w:w="1640" w:type="dxa"/>
            <w:tcBorders>
              <w:top w:val="nil"/>
              <w:left w:val="nil"/>
              <w:bottom w:val="single" w:sz="4" w:space="0" w:color="auto"/>
              <w:right w:val="double" w:sz="6" w:space="0" w:color="auto"/>
            </w:tcBorders>
            <w:noWrap/>
            <w:vAlign w:val="center"/>
          </w:tcPr>
          <w:p w14:paraId="202D475E" w14:textId="77777777" w:rsidR="006D63A5" w:rsidRPr="00390946" w:rsidRDefault="006D63A5" w:rsidP="00AD0831">
            <w:pPr>
              <w:jc w:val="center"/>
              <w:rPr>
                <w:rFonts w:eastAsia="Times New Roman"/>
                <w:bCs/>
                <w:color w:val="000000"/>
                <w:sz w:val="20"/>
                <w:szCs w:val="20"/>
              </w:rPr>
            </w:pPr>
            <w:r>
              <w:rPr>
                <w:rFonts w:eastAsia="Times New Roman"/>
                <w:bCs/>
                <w:color w:val="000000"/>
                <w:sz w:val="20"/>
                <w:szCs w:val="20"/>
              </w:rPr>
              <w:t>2.36</w:t>
            </w:r>
          </w:p>
        </w:tc>
      </w:tr>
      <w:tr w:rsidR="006D63A5" w:rsidRPr="00EA514C" w14:paraId="245EB0FF" w14:textId="77777777" w:rsidTr="006D63A5">
        <w:trPr>
          <w:trHeight w:val="396"/>
          <w:jc w:val="center"/>
        </w:trPr>
        <w:tc>
          <w:tcPr>
            <w:tcW w:w="1382" w:type="dxa"/>
            <w:tcBorders>
              <w:top w:val="nil"/>
              <w:left w:val="double" w:sz="6" w:space="0" w:color="auto"/>
              <w:bottom w:val="single" w:sz="4" w:space="0" w:color="auto"/>
              <w:right w:val="single" w:sz="4" w:space="0" w:color="auto"/>
            </w:tcBorders>
            <w:noWrap/>
            <w:vAlign w:val="center"/>
            <w:hideMark/>
          </w:tcPr>
          <w:p w14:paraId="179C5093" w14:textId="77777777" w:rsidR="006D63A5" w:rsidRPr="006D63A5" w:rsidRDefault="006D63A5" w:rsidP="00AD0831">
            <w:pPr>
              <w:rPr>
                <w:rFonts w:eastAsia="Times New Roman"/>
                <w:bCs/>
                <w:color w:val="000000"/>
                <w:sz w:val="20"/>
                <w:szCs w:val="20"/>
              </w:rPr>
            </w:pPr>
            <w:r w:rsidRPr="006D63A5">
              <w:rPr>
                <w:rFonts w:eastAsia="Times New Roman"/>
                <w:bCs/>
                <w:color w:val="000000"/>
                <w:sz w:val="20"/>
                <w:szCs w:val="20"/>
              </w:rPr>
              <w:t>Görele</w:t>
            </w:r>
          </w:p>
        </w:tc>
        <w:tc>
          <w:tcPr>
            <w:tcW w:w="1621" w:type="dxa"/>
            <w:tcBorders>
              <w:top w:val="nil"/>
              <w:left w:val="nil"/>
              <w:bottom w:val="single" w:sz="4" w:space="0" w:color="auto"/>
              <w:right w:val="single" w:sz="4" w:space="0" w:color="auto"/>
            </w:tcBorders>
            <w:noWrap/>
            <w:vAlign w:val="bottom"/>
          </w:tcPr>
          <w:p w14:paraId="62CBE327" w14:textId="77777777" w:rsidR="006D63A5" w:rsidRPr="006D63A5" w:rsidRDefault="006D63A5" w:rsidP="00AD0831">
            <w:pPr>
              <w:spacing w:line="360" w:lineRule="auto"/>
              <w:jc w:val="center"/>
              <w:rPr>
                <w:bCs/>
                <w:color w:val="000000"/>
                <w:sz w:val="20"/>
                <w:szCs w:val="20"/>
              </w:rPr>
            </w:pPr>
            <w:r w:rsidRPr="006D63A5">
              <w:rPr>
                <w:bCs/>
                <w:color w:val="000000"/>
                <w:sz w:val="20"/>
                <w:szCs w:val="20"/>
              </w:rPr>
              <w:t>31.509</w:t>
            </w:r>
          </w:p>
        </w:tc>
        <w:tc>
          <w:tcPr>
            <w:tcW w:w="1590" w:type="dxa"/>
            <w:tcBorders>
              <w:top w:val="nil"/>
              <w:left w:val="nil"/>
              <w:bottom w:val="single" w:sz="4" w:space="0" w:color="auto"/>
              <w:right w:val="single" w:sz="4" w:space="0" w:color="auto"/>
            </w:tcBorders>
            <w:noWrap/>
            <w:vAlign w:val="bottom"/>
          </w:tcPr>
          <w:p w14:paraId="42D64182" w14:textId="77777777" w:rsidR="006D63A5" w:rsidRPr="006D63A5" w:rsidRDefault="006D63A5" w:rsidP="00AD0831">
            <w:pPr>
              <w:spacing w:line="360" w:lineRule="auto"/>
              <w:jc w:val="center"/>
              <w:rPr>
                <w:rFonts w:eastAsia="Times New Roman"/>
                <w:bCs/>
                <w:color w:val="000000"/>
                <w:sz w:val="20"/>
                <w:szCs w:val="20"/>
              </w:rPr>
            </w:pPr>
            <w:r w:rsidRPr="006D63A5">
              <w:rPr>
                <w:rFonts w:eastAsia="Times New Roman"/>
                <w:bCs/>
                <w:color w:val="000000"/>
                <w:sz w:val="20"/>
                <w:szCs w:val="20"/>
              </w:rPr>
              <w:t>19.251</w:t>
            </w:r>
          </w:p>
        </w:tc>
        <w:tc>
          <w:tcPr>
            <w:tcW w:w="1590" w:type="dxa"/>
            <w:tcBorders>
              <w:top w:val="nil"/>
              <w:left w:val="nil"/>
              <w:bottom w:val="single" w:sz="4" w:space="0" w:color="auto"/>
              <w:right w:val="single" w:sz="4" w:space="0" w:color="auto"/>
            </w:tcBorders>
            <w:noWrap/>
            <w:vAlign w:val="bottom"/>
          </w:tcPr>
          <w:p w14:paraId="309BF91C" w14:textId="77777777" w:rsidR="006D63A5" w:rsidRPr="006D63A5" w:rsidRDefault="006D63A5" w:rsidP="00AD0831">
            <w:pPr>
              <w:spacing w:line="360" w:lineRule="auto"/>
              <w:jc w:val="center"/>
              <w:rPr>
                <w:rFonts w:eastAsia="Times New Roman"/>
                <w:bCs/>
                <w:color w:val="000000"/>
                <w:sz w:val="20"/>
                <w:szCs w:val="20"/>
              </w:rPr>
            </w:pPr>
            <w:r w:rsidRPr="006D63A5">
              <w:rPr>
                <w:rFonts w:eastAsia="Times New Roman"/>
                <w:bCs/>
                <w:color w:val="000000"/>
                <w:sz w:val="20"/>
                <w:szCs w:val="20"/>
              </w:rPr>
              <w:t>12.258</w:t>
            </w:r>
          </w:p>
        </w:tc>
        <w:tc>
          <w:tcPr>
            <w:tcW w:w="1343" w:type="dxa"/>
            <w:tcBorders>
              <w:top w:val="nil"/>
              <w:left w:val="nil"/>
              <w:bottom w:val="single" w:sz="4" w:space="0" w:color="auto"/>
              <w:right w:val="single" w:sz="4" w:space="0" w:color="auto"/>
            </w:tcBorders>
            <w:noWrap/>
            <w:vAlign w:val="center"/>
          </w:tcPr>
          <w:p w14:paraId="6AB07BB0" w14:textId="77777777" w:rsidR="006D63A5" w:rsidRPr="006D63A5" w:rsidRDefault="006D63A5" w:rsidP="00AD0831">
            <w:pPr>
              <w:jc w:val="center"/>
              <w:rPr>
                <w:rFonts w:eastAsia="Times New Roman"/>
                <w:bCs/>
                <w:color w:val="000000"/>
                <w:sz w:val="20"/>
                <w:szCs w:val="20"/>
              </w:rPr>
            </w:pPr>
            <w:r w:rsidRPr="006D63A5">
              <w:rPr>
                <w:rFonts w:eastAsia="Times New Roman"/>
                <w:bCs/>
                <w:color w:val="000000"/>
                <w:sz w:val="20"/>
                <w:szCs w:val="20"/>
              </w:rPr>
              <w:t>4.29</w:t>
            </w:r>
          </w:p>
        </w:tc>
        <w:tc>
          <w:tcPr>
            <w:tcW w:w="1640" w:type="dxa"/>
            <w:tcBorders>
              <w:top w:val="nil"/>
              <w:left w:val="nil"/>
              <w:bottom w:val="single" w:sz="4" w:space="0" w:color="auto"/>
              <w:right w:val="double" w:sz="6" w:space="0" w:color="auto"/>
            </w:tcBorders>
            <w:noWrap/>
            <w:vAlign w:val="center"/>
          </w:tcPr>
          <w:p w14:paraId="0F860AF2" w14:textId="77777777" w:rsidR="006D63A5" w:rsidRPr="006D63A5" w:rsidRDefault="006D63A5" w:rsidP="00AD0831">
            <w:pPr>
              <w:jc w:val="center"/>
              <w:rPr>
                <w:rFonts w:eastAsia="Times New Roman"/>
                <w:bCs/>
                <w:color w:val="000000"/>
                <w:sz w:val="20"/>
                <w:szCs w:val="20"/>
              </w:rPr>
            </w:pPr>
            <w:r w:rsidRPr="006D63A5">
              <w:rPr>
                <w:rFonts w:eastAsia="Times New Roman"/>
                <w:bCs/>
                <w:color w:val="000000"/>
                <w:sz w:val="20"/>
                <w:szCs w:val="20"/>
              </w:rPr>
              <w:t>2.73</w:t>
            </w:r>
          </w:p>
        </w:tc>
      </w:tr>
      <w:tr w:rsidR="006D63A5" w:rsidRPr="00854F5C" w14:paraId="19526564" w14:textId="77777777" w:rsidTr="006D63A5">
        <w:trPr>
          <w:trHeight w:val="396"/>
          <w:jc w:val="center"/>
        </w:trPr>
        <w:tc>
          <w:tcPr>
            <w:tcW w:w="1382"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5FB8DA43" w14:textId="77777777" w:rsidR="006D63A5" w:rsidRPr="006D63A5" w:rsidRDefault="006D63A5" w:rsidP="00AD0831">
            <w:pPr>
              <w:rPr>
                <w:rFonts w:eastAsia="Times New Roman"/>
                <w:b/>
                <w:bCs/>
                <w:color w:val="000000"/>
                <w:sz w:val="20"/>
                <w:szCs w:val="20"/>
              </w:rPr>
            </w:pPr>
            <w:r w:rsidRPr="006D63A5">
              <w:rPr>
                <w:rFonts w:eastAsia="Times New Roman"/>
                <w:b/>
                <w:bCs/>
                <w:color w:val="000000"/>
                <w:sz w:val="20"/>
                <w:szCs w:val="20"/>
              </w:rPr>
              <w:t>Tirebolu</w:t>
            </w:r>
          </w:p>
        </w:tc>
        <w:tc>
          <w:tcPr>
            <w:tcW w:w="1621" w:type="dxa"/>
            <w:tcBorders>
              <w:top w:val="nil"/>
              <w:left w:val="nil"/>
              <w:bottom w:val="single" w:sz="4" w:space="0" w:color="auto"/>
              <w:right w:val="single" w:sz="4" w:space="0" w:color="auto"/>
            </w:tcBorders>
            <w:shd w:val="clear" w:color="auto" w:fill="BFBFBF" w:themeFill="background1" w:themeFillShade="BF"/>
            <w:noWrap/>
            <w:vAlign w:val="bottom"/>
          </w:tcPr>
          <w:p w14:paraId="519A1BF3" w14:textId="77777777" w:rsidR="006D63A5" w:rsidRPr="006D63A5" w:rsidRDefault="006D63A5" w:rsidP="00AD0831">
            <w:pPr>
              <w:spacing w:line="360" w:lineRule="auto"/>
              <w:jc w:val="center"/>
              <w:rPr>
                <w:b/>
                <w:bCs/>
                <w:color w:val="000000"/>
                <w:sz w:val="20"/>
                <w:szCs w:val="20"/>
              </w:rPr>
            </w:pPr>
            <w:r w:rsidRPr="006D63A5">
              <w:rPr>
                <w:b/>
                <w:bCs/>
                <w:color w:val="000000"/>
                <w:sz w:val="20"/>
                <w:szCs w:val="20"/>
              </w:rPr>
              <w:t>32.055</w:t>
            </w:r>
          </w:p>
        </w:tc>
        <w:tc>
          <w:tcPr>
            <w:tcW w:w="1590" w:type="dxa"/>
            <w:tcBorders>
              <w:top w:val="nil"/>
              <w:left w:val="nil"/>
              <w:bottom w:val="single" w:sz="4" w:space="0" w:color="auto"/>
              <w:right w:val="single" w:sz="4" w:space="0" w:color="auto"/>
            </w:tcBorders>
            <w:shd w:val="clear" w:color="auto" w:fill="BFBFBF" w:themeFill="background1" w:themeFillShade="BF"/>
            <w:noWrap/>
            <w:vAlign w:val="bottom"/>
          </w:tcPr>
          <w:p w14:paraId="202F0A6D" w14:textId="77777777" w:rsidR="006D63A5" w:rsidRPr="006D63A5" w:rsidRDefault="006D63A5" w:rsidP="00AD0831">
            <w:pPr>
              <w:spacing w:line="360" w:lineRule="auto"/>
              <w:jc w:val="center"/>
              <w:rPr>
                <w:rFonts w:eastAsia="Times New Roman"/>
                <w:b/>
                <w:bCs/>
                <w:color w:val="000000"/>
                <w:sz w:val="20"/>
                <w:szCs w:val="20"/>
              </w:rPr>
            </w:pPr>
            <w:r w:rsidRPr="006D63A5">
              <w:rPr>
                <w:rFonts w:eastAsia="Times New Roman"/>
                <w:b/>
                <w:bCs/>
                <w:color w:val="000000"/>
                <w:sz w:val="20"/>
                <w:szCs w:val="20"/>
              </w:rPr>
              <w:t>19.750</w:t>
            </w:r>
          </w:p>
        </w:tc>
        <w:tc>
          <w:tcPr>
            <w:tcW w:w="1590" w:type="dxa"/>
            <w:tcBorders>
              <w:top w:val="nil"/>
              <w:left w:val="nil"/>
              <w:bottom w:val="single" w:sz="4" w:space="0" w:color="auto"/>
              <w:right w:val="single" w:sz="4" w:space="0" w:color="auto"/>
            </w:tcBorders>
            <w:shd w:val="clear" w:color="auto" w:fill="BFBFBF" w:themeFill="background1" w:themeFillShade="BF"/>
            <w:noWrap/>
            <w:vAlign w:val="bottom"/>
          </w:tcPr>
          <w:p w14:paraId="47AFC692" w14:textId="77777777" w:rsidR="006D63A5" w:rsidRPr="006D63A5" w:rsidRDefault="006D63A5" w:rsidP="00AD0831">
            <w:pPr>
              <w:spacing w:line="360" w:lineRule="auto"/>
              <w:jc w:val="center"/>
              <w:rPr>
                <w:rFonts w:eastAsia="Times New Roman"/>
                <w:b/>
                <w:bCs/>
                <w:color w:val="000000"/>
                <w:sz w:val="20"/>
                <w:szCs w:val="20"/>
              </w:rPr>
            </w:pPr>
            <w:r w:rsidRPr="006D63A5">
              <w:rPr>
                <w:rFonts w:eastAsia="Times New Roman"/>
                <w:b/>
                <w:bCs/>
                <w:color w:val="000000"/>
                <w:sz w:val="20"/>
                <w:szCs w:val="20"/>
              </w:rPr>
              <w:t>12.305</w:t>
            </w:r>
          </w:p>
        </w:tc>
        <w:tc>
          <w:tcPr>
            <w:tcW w:w="1343" w:type="dxa"/>
            <w:tcBorders>
              <w:top w:val="nil"/>
              <w:left w:val="nil"/>
              <w:bottom w:val="single" w:sz="4" w:space="0" w:color="auto"/>
              <w:right w:val="single" w:sz="4" w:space="0" w:color="auto"/>
            </w:tcBorders>
            <w:shd w:val="clear" w:color="auto" w:fill="BFBFBF" w:themeFill="background1" w:themeFillShade="BF"/>
            <w:noWrap/>
            <w:vAlign w:val="center"/>
          </w:tcPr>
          <w:p w14:paraId="3D61BA1D" w14:textId="77777777" w:rsidR="006D63A5" w:rsidRPr="006D63A5" w:rsidRDefault="006D63A5" w:rsidP="00AD0831">
            <w:pPr>
              <w:jc w:val="center"/>
              <w:rPr>
                <w:rFonts w:eastAsia="Times New Roman"/>
                <w:b/>
                <w:bCs/>
                <w:color w:val="000000"/>
                <w:sz w:val="20"/>
                <w:szCs w:val="20"/>
              </w:rPr>
            </w:pPr>
            <w:r w:rsidRPr="006D63A5">
              <w:rPr>
                <w:rFonts w:eastAsia="Times New Roman"/>
                <w:b/>
                <w:bCs/>
                <w:color w:val="000000"/>
                <w:sz w:val="20"/>
                <w:szCs w:val="20"/>
              </w:rPr>
              <w:t>4.40</w:t>
            </w:r>
          </w:p>
        </w:tc>
        <w:tc>
          <w:tcPr>
            <w:tcW w:w="1640" w:type="dxa"/>
            <w:tcBorders>
              <w:top w:val="nil"/>
              <w:left w:val="nil"/>
              <w:bottom w:val="single" w:sz="4" w:space="0" w:color="auto"/>
              <w:right w:val="double" w:sz="6" w:space="0" w:color="auto"/>
            </w:tcBorders>
            <w:shd w:val="clear" w:color="auto" w:fill="BFBFBF" w:themeFill="background1" w:themeFillShade="BF"/>
            <w:noWrap/>
            <w:vAlign w:val="center"/>
          </w:tcPr>
          <w:p w14:paraId="692DB3AA" w14:textId="77777777" w:rsidR="006D63A5" w:rsidRPr="006D63A5" w:rsidRDefault="006D63A5" w:rsidP="00AD0831">
            <w:pPr>
              <w:jc w:val="center"/>
              <w:rPr>
                <w:rFonts w:eastAsia="Times New Roman"/>
                <w:b/>
                <w:bCs/>
                <w:color w:val="000000"/>
                <w:sz w:val="20"/>
                <w:szCs w:val="20"/>
              </w:rPr>
            </w:pPr>
            <w:r w:rsidRPr="006D63A5">
              <w:rPr>
                <w:rFonts w:eastAsia="Times New Roman"/>
                <w:b/>
                <w:bCs/>
                <w:color w:val="000000"/>
                <w:sz w:val="20"/>
                <w:szCs w:val="20"/>
              </w:rPr>
              <w:t>2.74</w:t>
            </w:r>
          </w:p>
        </w:tc>
      </w:tr>
      <w:tr w:rsidR="006D63A5" w:rsidRPr="00854F5C" w14:paraId="5DF817F5" w14:textId="77777777" w:rsidTr="00AD0831">
        <w:trPr>
          <w:trHeight w:val="396"/>
          <w:jc w:val="center"/>
        </w:trPr>
        <w:tc>
          <w:tcPr>
            <w:tcW w:w="1382" w:type="dxa"/>
            <w:tcBorders>
              <w:top w:val="nil"/>
              <w:left w:val="double" w:sz="6" w:space="0" w:color="auto"/>
              <w:bottom w:val="single" w:sz="4" w:space="0" w:color="auto"/>
              <w:right w:val="single" w:sz="4" w:space="0" w:color="auto"/>
            </w:tcBorders>
            <w:noWrap/>
            <w:vAlign w:val="center"/>
            <w:hideMark/>
          </w:tcPr>
          <w:p w14:paraId="09085EA2" w14:textId="77777777" w:rsidR="006D63A5" w:rsidRPr="00D827EB" w:rsidRDefault="006D63A5" w:rsidP="00AD0831">
            <w:pPr>
              <w:rPr>
                <w:rFonts w:eastAsia="Times New Roman"/>
                <w:color w:val="000000"/>
                <w:sz w:val="20"/>
                <w:szCs w:val="20"/>
              </w:rPr>
            </w:pPr>
            <w:r w:rsidRPr="00D827EB">
              <w:rPr>
                <w:rFonts w:eastAsia="Times New Roman"/>
                <w:color w:val="000000"/>
                <w:sz w:val="20"/>
                <w:szCs w:val="20"/>
              </w:rPr>
              <w:t>Şebinkarahisar</w:t>
            </w:r>
          </w:p>
        </w:tc>
        <w:tc>
          <w:tcPr>
            <w:tcW w:w="1621" w:type="dxa"/>
            <w:tcBorders>
              <w:top w:val="nil"/>
              <w:left w:val="nil"/>
              <w:bottom w:val="single" w:sz="4" w:space="0" w:color="auto"/>
              <w:right w:val="single" w:sz="4" w:space="0" w:color="auto"/>
            </w:tcBorders>
            <w:noWrap/>
            <w:vAlign w:val="bottom"/>
          </w:tcPr>
          <w:p w14:paraId="21233443" w14:textId="77777777" w:rsidR="006D63A5" w:rsidRPr="00390946" w:rsidRDefault="006D63A5" w:rsidP="00AD0831">
            <w:pPr>
              <w:spacing w:line="360" w:lineRule="auto"/>
              <w:jc w:val="center"/>
              <w:rPr>
                <w:color w:val="000000"/>
                <w:sz w:val="20"/>
                <w:szCs w:val="20"/>
              </w:rPr>
            </w:pPr>
            <w:r w:rsidRPr="00390946">
              <w:rPr>
                <w:color w:val="000000"/>
                <w:sz w:val="20"/>
                <w:szCs w:val="20"/>
              </w:rPr>
              <w:t>19.715</w:t>
            </w:r>
          </w:p>
        </w:tc>
        <w:tc>
          <w:tcPr>
            <w:tcW w:w="1590" w:type="dxa"/>
            <w:tcBorders>
              <w:top w:val="nil"/>
              <w:left w:val="nil"/>
              <w:bottom w:val="single" w:sz="4" w:space="0" w:color="auto"/>
              <w:right w:val="single" w:sz="4" w:space="0" w:color="auto"/>
            </w:tcBorders>
            <w:noWrap/>
            <w:vAlign w:val="bottom"/>
          </w:tcPr>
          <w:p w14:paraId="5E98A5C9"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11.021</w:t>
            </w:r>
          </w:p>
        </w:tc>
        <w:tc>
          <w:tcPr>
            <w:tcW w:w="1590" w:type="dxa"/>
            <w:tcBorders>
              <w:top w:val="nil"/>
              <w:left w:val="nil"/>
              <w:bottom w:val="single" w:sz="4" w:space="0" w:color="auto"/>
              <w:right w:val="single" w:sz="4" w:space="0" w:color="auto"/>
            </w:tcBorders>
            <w:noWrap/>
            <w:vAlign w:val="bottom"/>
          </w:tcPr>
          <w:p w14:paraId="211CF9BF"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8.694</w:t>
            </w:r>
          </w:p>
        </w:tc>
        <w:tc>
          <w:tcPr>
            <w:tcW w:w="1343" w:type="dxa"/>
            <w:tcBorders>
              <w:top w:val="nil"/>
              <w:left w:val="nil"/>
              <w:bottom w:val="single" w:sz="4" w:space="0" w:color="auto"/>
              <w:right w:val="single" w:sz="4" w:space="0" w:color="auto"/>
            </w:tcBorders>
            <w:noWrap/>
            <w:vAlign w:val="center"/>
          </w:tcPr>
          <w:p w14:paraId="6FA5D32D"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2.46</w:t>
            </w:r>
          </w:p>
        </w:tc>
        <w:tc>
          <w:tcPr>
            <w:tcW w:w="1640" w:type="dxa"/>
            <w:tcBorders>
              <w:top w:val="nil"/>
              <w:left w:val="nil"/>
              <w:bottom w:val="single" w:sz="4" w:space="0" w:color="auto"/>
              <w:right w:val="double" w:sz="6" w:space="0" w:color="auto"/>
            </w:tcBorders>
            <w:noWrap/>
            <w:vAlign w:val="center"/>
          </w:tcPr>
          <w:p w14:paraId="47A3476E"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1.94</w:t>
            </w:r>
          </w:p>
        </w:tc>
      </w:tr>
      <w:tr w:rsidR="006D63A5" w:rsidRPr="00854F5C" w14:paraId="4A490CB4" w14:textId="77777777" w:rsidTr="00AD0831">
        <w:trPr>
          <w:trHeight w:val="396"/>
          <w:jc w:val="center"/>
        </w:trPr>
        <w:tc>
          <w:tcPr>
            <w:tcW w:w="1382" w:type="dxa"/>
            <w:tcBorders>
              <w:top w:val="nil"/>
              <w:left w:val="double" w:sz="6" w:space="0" w:color="auto"/>
              <w:bottom w:val="single" w:sz="4" w:space="0" w:color="auto"/>
              <w:right w:val="single" w:sz="4" w:space="0" w:color="auto"/>
            </w:tcBorders>
            <w:noWrap/>
            <w:vAlign w:val="center"/>
            <w:hideMark/>
          </w:tcPr>
          <w:p w14:paraId="11BBF968" w14:textId="77777777" w:rsidR="006D63A5" w:rsidRPr="00D827EB" w:rsidRDefault="006D63A5" w:rsidP="00AD0831">
            <w:pPr>
              <w:rPr>
                <w:rFonts w:eastAsia="Times New Roman"/>
                <w:color w:val="000000"/>
                <w:sz w:val="20"/>
                <w:szCs w:val="20"/>
              </w:rPr>
            </w:pPr>
            <w:r w:rsidRPr="00D827EB">
              <w:rPr>
                <w:rFonts w:eastAsia="Times New Roman"/>
                <w:color w:val="000000"/>
                <w:sz w:val="20"/>
                <w:szCs w:val="20"/>
              </w:rPr>
              <w:t>Dereli</w:t>
            </w:r>
          </w:p>
        </w:tc>
        <w:tc>
          <w:tcPr>
            <w:tcW w:w="1621" w:type="dxa"/>
            <w:tcBorders>
              <w:top w:val="nil"/>
              <w:left w:val="nil"/>
              <w:bottom w:val="single" w:sz="4" w:space="0" w:color="auto"/>
              <w:right w:val="single" w:sz="4" w:space="0" w:color="auto"/>
            </w:tcBorders>
            <w:noWrap/>
            <w:vAlign w:val="bottom"/>
          </w:tcPr>
          <w:p w14:paraId="735BD7BB" w14:textId="77777777" w:rsidR="006D63A5" w:rsidRPr="00390946" w:rsidRDefault="006D63A5" w:rsidP="00AD0831">
            <w:pPr>
              <w:spacing w:line="360" w:lineRule="auto"/>
              <w:jc w:val="center"/>
              <w:rPr>
                <w:bCs/>
                <w:color w:val="000000"/>
                <w:sz w:val="20"/>
                <w:szCs w:val="20"/>
              </w:rPr>
            </w:pPr>
            <w:r w:rsidRPr="00390946">
              <w:rPr>
                <w:bCs/>
                <w:color w:val="000000"/>
                <w:sz w:val="20"/>
                <w:szCs w:val="20"/>
              </w:rPr>
              <w:t>19.369</w:t>
            </w:r>
          </w:p>
        </w:tc>
        <w:tc>
          <w:tcPr>
            <w:tcW w:w="1590" w:type="dxa"/>
            <w:tcBorders>
              <w:top w:val="nil"/>
              <w:left w:val="nil"/>
              <w:bottom w:val="single" w:sz="4" w:space="0" w:color="auto"/>
              <w:right w:val="single" w:sz="4" w:space="0" w:color="auto"/>
            </w:tcBorders>
            <w:noWrap/>
            <w:vAlign w:val="bottom"/>
          </w:tcPr>
          <w:p w14:paraId="25700FAE"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6.036</w:t>
            </w:r>
          </w:p>
        </w:tc>
        <w:tc>
          <w:tcPr>
            <w:tcW w:w="1590" w:type="dxa"/>
            <w:tcBorders>
              <w:top w:val="nil"/>
              <w:left w:val="nil"/>
              <w:bottom w:val="single" w:sz="4" w:space="0" w:color="auto"/>
              <w:right w:val="single" w:sz="4" w:space="0" w:color="auto"/>
            </w:tcBorders>
            <w:noWrap/>
            <w:vAlign w:val="bottom"/>
          </w:tcPr>
          <w:p w14:paraId="57164BAB"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13.333</w:t>
            </w:r>
          </w:p>
        </w:tc>
        <w:tc>
          <w:tcPr>
            <w:tcW w:w="1343" w:type="dxa"/>
            <w:tcBorders>
              <w:top w:val="nil"/>
              <w:left w:val="nil"/>
              <w:bottom w:val="single" w:sz="4" w:space="0" w:color="auto"/>
              <w:right w:val="single" w:sz="4" w:space="0" w:color="auto"/>
            </w:tcBorders>
            <w:noWrap/>
            <w:vAlign w:val="center"/>
          </w:tcPr>
          <w:p w14:paraId="0D61C793"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1.35</w:t>
            </w:r>
          </w:p>
        </w:tc>
        <w:tc>
          <w:tcPr>
            <w:tcW w:w="1640" w:type="dxa"/>
            <w:tcBorders>
              <w:top w:val="nil"/>
              <w:left w:val="nil"/>
              <w:bottom w:val="single" w:sz="4" w:space="0" w:color="auto"/>
              <w:right w:val="double" w:sz="6" w:space="0" w:color="auto"/>
            </w:tcBorders>
            <w:noWrap/>
            <w:vAlign w:val="center"/>
          </w:tcPr>
          <w:p w14:paraId="7B320DD1"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2.97</w:t>
            </w:r>
          </w:p>
        </w:tc>
      </w:tr>
      <w:tr w:rsidR="006D63A5" w:rsidRPr="00854F5C" w14:paraId="0B68243D" w14:textId="77777777" w:rsidTr="00AD0831">
        <w:trPr>
          <w:trHeight w:val="396"/>
          <w:jc w:val="center"/>
        </w:trPr>
        <w:tc>
          <w:tcPr>
            <w:tcW w:w="1382" w:type="dxa"/>
            <w:tcBorders>
              <w:top w:val="nil"/>
              <w:left w:val="double" w:sz="6" w:space="0" w:color="auto"/>
              <w:bottom w:val="single" w:sz="4" w:space="0" w:color="auto"/>
              <w:right w:val="single" w:sz="4" w:space="0" w:color="auto"/>
            </w:tcBorders>
            <w:noWrap/>
            <w:vAlign w:val="center"/>
            <w:hideMark/>
          </w:tcPr>
          <w:p w14:paraId="6F791FF1" w14:textId="77777777" w:rsidR="006D63A5" w:rsidRPr="00D827EB" w:rsidRDefault="006D63A5" w:rsidP="00AD0831">
            <w:pPr>
              <w:rPr>
                <w:rFonts w:eastAsia="Times New Roman"/>
                <w:color w:val="000000"/>
                <w:sz w:val="20"/>
                <w:szCs w:val="20"/>
              </w:rPr>
            </w:pPr>
            <w:r w:rsidRPr="00D827EB">
              <w:rPr>
                <w:rFonts w:eastAsia="Times New Roman"/>
                <w:color w:val="000000"/>
                <w:sz w:val="20"/>
                <w:szCs w:val="20"/>
              </w:rPr>
              <w:t>Keşap</w:t>
            </w:r>
          </w:p>
        </w:tc>
        <w:tc>
          <w:tcPr>
            <w:tcW w:w="1621" w:type="dxa"/>
            <w:tcBorders>
              <w:top w:val="nil"/>
              <w:left w:val="nil"/>
              <w:bottom w:val="single" w:sz="4" w:space="0" w:color="auto"/>
              <w:right w:val="single" w:sz="4" w:space="0" w:color="auto"/>
            </w:tcBorders>
            <w:noWrap/>
            <w:vAlign w:val="bottom"/>
          </w:tcPr>
          <w:p w14:paraId="14CB567E" w14:textId="77777777" w:rsidR="006D63A5" w:rsidRPr="00390946" w:rsidRDefault="006D63A5" w:rsidP="00AD0831">
            <w:pPr>
              <w:spacing w:line="360" w:lineRule="auto"/>
              <w:jc w:val="center"/>
              <w:rPr>
                <w:color w:val="000000"/>
                <w:sz w:val="20"/>
                <w:szCs w:val="20"/>
              </w:rPr>
            </w:pPr>
            <w:r w:rsidRPr="00390946">
              <w:rPr>
                <w:color w:val="000000"/>
                <w:sz w:val="20"/>
                <w:szCs w:val="20"/>
              </w:rPr>
              <w:t>19.372</w:t>
            </w:r>
          </w:p>
        </w:tc>
        <w:tc>
          <w:tcPr>
            <w:tcW w:w="1590" w:type="dxa"/>
            <w:tcBorders>
              <w:top w:val="nil"/>
              <w:left w:val="nil"/>
              <w:bottom w:val="single" w:sz="4" w:space="0" w:color="auto"/>
              <w:right w:val="single" w:sz="4" w:space="0" w:color="auto"/>
            </w:tcBorders>
            <w:noWrap/>
            <w:vAlign w:val="bottom"/>
          </w:tcPr>
          <w:p w14:paraId="57C1CFA7"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9.400</w:t>
            </w:r>
          </w:p>
        </w:tc>
        <w:tc>
          <w:tcPr>
            <w:tcW w:w="1590" w:type="dxa"/>
            <w:tcBorders>
              <w:top w:val="nil"/>
              <w:left w:val="nil"/>
              <w:bottom w:val="single" w:sz="4" w:space="0" w:color="auto"/>
              <w:right w:val="single" w:sz="4" w:space="0" w:color="auto"/>
            </w:tcBorders>
            <w:noWrap/>
            <w:vAlign w:val="bottom"/>
          </w:tcPr>
          <w:p w14:paraId="41481621"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9.972</w:t>
            </w:r>
          </w:p>
        </w:tc>
        <w:tc>
          <w:tcPr>
            <w:tcW w:w="1343" w:type="dxa"/>
            <w:tcBorders>
              <w:top w:val="nil"/>
              <w:left w:val="nil"/>
              <w:bottom w:val="single" w:sz="4" w:space="0" w:color="auto"/>
              <w:right w:val="single" w:sz="4" w:space="0" w:color="auto"/>
            </w:tcBorders>
            <w:noWrap/>
            <w:vAlign w:val="center"/>
          </w:tcPr>
          <w:p w14:paraId="0585CF60"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2.09</w:t>
            </w:r>
          </w:p>
        </w:tc>
        <w:tc>
          <w:tcPr>
            <w:tcW w:w="1640" w:type="dxa"/>
            <w:tcBorders>
              <w:top w:val="nil"/>
              <w:left w:val="nil"/>
              <w:bottom w:val="single" w:sz="4" w:space="0" w:color="auto"/>
              <w:right w:val="double" w:sz="6" w:space="0" w:color="auto"/>
            </w:tcBorders>
            <w:noWrap/>
            <w:vAlign w:val="center"/>
          </w:tcPr>
          <w:p w14:paraId="7971521D"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2.22</w:t>
            </w:r>
          </w:p>
        </w:tc>
      </w:tr>
      <w:tr w:rsidR="006D63A5" w:rsidRPr="00854F5C" w14:paraId="68019C86" w14:textId="77777777" w:rsidTr="00AD0831">
        <w:trPr>
          <w:trHeight w:val="396"/>
          <w:jc w:val="center"/>
        </w:trPr>
        <w:tc>
          <w:tcPr>
            <w:tcW w:w="1382" w:type="dxa"/>
            <w:tcBorders>
              <w:top w:val="nil"/>
              <w:left w:val="double" w:sz="6" w:space="0" w:color="auto"/>
              <w:bottom w:val="single" w:sz="4" w:space="0" w:color="auto"/>
              <w:right w:val="single" w:sz="4" w:space="0" w:color="auto"/>
            </w:tcBorders>
            <w:noWrap/>
            <w:vAlign w:val="center"/>
            <w:hideMark/>
          </w:tcPr>
          <w:p w14:paraId="3542FBD2" w14:textId="77777777" w:rsidR="006D63A5" w:rsidRPr="00D827EB" w:rsidRDefault="006D63A5" w:rsidP="00AD0831">
            <w:pPr>
              <w:rPr>
                <w:rFonts w:eastAsia="Times New Roman"/>
                <w:color w:val="000000"/>
                <w:sz w:val="20"/>
                <w:szCs w:val="20"/>
              </w:rPr>
            </w:pPr>
            <w:r w:rsidRPr="00D827EB">
              <w:rPr>
                <w:rFonts w:eastAsia="Times New Roman"/>
                <w:color w:val="000000"/>
                <w:sz w:val="20"/>
                <w:szCs w:val="20"/>
              </w:rPr>
              <w:t>Yağlıdere</w:t>
            </w:r>
          </w:p>
        </w:tc>
        <w:tc>
          <w:tcPr>
            <w:tcW w:w="1621" w:type="dxa"/>
            <w:tcBorders>
              <w:top w:val="nil"/>
              <w:left w:val="nil"/>
              <w:bottom w:val="single" w:sz="4" w:space="0" w:color="auto"/>
              <w:right w:val="single" w:sz="4" w:space="0" w:color="auto"/>
            </w:tcBorders>
            <w:noWrap/>
            <w:vAlign w:val="bottom"/>
          </w:tcPr>
          <w:p w14:paraId="65C381F3" w14:textId="77777777" w:rsidR="006D63A5" w:rsidRPr="00390946" w:rsidRDefault="006D63A5" w:rsidP="00AD0831">
            <w:pPr>
              <w:spacing w:line="360" w:lineRule="auto"/>
              <w:jc w:val="center"/>
              <w:rPr>
                <w:bCs/>
                <w:color w:val="000000"/>
                <w:sz w:val="20"/>
                <w:szCs w:val="20"/>
              </w:rPr>
            </w:pPr>
            <w:r w:rsidRPr="00390946">
              <w:rPr>
                <w:bCs/>
                <w:color w:val="000000"/>
                <w:sz w:val="20"/>
                <w:szCs w:val="20"/>
              </w:rPr>
              <w:t>15.577</w:t>
            </w:r>
          </w:p>
        </w:tc>
        <w:tc>
          <w:tcPr>
            <w:tcW w:w="1590" w:type="dxa"/>
            <w:tcBorders>
              <w:top w:val="nil"/>
              <w:left w:val="nil"/>
              <w:bottom w:val="single" w:sz="4" w:space="0" w:color="auto"/>
              <w:right w:val="single" w:sz="4" w:space="0" w:color="auto"/>
            </w:tcBorders>
            <w:noWrap/>
            <w:vAlign w:val="bottom"/>
          </w:tcPr>
          <w:p w14:paraId="185D3F3E"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7.467</w:t>
            </w:r>
          </w:p>
        </w:tc>
        <w:tc>
          <w:tcPr>
            <w:tcW w:w="1590" w:type="dxa"/>
            <w:tcBorders>
              <w:top w:val="nil"/>
              <w:left w:val="nil"/>
              <w:bottom w:val="single" w:sz="4" w:space="0" w:color="auto"/>
              <w:right w:val="single" w:sz="4" w:space="0" w:color="auto"/>
            </w:tcBorders>
            <w:noWrap/>
            <w:vAlign w:val="bottom"/>
          </w:tcPr>
          <w:p w14:paraId="4C4FD995"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8.110</w:t>
            </w:r>
          </w:p>
        </w:tc>
        <w:tc>
          <w:tcPr>
            <w:tcW w:w="1343" w:type="dxa"/>
            <w:tcBorders>
              <w:top w:val="nil"/>
              <w:left w:val="nil"/>
              <w:bottom w:val="single" w:sz="4" w:space="0" w:color="auto"/>
              <w:right w:val="single" w:sz="4" w:space="0" w:color="auto"/>
            </w:tcBorders>
            <w:noWrap/>
            <w:vAlign w:val="center"/>
          </w:tcPr>
          <w:p w14:paraId="2E5AFB7A"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1.66</w:t>
            </w:r>
          </w:p>
        </w:tc>
        <w:tc>
          <w:tcPr>
            <w:tcW w:w="1640" w:type="dxa"/>
            <w:tcBorders>
              <w:top w:val="nil"/>
              <w:left w:val="nil"/>
              <w:bottom w:val="single" w:sz="4" w:space="0" w:color="auto"/>
              <w:right w:val="double" w:sz="6" w:space="0" w:color="auto"/>
            </w:tcBorders>
            <w:noWrap/>
            <w:vAlign w:val="center"/>
          </w:tcPr>
          <w:p w14:paraId="736E42B2"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1.81</w:t>
            </w:r>
          </w:p>
        </w:tc>
      </w:tr>
      <w:tr w:rsidR="006D63A5" w:rsidRPr="00854F5C" w14:paraId="6632E862" w14:textId="77777777" w:rsidTr="00AD0831">
        <w:trPr>
          <w:trHeight w:val="396"/>
          <w:jc w:val="center"/>
        </w:trPr>
        <w:tc>
          <w:tcPr>
            <w:tcW w:w="1382" w:type="dxa"/>
            <w:tcBorders>
              <w:top w:val="nil"/>
              <w:left w:val="double" w:sz="6" w:space="0" w:color="auto"/>
              <w:bottom w:val="single" w:sz="4" w:space="0" w:color="auto"/>
              <w:right w:val="single" w:sz="4" w:space="0" w:color="auto"/>
            </w:tcBorders>
            <w:noWrap/>
            <w:vAlign w:val="center"/>
            <w:hideMark/>
          </w:tcPr>
          <w:p w14:paraId="20DEB63F" w14:textId="77777777" w:rsidR="006D63A5" w:rsidRPr="00D827EB" w:rsidRDefault="006D63A5" w:rsidP="00AD0831">
            <w:pPr>
              <w:rPr>
                <w:rFonts w:eastAsia="Times New Roman"/>
                <w:color w:val="000000"/>
                <w:sz w:val="20"/>
                <w:szCs w:val="20"/>
              </w:rPr>
            </w:pPr>
            <w:r w:rsidRPr="00D827EB">
              <w:rPr>
                <w:rFonts w:eastAsia="Times New Roman"/>
                <w:color w:val="000000"/>
                <w:sz w:val="20"/>
                <w:szCs w:val="20"/>
              </w:rPr>
              <w:t>Piraziz</w:t>
            </w:r>
          </w:p>
        </w:tc>
        <w:tc>
          <w:tcPr>
            <w:tcW w:w="1621" w:type="dxa"/>
            <w:tcBorders>
              <w:top w:val="nil"/>
              <w:left w:val="nil"/>
              <w:bottom w:val="single" w:sz="4" w:space="0" w:color="auto"/>
              <w:right w:val="single" w:sz="4" w:space="0" w:color="auto"/>
            </w:tcBorders>
            <w:noWrap/>
            <w:vAlign w:val="bottom"/>
          </w:tcPr>
          <w:p w14:paraId="1B024224" w14:textId="77777777" w:rsidR="006D63A5" w:rsidRPr="00390946" w:rsidRDefault="006D63A5" w:rsidP="00AD0831">
            <w:pPr>
              <w:spacing w:line="360" w:lineRule="auto"/>
              <w:jc w:val="center"/>
              <w:rPr>
                <w:color w:val="000000"/>
                <w:sz w:val="20"/>
                <w:szCs w:val="20"/>
              </w:rPr>
            </w:pPr>
            <w:r w:rsidRPr="00390946">
              <w:rPr>
                <w:color w:val="000000"/>
                <w:sz w:val="20"/>
                <w:szCs w:val="20"/>
              </w:rPr>
              <w:t>14.221</w:t>
            </w:r>
          </w:p>
        </w:tc>
        <w:tc>
          <w:tcPr>
            <w:tcW w:w="1590" w:type="dxa"/>
            <w:tcBorders>
              <w:top w:val="nil"/>
              <w:left w:val="nil"/>
              <w:bottom w:val="single" w:sz="4" w:space="0" w:color="auto"/>
              <w:right w:val="single" w:sz="4" w:space="0" w:color="auto"/>
            </w:tcBorders>
            <w:noWrap/>
            <w:vAlign w:val="bottom"/>
          </w:tcPr>
          <w:p w14:paraId="40B01BD8"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8.443</w:t>
            </w:r>
          </w:p>
        </w:tc>
        <w:tc>
          <w:tcPr>
            <w:tcW w:w="1590" w:type="dxa"/>
            <w:tcBorders>
              <w:top w:val="nil"/>
              <w:left w:val="nil"/>
              <w:bottom w:val="single" w:sz="4" w:space="0" w:color="auto"/>
              <w:right w:val="single" w:sz="4" w:space="0" w:color="auto"/>
            </w:tcBorders>
            <w:noWrap/>
            <w:vAlign w:val="bottom"/>
          </w:tcPr>
          <w:p w14:paraId="3F291339"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5.778</w:t>
            </w:r>
          </w:p>
        </w:tc>
        <w:tc>
          <w:tcPr>
            <w:tcW w:w="1343" w:type="dxa"/>
            <w:tcBorders>
              <w:top w:val="nil"/>
              <w:left w:val="nil"/>
              <w:bottom w:val="single" w:sz="4" w:space="0" w:color="auto"/>
              <w:right w:val="single" w:sz="4" w:space="0" w:color="auto"/>
            </w:tcBorders>
            <w:noWrap/>
            <w:vAlign w:val="center"/>
          </w:tcPr>
          <w:p w14:paraId="25D33ECF"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1.88</w:t>
            </w:r>
          </w:p>
        </w:tc>
        <w:tc>
          <w:tcPr>
            <w:tcW w:w="1640" w:type="dxa"/>
            <w:tcBorders>
              <w:top w:val="nil"/>
              <w:left w:val="nil"/>
              <w:bottom w:val="single" w:sz="4" w:space="0" w:color="auto"/>
              <w:right w:val="double" w:sz="6" w:space="0" w:color="auto"/>
            </w:tcBorders>
            <w:noWrap/>
            <w:vAlign w:val="center"/>
          </w:tcPr>
          <w:p w14:paraId="341D6185"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1.29</w:t>
            </w:r>
          </w:p>
        </w:tc>
      </w:tr>
      <w:tr w:rsidR="006D63A5" w:rsidRPr="00854F5C" w14:paraId="5F338F37" w14:textId="77777777" w:rsidTr="00AD0831">
        <w:trPr>
          <w:trHeight w:val="396"/>
          <w:jc w:val="center"/>
        </w:trPr>
        <w:tc>
          <w:tcPr>
            <w:tcW w:w="1382" w:type="dxa"/>
            <w:tcBorders>
              <w:top w:val="nil"/>
              <w:left w:val="double" w:sz="6" w:space="0" w:color="auto"/>
              <w:bottom w:val="single" w:sz="4" w:space="0" w:color="auto"/>
              <w:right w:val="single" w:sz="4" w:space="0" w:color="auto"/>
            </w:tcBorders>
            <w:noWrap/>
            <w:vAlign w:val="center"/>
            <w:hideMark/>
          </w:tcPr>
          <w:p w14:paraId="4A09D2DD" w14:textId="77777777" w:rsidR="006D63A5" w:rsidRPr="00D827EB" w:rsidRDefault="006D63A5" w:rsidP="00AD0831">
            <w:pPr>
              <w:rPr>
                <w:rFonts w:eastAsia="Times New Roman"/>
                <w:color w:val="000000"/>
                <w:sz w:val="20"/>
                <w:szCs w:val="20"/>
              </w:rPr>
            </w:pPr>
            <w:r w:rsidRPr="00D827EB">
              <w:rPr>
                <w:rFonts w:eastAsia="Times New Roman"/>
                <w:color w:val="000000"/>
                <w:sz w:val="20"/>
                <w:szCs w:val="20"/>
              </w:rPr>
              <w:t>Eynesil</w:t>
            </w:r>
          </w:p>
        </w:tc>
        <w:tc>
          <w:tcPr>
            <w:tcW w:w="1621" w:type="dxa"/>
            <w:tcBorders>
              <w:top w:val="nil"/>
              <w:left w:val="nil"/>
              <w:bottom w:val="single" w:sz="4" w:space="0" w:color="auto"/>
              <w:right w:val="single" w:sz="4" w:space="0" w:color="auto"/>
            </w:tcBorders>
            <w:noWrap/>
            <w:vAlign w:val="bottom"/>
          </w:tcPr>
          <w:p w14:paraId="75EB4B43" w14:textId="77777777" w:rsidR="006D63A5" w:rsidRPr="00390946" w:rsidRDefault="006D63A5" w:rsidP="00AD0831">
            <w:pPr>
              <w:spacing w:line="360" w:lineRule="auto"/>
              <w:jc w:val="center"/>
              <w:rPr>
                <w:bCs/>
                <w:color w:val="000000"/>
                <w:sz w:val="20"/>
                <w:szCs w:val="20"/>
              </w:rPr>
            </w:pPr>
            <w:r w:rsidRPr="00390946">
              <w:rPr>
                <w:bCs/>
                <w:color w:val="000000"/>
                <w:sz w:val="20"/>
                <w:szCs w:val="20"/>
              </w:rPr>
              <w:t>13.226</w:t>
            </w:r>
          </w:p>
        </w:tc>
        <w:tc>
          <w:tcPr>
            <w:tcW w:w="1590" w:type="dxa"/>
            <w:tcBorders>
              <w:top w:val="nil"/>
              <w:left w:val="nil"/>
              <w:bottom w:val="single" w:sz="4" w:space="0" w:color="auto"/>
              <w:right w:val="single" w:sz="4" w:space="0" w:color="auto"/>
            </w:tcBorders>
            <w:noWrap/>
            <w:vAlign w:val="bottom"/>
          </w:tcPr>
          <w:p w14:paraId="5EB34784"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7.756</w:t>
            </w:r>
          </w:p>
        </w:tc>
        <w:tc>
          <w:tcPr>
            <w:tcW w:w="1590" w:type="dxa"/>
            <w:tcBorders>
              <w:top w:val="nil"/>
              <w:left w:val="nil"/>
              <w:bottom w:val="single" w:sz="4" w:space="0" w:color="auto"/>
              <w:right w:val="single" w:sz="4" w:space="0" w:color="auto"/>
            </w:tcBorders>
            <w:noWrap/>
            <w:vAlign w:val="bottom"/>
          </w:tcPr>
          <w:p w14:paraId="1ECB8EA9"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5.470</w:t>
            </w:r>
          </w:p>
        </w:tc>
        <w:tc>
          <w:tcPr>
            <w:tcW w:w="1343" w:type="dxa"/>
            <w:tcBorders>
              <w:top w:val="nil"/>
              <w:left w:val="nil"/>
              <w:bottom w:val="single" w:sz="4" w:space="0" w:color="auto"/>
              <w:right w:val="single" w:sz="4" w:space="0" w:color="auto"/>
            </w:tcBorders>
            <w:noWrap/>
            <w:vAlign w:val="center"/>
          </w:tcPr>
          <w:p w14:paraId="022CBEF7"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1.73</w:t>
            </w:r>
          </w:p>
        </w:tc>
        <w:tc>
          <w:tcPr>
            <w:tcW w:w="1640" w:type="dxa"/>
            <w:tcBorders>
              <w:top w:val="nil"/>
              <w:left w:val="nil"/>
              <w:bottom w:val="single" w:sz="4" w:space="0" w:color="auto"/>
              <w:right w:val="double" w:sz="6" w:space="0" w:color="auto"/>
            </w:tcBorders>
            <w:noWrap/>
            <w:vAlign w:val="center"/>
          </w:tcPr>
          <w:p w14:paraId="09A6CDD8"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1.22</w:t>
            </w:r>
          </w:p>
        </w:tc>
      </w:tr>
      <w:tr w:rsidR="006D63A5" w:rsidRPr="00854F5C" w14:paraId="51E24042" w14:textId="77777777" w:rsidTr="00AD0831">
        <w:trPr>
          <w:trHeight w:val="396"/>
          <w:jc w:val="center"/>
        </w:trPr>
        <w:tc>
          <w:tcPr>
            <w:tcW w:w="1382" w:type="dxa"/>
            <w:tcBorders>
              <w:top w:val="nil"/>
              <w:left w:val="double" w:sz="6" w:space="0" w:color="auto"/>
              <w:bottom w:val="single" w:sz="4" w:space="0" w:color="auto"/>
              <w:right w:val="single" w:sz="4" w:space="0" w:color="auto"/>
            </w:tcBorders>
            <w:noWrap/>
            <w:vAlign w:val="center"/>
            <w:hideMark/>
          </w:tcPr>
          <w:p w14:paraId="580A2735" w14:textId="77777777" w:rsidR="006D63A5" w:rsidRPr="00D827EB" w:rsidRDefault="006D63A5" w:rsidP="00AD0831">
            <w:pPr>
              <w:rPr>
                <w:rFonts w:eastAsia="Times New Roman"/>
                <w:color w:val="000000"/>
                <w:sz w:val="20"/>
                <w:szCs w:val="20"/>
              </w:rPr>
            </w:pPr>
            <w:r w:rsidRPr="00D827EB">
              <w:rPr>
                <w:rFonts w:eastAsia="Times New Roman"/>
                <w:color w:val="000000"/>
                <w:sz w:val="20"/>
                <w:szCs w:val="20"/>
              </w:rPr>
              <w:t>Güce</w:t>
            </w:r>
          </w:p>
        </w:tc>
        <w:tc>
          <w:tcPr>
            <w:tcW w:w="1621" w:type="dxa"/>
            <w:tcBorders>
              <w:top w:val="nil"/>
              <w:left w:val="nil"/>
              <w:bottom w:val="single" w:sz="4" w:space="0" w:color="auto"/>
              <w:right w:val="single" w:sz="4" w:space="0" w:color="auto"/>
            </w:tcBorders>
            <w:noWrap/>
            <w:vAlign w:val="bottom"/>
          </w:tcPr>
          <w:p w14:paraId="188EFEF0" w14:textId="77777777" w:rsidR="006D63A5" w:rsidRPr="00390946" w:rsidRDefault="006D63A5" w:rsidP="00AD0831">
            <w:pPr>
              <w:spacing w:line="360" w:lineRule="auto"/>
              <w:jc w:val="center"/>
              <w:rPr>
                <w:color w:val="000000"/>
                <w:sz w:val="20"/>
                <w:szCs w:val="20"/>
              </w:rPr>
            </w:pPr>
            <w:r w:rsidRPr="00390946">
              <w:rPr>
                <w:color w:val="000000"/>
                <w:sz w:val="20"/>
                <w:szCs w:val="20"/>
              </w:rPr>
              <w:t>8.492</w:t>
            </w:r>
          </w:p>
        </w:tc>
        <w:tc>
          <w:tcPr>
            <w:tcW w:w="1590" w:type="dxa"/>
            <w:tcBorders>
              <w:top w:val="nil"/>
              <w:left w:val="nil"/>
              <w:bottom w:val="single" w:sz="4" w:space="0" w:color="auto"/>
              <w:right w:val="single" w:sz="4" w:space="0" w:color="auto"/>
            </w:tcBorders>
            <w:noWrap/>
            <w:vAlign w:val="bottom"/>
          </w:tcPr>
          <w:p w14:paraId="40D6F921"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4.473</w:t>
            </w:r>
          </w:p>
        </w:tc>
        <w:tc>
          <w:tcPr>
            <w:tcW w:w="1590" w:type="dxa"/>
            <w:tcBorders>
              <w:top w:val="nil"/>
              <w:left w:val="nil"/>
              <w:bottom w:val="single" w:sz="4" w:space="0" w:color="auto"/>
              <w:right w:val="single" w:sz="4" w:space="0" w:color="auto"/>
            </w:tcBorders>
            <w:noWrap/>
            <w:vAlign w:val="bottom"/>
          </w:tcPr>
          <w:p w14:paraId="12204CD2"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4.019</w:t>
            </w:r>
          </w:p>
        </w:tc>
        <w:tc>
          <w:tcPr>
            <w:tcW w:w="1343" w:type="dxa"/>
            <w:tcBorders>
              <w:top w:val="nil"/>
              <w:left w:val="nil"/>
              <w:bottom w:val="single" w:sz="4" w:space="0" w:color="auto"/>
              <w:right w:val="single" w:sz="4" w:space="0" w:color="auto"/>
            </w:tcBorders>
            <w:noWrap/>
            <w:vAlign w:val="center"/>
          </w:tcPr>
          <w:p w14:paraId="7C2FC1FE"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1.00</w:t>
            </w:r>
          </w:p>
        </w:tc>
        <w:tc>
          <w:tcPr>
            <w:tcW w:w="1640" w:type="dxa"/>
            <w:tcBorders>
              <w:top w:val="nil"/>
              <w:left w:val="nil"/>
              <w:bottom w:val="single" w:sz="4" w:space="0" w:color="auto"/>
              <w:right w:val="double" w:sz="6" w:space="0" w:color="auto"/>
            </w:tcBorders>
            <w:noWrap/>
            <w:vAlign w:val="center"/>
          </w:tcPr>
          <w:p w14:paraId="4F3225D5"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0.90</w:t>
            </w:r>
          </w:p>
        </w:tc>
      </w:tr>
      <w:tr w:rsidR="006D63A5" w:rsidRPr="00854F5C" w14:paraId="450F4310" w14:textId="77777777" w:rsidTr="00AD0831">
        <w:trPr>
          <w:trHeight w:val="396"/>
          <w:jc w:val="center"/>
        </w:trPr>
        <w:tc>
          <w:tcPr>
            <w:tcW w:w="1382" w:type="dxa"/>
            <w:tcBorders>
              <w:top w:val="nil"/>
              <w:left w:val="double" w:sz="6" w:space="0" w:color="auto"/>
              <w:bottom w:val="single" w:sz="4" w:space="0" w:color="auto"/>
              <w:right w:val="single" w:sz="4" w:space="0" w:color="auto"/>
            </w:tcBorders>
            <w:noWrap/>
            <w:vAlign w:val="center"/>
            <w:hideMark/>
          </w:tcPr>
          <w:p w14:paraId="6FC802AF" w14:textId="77777777" w:rsidR="006D63A5" w:rsidRPr="00D827EB" w:rsidRDefault="006D63A5" w:rsidP="00AD0831">
            <w:pPr>
              <w:rPr>
                <w:rFonts w:eastAsia="Times New Roman"/>
                <w:color w:val="000000"/>
                <w:sz w:val="20"/>
                <w:szCs w:val="20"/>
              </w:rPr>
            </w:pPr>
            <w:r w:rsidRPr="00D827EB">
              <w:rPr>
                <w:rFonts w:eastAsia="Times New Roman"/>
                <w:color w:val="000000"/>
                <w:sz w:val="20"/>
                <w:szCs w:val="20"/>
              </w:rPr>
              <w:t>Çanakçı</w:t>
            </w:r>
          </w:p>
        </w:tc>
        <w:tc>
          <w:tcPr>
            <w:tcW w:w="1621" w:type="dxa"/>
            <w:tcBorders>
              <w:top w:val="nil"/>
              <w:left w:val="nil"/>
              <w:bottom w:val="single" w:sz="4" w:space="0" w:color="auto"/>
              <w:right w:val="single" w:sz="4" w:space="0" w:color="auto"/>
            </w:tcBorders>
            <w:noWrap/>
            <w:vAlign w:val="bottom"/>
          </w:tcPr>
          <w:p w14:paraId="671BE430" w14:textId="77777777" w:rsidR="006D63A5" w:rsidRPr="00390946" w:rsidRDefault="006D63A5" w:rsidP="00AD0831">
            <w:pPr>
              <w:spacing w:line="360" w:lineRule="auto"/>
              <w:jc w:val="center"/>
              <w:rPr>
                <w:bCs/>
                <w:color w:val="000000"/>
                <w:sz w:val="20"/>
                <w:szCs w:val="20"/>
              </w:rPr>
            </w:pPr>
            <w:r w:rsidRPr="00390946">
              <w:rPr>
                <w:bCs/>
                <w:color w:val="000000"/>
                <w:sz w:val="20"/>
                <w:szCs w:val="20"/>
              </w:rPr>
              <w:t>6.222</w:t>
            </w:r>
          </w:p>
        </w:tc>
        <w:tc>
          <w:tcPr>
            <w:tcW w:w="1590" w:type="dxa"/>
            <w:tcBorders>
              <w:top w:val="nil"/>
              <w:left w:val="nil"/>
              <w:bottom w:val="single" w:sz="4" w:space="0" w:color="auto"/>
              <w:right w:val="single" w:sz="4" w:space="0" w:color="auto"/>
            </w:tcBorders>
            <w:noWrap/>
            <w:vAlign w:val="bottom"/>
          </w:tcPr>
          <w:p w14:paraId="340E05F1"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2.394</w:t>
            </w:r>
          </w:p>
        </w:tc>
        <w:tc>
          <w:tcPr>
            <w:tcW w:w="1590" w:type="dxa"/>
            <w:tcBorders>
              <w:top w:val="nil"/>
              <w:left w:val="nil"/>
              <w:bottom w:val="single" w:sz="4" w:space="0" w:color="auto"/>
              <w:right w:val="single" w:sz="4" w:space="0" w:color="auto"/>
            </w:tcBorders>
            <w:noWrap/>
            <w:vAlign w:val="bottom"/>
          </w:tcPr>
          <w:p w14:paraId="1906B5BC"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3.828</w:t>
            </w:r>
          </w:p>
        </w:tc>
        <w:tc>
          <w:tcPr>
            <w:tcW w:w="1343" w:type="dxa"/>
            <w:tcBorders>
              <w:top w:val="nil"/>
              <w:left w:val="nil"/>
              <w:bottom w:val="single" w:sz="4" w:space="0" w:color="auto"/>
              <w:right w:val="single" w:sz="4" w:space="0" w:color="auto"/>
            </w:tcBorders>
            <w:noWrap/>
            <w:vAlign w:val="center"/>
          </w:tcPr>
          <w:p w14:paraId="3176B634"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0.53</w:t>
            </w:r>
          </w:p>
        </w:tc>
        <w:tc>
          <w:tcPr>
            <w:tcW w:w="1640" w:type="dxa"/>
            <w:tcBorders>
              <w:top w:val="nil"/>
              <w:left w:val="nil"/>
              <w:bottom w:val="single" w:sz="4" w:space="0" w:color="auto"/>
              <w:right w:val="double" w:sz="6" w:space="0" w:color="auto"/>
            </w:tcBorders>
            <w:noWrap/>
            <w:vAlign w:val="center"/>
          </w:tcPr>
          <w:p w14:paraId="3238B89E"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0.85</w:t>
            </w:r>
          </w:p>
        </w:tc>
      </w:tr>
      <w:tr w:rsidR="006D63A5" w:rsidRPr="00854F5C" w14:paraId="6DB1ACB0" w14:textId="77777777" w:rsidTr="00AD0831">
        <w:trPr>
          <w:trHeight w:val="265"/>
          <w:jc w:val="center"/>
        </w:trPr>
        <w:tc>
          <w:tcPr>
            <w:tcW w:w="1382" w:type="dxa"/>
            <w:tcBorders>
              <w:top w:val="nil"/>
              <w:left w:val="double" w:sz="6" w:space="0" w:color="auto"/>
              <w:bottom w:val="single" w:sz="4" w:space="0" w:color="auto"/>
              <w:right w:val="single" w:sz="4" w:space="0" w:color="auto"/>
            </w:tcBorders>
            <w:noWrap/>
            <w:vAlign w:val="center"/>
            <w:hideMark/>
          </w:tcPr>
          <w:p w14:paraId="758CA975" w14:textId="77777777" w:rsidR="006D63A5" w:rsidRPr="00D827EB" w:rsidRDefault="006D63A5" w:rsidP="00AD0831">
            <w:pPr>
              <w:rPr>
                <w:rFonts w:eastAsia="Times New Roman"/>
                <w:color w:val="000000"/>
                <w:sz w:val="20"/>
                <w:szCs w:val="20"/>
              </w:rPr>
            </w:pPr>
            <w:r w:rsidRPr="00D827EB">
              <w:rPr>
                <w:rFonts w:eastAsia="Times New Roman"/>
                <w:color w:val="000000"/>
                <w:sz w:val="20"/>
                <w:szCs w:val="20"/>
              </w:rPr>
              <w:t>Doğankent</w:t>
            </w:r>
          </w:p>
        </w:tc>
        <w:tc>
          <w:tcPr>
            <w:tcW w:w="1621" w:type="dxa"/>
            <w:tcBorders>
              <w:top w:val="nil"/>
              <w:left w:val="nil"/>
              <w:bottom w:val="single" w:sz="4" w:space="0" w:color="auto"/>
              <w:right w:val="single" w:sz="4" w:space="0" w:color="auto"/>
            </w:tcBorders>
            <w:noWrap/>
            <w:vAlign w:val="bottom"/>
          </w:tcPr>
          <w:p w14:paraId="304DD5E1" w14:textId="77777777" w:rsidR="006D63A5" w:rsidRPr="00390946" w:rsidRDefault="006D63A5" w:rsidP="00AD0831">
            <w:pPr>
              <w:spacing w:line="360" w:lineRule="auto"/>
              <w:jc w:val="center"/>
              <w:rPr>
                <w:color w:val="000000"/>
                <w:sz w:val="20"/>
                <w:szCs w:val="20"/>
              </w:rPr>
            </w:pPr>
            <w:r w:rsidRPr="00390946">
              <w:rPr>
                <w:color w:val="000000"/>
                <w:sz w:val="20"/>
                <w:szCs w:val="20"/>
              </w:rPr>
              <w:t>6.751</w:t>
            </w:r>
          </w:p>
        </w:tc>
        <w:tc>
          <w:tcPr>
            <w:tcW w:w="1590" w:type="dxa"/>
            <w:tcBorders>
              <w:top w:val="nil"/>
              <w:left w:val="nil"/>
              <w:bottom w:val="single" w:sz="4" w:space="0" w:color="auto"/>
              <w:right w:val="single" w:sz="4" w:space="0" w:color="auto"/>
            </w:tcBorders>
            <w:noWrap/>
            <w:vAlign w:val="bottom"/>
          </w:tcPr>
          <w:p w14:paraId="3512F3A1"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4.544</w:t>
            </w:r>
          </w:p>
        </w:tc>
        <w:tc>
          <w:tcPr>
            <w:tcW w:w="1590" w:type="dxa"/>
            <w:tcBorders>
              <w:top w:val="nil"/>
              <w:left w:val="nil"/>
              <w:bottom w:val="single" w:sz="4" w:space="0" w:color="auto"/>
              <w:right w:val="single" w:sz="4" w:space="0" w:color="auto"/>
            </w:tcBorders>
            <w:noWrap/>
            <w:vAlign w:val="bottom"/>
          </w:tcPr>
          <w:p w14:paraId="331927A1"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2.207</w:t>
            </w:r>
          </w:p>
        </w:tc>
        <w:tc>
          <w:tcPr>
            <w:tcW w:w="1343" w:type="dxa"/>
            <w:tcBorders>
              <w:top w:val="nil"/>
              <w:left w:val="nil"/>
              <w:bottom w:val="single" w:sz="4" w:space="0" w:color="auto"/>
              <w:right w:val="single" w:sz="4" w:space="0" w:color="auto"/>
            </w:tcBorders>
            <w:noWrap/>
            <w:vAlign w:val="center"/>
          </w:tcPr>
          <w:p w14:paraId="6712118B"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1.01</w:t>
            </w:r>
          </w:p>
        </w:tc>
        <w:tc>
          <w:tcPr>
            <w:tcW w:w="1640" w:type="dxa"/>
            <w:tcBorders>
              <w:top w:val="nil"/>
              <w:left w:val="nil"/>
              <w:bottom w:val="single" w:sz="4" w:space="0" w:color="auto"/>
              <w:right w:val="double" w:sz="6" w:space="0" w:color="auto"/>
            </w:tcBorders>
            <w:noWrap/>
            <w:vAlign w:val="center"/>
          </w:tcPr>
          <w:p w14:paraId="3B37FB55"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0.49</w:t>
            </w:r>
          </w:p>
        </w:tc>
      </w:tr>
      <w:tr w:rsidR="006D63A5" w:rsidRPr="00854F5C" w14:paraId="21AE3197" w14:textId="77777777" w:rsidTr="00AD0831">
        <w:trPr>
          <w:trHeight w:val="396"/>
          <w:jc w:val="center"/>
        </w:trPr>
        <w:tc>
          <w:tcPr>
            <w:tcW w:w="1382" w:type="dxa"/>
            <w:tcBorders>
              <w:top w:val="nil"/>
              <w:left w:val="double" w:sz="6" w:space="0" w:color="auto"/>
              <w:bottom w:val="single" w:sz="4" w:space="0" w:color="auto"/>
              <w:right w:val="single" w:sz="4" w:space="0" w:color="auto"/>
            </w:tcBorders>
            <w:noWrap/>
            <w:vAlign w:val="center"/>
            <w:hideMark/>
          </w:tcPr>
          <w:p w14:paraId="543AE0B6" w14:textId="77777777" w:rsidR="006D63A5" w:rsidRPr="00D827EB" w:rsidRDefault="006D63A5" w:rsidP="00AD0831">
            <w:pPr>
              <w:rPr>
                <w:rFonts w:eastAsia="Times New Roman"/>
                <w:color w:val="000000"/>
                <w:sz w:val="20"/>
                <w:szCs w:val="20"/>
              </w:rPr>
            </w:pPr>
            <w:r w:rsidRPr="00D827EB">
              <w:rPr>
                <w:rFonts w:eastAsia="Times New Roman"/>
                <w:color w:val="000000"/>
                <w:sz w:val="20"/>
                <w:szCs w:val="20"/>
              </w:rPr>
              <w:t>Çamoluk</w:t>
            </w:r>
          </w:p>
        </w:tc>
        <w:tc>
          <w:tcPr>
            <w:tcW w:w="1621" w:type="dxa"/>
            <w:tcBorders>
              <w:top w:val="nil"/>
              <w:left w:val="nil"/>
              <w:bottom w:val="single" w:sz="4" w:space="0" w:color="auto"/>
              <w:right w:val="single" w:sz="4" w:space="0" w:color="auto"/>
            </w:tcBorders>
            <w:noWrap/>
            <w:vAlign w:val="bottom"/>
          </w:tcPr>
          <w:p w14:paraId="71CB7ADC" w14:textId="77777777" w:rsidR="006D63A5" w:rsidRPr="00390946" w:rsidRDefault="006D63A5" w:rsidP="00AD0831">
            <w:pPr>
              <w:spacing w:line="360" w:lineRule="auto"/>
              <w:jc w:val="center"/>
              <w:rPr>
                <w:bCs/>
                <w:color w:val="000000"/>
                <w:sz w:val="20"/>
                <w:szCs w:val="20"/>
              </w:rPr>
            </w:pPr>
            <w:r w:rsidRPr="00390946">
              <w:rPr>
                <w:bCs/>
                <w:color w:val="000000"/>
                <w:sz w:val="20"/>
                <w:szCs w:val="20"/>
              </w:rPr>
              <w:t>7.507</w:t>
            </w:r>
          </w:p>
        </w:tc>
        <w:tc>
          <w:tcPr>
            <w:tcW w:w="1590" w:type="dxa"/>
            <w:tcBorders>
              <w:top w:val="nil"/>
              <w:left w:val="nil"/>
              <w:bottom w:val="single" w:sz="4" w:space="0" w:color="auto"/>
              <w:right w:val="single" w:sz="4" w:space="0" w:color="auto"/>
            </w:tcBorders>
            <w:noWrap/>
            <w:vAlign w:val="bottom"/>
          </w:tcPr>
          <w:p w14:paraId="26353479"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3.492</w:t>
            </w:r>
          </w:p>
        </w:tc>
        <w:tc>
          <w:tcPr>
            <w:tcW w:w="1590" w:type="dxa"/>
            <w:tcBorders>
              <w:top w:val="nil"/>
              <w:left w:val="nil"/>
              <w:bottom w:val="single" w:sz="4" w:space="0" w:color="auto"/>
              <w:right w:val="single" w:sz="4" w:space="0" w:color="auto"/>
            </w:tcBorders>
            <w:noWrap/>
            <w:vAlign w:val="bottom"/>
          </w:tcPr>
          <w:p w14:paraId="622AC4D2" w14:textId="77777777" w:rsidR="006D63A5" w:rsidRPr="00390946" w:rsidRDefault="006D63A5" w:rsidP="00AD0831">
            <w:pPr>
              <w:spacing w:line="360" w:lineRule="auto"/>
              <w:jc w:val="center"/>
              <w:rPr>
                <w:rFonts w:eastAsia="Times New Roman"/>
                <w:color w:val="000000"/>
                <w:sz w:val="20"/>
                <w:szCs w:val="20"/>
              </w:rPr>
            </w:pPr>
            <w:r w:rsidRPr="00390946">
              <w:rPr>
                <w:rFonts w:eastAsia="Times New Roman"/>
                <w:color w:val="000000"/>
                <w:sz w:val="20"/>
                <w:szCs w:val="20"/>
              </w:rPr>
              <w:t>4.015</w:t>
            </w:r>
          </w:p>
        </w:tc>
        <w:tc>
          <w:tcPr>
            <w:tcW w:w="1343" w:type="dxa"/>
            <w:tcBorders>
              <w:top w:val="nil"/>
              <w:left w:val="nil"/>
              <w:bottom w:val="single" w:sz="4" w:space="0" w:color="auto"/>
              <w:right w:val="single" w:sz="4" w:space="0" w:color="auto"/>
            </w:tcBorders>
            <w:noWrap/>
            <w:vAlign w:val="center"/>
          </w:tcPr>
          <w:p w14:paraId="1DCD9557"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0.78</w:t>
            </w:r>
          </w:p>
        </w:tc>
        <w:tc>
          <w:tcPr>
            <w:tcW w:w="1640" w:type="dxa"/>
            <w:tcBorders>
              <w:top w:val="nil"/>
              <w:left w:val="nil"/>
              <w:bottom w:val="single" w:sz="4" w:space="0" w:color="auto"/>
              <w:right w:val="double" w:sz="6" w:space="0" w:color="auto"/>
            </w:tcBorders>
            <w:noWrap/>
            <w:vAlign w:val="center"/>
          </w:tcPr>
          <w:p w14:paraId="72E6F767" w14:textId="77777777" w:rsidR="006D63A5" w:rsidRPr="00390946" w:rsidRDefault="006D63A5" w:rsidP="00AD0831">
            <w:pPr>
              <w:jc w:val="center"/>
              <w:rPr>
                <w:rFonts w:eastAsia="Times New Roman"/>
                <w:color w:val="000000"/>
                <w:sz w:val="20"/>
                <w:szCs w:val="20"/>
              </w:rPr>
            </w:pPr>
            <w:r>
              <w:rPr>
                <w:rFonts w:eastAsia="Times New Roman"/>
                <w:color w:val="000000"/>
                <w:sz w:val="20"/>
                <w:szCs w:val="20"/>
              </w:rPr>
              <w:t>0.89</w:t>
            </w:r>
          </w:p>
        </w:tc>
      </w:tr>
      <w:tr w:rsidR="006D63A5" w:rsidRPr="00EA514C" w14:paraId="67928F4C" w14:textId="77777777" w:rsidTr="006D63A5">
        <w:trPr>
          <w:trHeight w:val="414"/>
          <w:jc w:val="center"/>
        </w:trPr>
        <w:tc>
          <w:tcPr>
            <w:tcW w:w="1382" w:type="dxa"/>
            <w:tcBorders>
              <w:top w:val="nil"/>
              <w:left w:val="double" w:sz="6" w:space="0" w:color="auto"/>
              <w:bottom w:val="double" w:sz="6" w:space="0" w:color="auto"/>
              <w:right w:val="single" w:sz="4" w:space="0" w:color="auto"/>
            </w:tcBorders>
            <w:shd w:val="clear" w:color="auto" w:fill="BFBFBF" w:themeFill="background1" w:themeFillShade="BF"/>
            <w:noWrap/>
            <w:vAlign w:val="center"/>
            <w:hideMark/>
          </w:tcPr>
          <w:p w14:paraId="32B13B68" w14:textId="77777777" w:rsidR="006D63A5" w:rsidRPr="00EA514C" w:rsidRDefault="006D63A5" w:rsidP="00AD0831">
            <w:pPr>
              <w:rPr>
                <w:rFonts w:eastAsia="Times New Roman"/>
                <w:b/>
                <w:bCs/>
                <w:color w:val="000000"/>
                <w:sz w:val="20"/>
                <w:szCs w:val="20"/>
              </w:rPr>
            </w:pPr>
            <w:r w:rsidRPr="00EA514C">
              <w:rPr>
                <w:rFonts w:eastAsia="Times New Roman"/>
                <w:b/>
                <w:bCs/>
                <w:color w:val="000000"/>
                <w:sz w:val="20"/>
                <w:szCs w:val="20"/>
              </w:rPr>
              <w:t>TOPLAM</w:t>
            </w:r>
          </w:p>
        </w:tc>
        <w:tc>
          <w:tcPr>
            <w:tcW w:w="1621" w:type="dxa"/>
            <w:tcBorders>
              <w:top w:val="nil"/>
              <w:left w:val="nil"/>
              <w:bottom w:val="double" w:sz="6" w:space="0" w:color="auto"/>
              <w:right w:val="single" w:sz="4" w:space="0" w:color="auto"/>
            </w:tcBorders>
            <w:shd w:val="clear" w:color="auto" w:fill="BFBFBF" w:themeFill="background1" w:themeFillShade="BF"/>
            <w:noWrap/>
            <w:vAlign w:val="bottom"/>
          </w:tcPr>
          <w:p w14:paraId="5440DE8B" w14:textId="77777777" w:rsidR="006D63A5" w:rsidRPr="00390946" w:rsidRDefault="006D63A5" w:rsidP="00AD0831">
            <w:pPr>
              <w:spacing w:line="360" w:lineRule="auto"/>
              <w:jc w:val="center"/>
              <w:rPr>
                <w:b/>
                <w:color w:val="000000"/>
                <w:sz w:val="20"/>
                <w:szCs w:val="20"/>
              </w:rPr>
            </w:pPr>
            <w:r>
              <w:rPr>
                <w:b/>
                <w:color w:val="000000"/>
                <w:sz w:val="20"/>
                <w:szCs w:val="20"/>
              </w:rPr>
              <w:t>448.721</w:t>
            </w:r>
          </w:p>
        </w:tc>
        <w:tc>
          <w:tcPr>
            <w:tcW w:w="1590" w:type="dxa"/>
            <w:tcBorders>
              <w:top w:val="nil"/>
              <w:left w:val="nil"/>
              <w:bottom w:val="double" w:sz="6" w:space="0" w:color="auto"/>
              <w:right w:val="single" w:sz="4" w:space="0" w:color="auto"/>
            </w:tcBorders>
            <w:shd w:val="clear" w:color="auto" w:fill="BFBFBF" w:themeFill="background1" w:themeFillShade="BF"/>
            <w:noWrap/>
            <w:vAlign w:val="bottom"/>
          </w:tcPr>
          <w:p w14:paraId="57A66B90" w14:textId="77777777" w:rsidR="006D63A5" w:rsidRPr="00390946" w:rsidRDefault="006D63A5" w:rsidP="00AD0831">
            <w:pPr>
              <w:spacing w:line="360" w:lineRule="auto"/>
              <w:jc w:val="center"/>
              <w:rPr>
                <w:rFonts w:eastAsia="Times New Roman"/>
                <w:b/>
                <w:color w:val="000000"/>
                <w:sz w:val="20"/>
                <w:szCs w:val="20"/>
              </w:rPr>
            </w:pPr>
            <w:r>
              <w:rPr>
                <w:rFonts w:eastAsia="Times New Roman"/>
                <w:b/>
                <w:color w:val="000000"/>
                <w:sz w:val="20"/>
                <w:szCs w:val="20"/>
              </w:rPr>
              <w:t>302.259</w:t>
            </w:r>
          </w:p>
        </w:tc>
        <w:tc>
          <w:tcPr>
            <w:tcW w:w="1590" w:type="dxa"/>
            <w:tcBorders>
              <w:top w:val="nil"/>
              <w:left w:val="nil"/>
              <w:bottom w:val="double" w:sz="6" w:space="0" w:color="auto"/>
              <w:right w:val="single" w:sz="4" w:space="0" w:color="auto"/>
            </w:tcBorders>
            <w:shd w:val="clear" w:color="auto" w:fill="BFBFBF" w:themeFill="background1" w:themeFillShade="BF"/>
            <w:noWrap/>
            <w:vAlign w:val="bottom"/>
          </w:tcPr>
          <w:p w14:paraId="267950D3" w14:textId="77777777" w:rsidR="006D63A5" w:rsidRPr="00390946" w:rsidRDefault="006D63A5" w:rsidP="00AD0831">
            <w:pPr>
              <w:spacing w:line="360" w:lineRule="auto"/>
              <w:jc w:val="center"/>
              <w:rPr>
                <w:rFonts w:eastAsia="Times New Roman"/>
                <w:b/>
                <w:color w:val="000000"/>
                <w:sz w:val="20"/>
                <w:szCs w:val="20"/>
              </w:rPr>
            </w:pPr>
            <w:r>
              <w:rPr>
                <w:rFonts w:eastAsia="Times New Roman"/>
                <w:b/>
                <w:color w:val="000000"/>
                <w:sz w:val="20"/>
                <w:szCs w:val="20"/>
              </w:rPr>
              <w:t>146.462</w:t>
            </w:r>
          </w:p>
        </w:tc>
        <w:tc>
          <w:tcPr>
            <w:tcW w:w="1343" w:type="dxa"/>
            <w:tcBorders>
              <w:top w:val="nil"/>
              <w:left w:val="nil"/>
              <w:bottom w:val="double" w:sz="6" w:space="0" w:color="auto"/>
              <w:right w:val="single" w:sz="4" w:space="0" w:color="auto"/>
            </w:tcBorders>
            <w:shd w:val="clear" w:color="auto" w:fill="BFBFBF" w:themeFill="background1" w:themeFillShade="BF"/>
            <w:noWrap/>
            <w:vAlign w:val="center"/>
          </w:tcPr>
          <w:p w14:paraId="171E7C81" w14:textId="77777777" w:rsidR="006D63A5" w:rsidRPr="00390946" w:rsidRDefault="006D63A5" w:rsidP="00AD0831">
            <w:pPr>
              <w:jc w:val="center"/>
              <w:rPr>
                <w:rFonts w:eastAsia="Times New Roman"/>
                <w:b/>
                <w:bCs/>
                <w:color w:val="000000"/>
                <w:sz w:val="20"/>
                <w:szCs w:val="20"/>
              </w:rPr>
            </w:pPr>
            <w:r>
              <w:rPr>
                <w:rFonts w:eastAsia="Times New Roman"/>
                <w:b/>
                <w:bCs/>
                <w:color w:val="000000"/>
                <w:sz w:val="20"/>
                <w:szCs w:val="20"/>
              </w:rPr>
              <w:t>67.36</w:t>
            </w:r>
          </w:p>
        </w:tc>
        <w:tc>
          <w:tcPr>
            <w:tcW w:w="1640" w:type="dxa"/>
            <w:tcBorders>
              <w:top w:val="nil"/>
              <w:left w:val="nil"/>
              <w:bottom w:val="double" w:sz="6" w:space="0" w:color="auto"/>
              <w:right w:val="double" w:sz="6" w:space="0" w:color="auto"/>
            </w:tcBorders>
            <w:shd w:val="clear" w:color="auto" w:fill="BFBFBF" w:themeFill="background1" w:themeFillShade="BF"/>
            <w:noWrap/>
            <w:vAlign w:val="center"/>
          </w:tcPr>
          <w:p w14:paraId="079B3024" w14:textId="77777777" w:rsidR="006D63A5" w:rsidRPr="00390946" w:rsidRDefault="006D63A5" w:rsidP="00AD0831">
            <w:pPr>
              <w:jc w:val="center"/>
              <w:rPr>
                <w:rFonts w:eastAsia="Times New Roman"/>
                <w:b/>
                <w:bCs/>
                <w:color w:val="000000"/>
                <w:sz w:val="20"/>
                <w:szCs w:val="20"/>
              </w:rPr>
            </w:pPr>
            <w:r>
              <w:rPr>
                <w:rFonts w:eastAsia="Times New Roman"/>
                <w:b/>
                <w:bCs/>
                <w:color w:val="000000"/>
                <w:sz w:val="20"/>
                <w:szCs w:val="20"/>
              </w:rPr>
              <w:t>32.64</w:t>
            </w:r>
          </w:p>
        </w:tc>
      </w:tr>
    </w:tbl>
    <w:p w14:paraId="023513F9" w14:textId="01A67DE6" w:rsidR="00C73E37" w:rsidRPr="00E45057" w:rsidRDefault="006D63A5" w:rsidP="00E45057">
      <w:pPr>
        <w:spacing w:line="360" w:lineRule="auto"/>
        <w:rPr>
          <w:rFonts w:eastAsia="Times New Roman"/>
          <w:bCs/>
          <w:sz w:val="20"/>
          <w:szCs w:val="20"/>
        </w:rPr>
        <w:sectPr w:rsidR="00C73E37" w:rsidRPr="00E45057" w:rsidSect="00C73E37">
          <w:pgSz w:w="11907" w:h="16839"/>
          <w:pgMar w:top="1418" w:right="1701" w:bottom="1239" w:left="1418" w:header="227" w:footer="567" w:gutter="170"/>
          <w:cols w:space="720"/>
          <w:docGrid w:linePitch="360"/>
        </w:sectPr>
      </w:pPr>
      <w:r w:rsidRPr="00444CF2">
        <w:rPr>
          <w:rFonts w:eastAsia="Times New Roman"/>
          <w:bCs/>
          <w:sz w:val="20"/>
          <w:szCs w:val="20"/>
        </w:rPr>
        <w:t xml:space="preserve">Kaynak: TÜİK Verileri 2020 ve Büro Çalışması, </w:t>
      </w:r>
      <w:r w:rsidR="00E45057" w:rsidRPr="00E45057">
        <w:rPr>
          <w:bCs/>
          <w:sz w:val="20"/>
          <w:szCs w:val="20"/>
        </w:rPr>
        <w:t>2025</w:t>
      </w:r>
    </w:p>
    <w:p w14:paraId="77A50952" w14:textId="77777777" w:rsidR="00C73E37" w:rsidRDefault="00C73E37" w:rsidP="00C73E37"/>
    <w:p w14:paraId="7F70C1DE" w14:textId="4C9C58C7" w:rsidR="006D63A5" w:rsidRPr="009F12B7" w:rsidRDefault="006D63A5" w:rsidP="006D63A5">
      <w:pPr>
        <w:spacing w:line="360" w:lineRule="auto"/>
      </w:pPr>
      <w:r w:rsidRPr="009F12B7">
        <w:t>Giresun iline bağlı ilçelerin 1980-</w:t>
      </w:r>
      <w:r>
        <w:t>2020</w:t>
      </w:r>
      <w:r w:rsidRPr="009F12B7">
        <w:t xml:space="preserve"> yıllarına ait kır ve kent nüfusları, değişimleri Tablo </w:t>
      </w:r>
      <w:r w:rsidR="0016083F">
        <w:t>7’</w:t>
      </w:r>
      <w:r w:rsidRPr="009F12B7">
        <w:t>de, kırsal ve k</w:t>
      </w:r>
      <w:r>
        <w:t xml:space="preserve">entsel nüfus indeksleri Tablo </w:t>
      </w:r>
      <w:r w:rsidR="0016083F">
        <w:t>8</w:t>
      </w:r>
      <w:r>
        <w:t>’</w:t>
      </w:r>
      <w:r w:rsidRPr="009F12B7">
        <w:t>da göste</w:t>
      </w:r>
      <w:r>
        <w:t>rildiği gibidir. Giresun merkez ilçesi</w:t>
      </w:r>
      <w:r w:rsidRPr="009F12B7">
        <w:t xml:space="preserve"> bu süre içerisinde toplam nüfusunda düzenli olarak artış göstermektedir. Bu yıllardaki toplam nüfuslara ba</w:t>
      </w:r>
      <w:r>
        <w:t xml:space="preserve">kıldığında 2000-2020 yılları arasında Merkez İlçe </w:t>
      </w:r>
      <w:r w:rsidRPr="009F12B7">
        <w:t xml:space="preserve">dışındaki ilçelerin nüfusunda düşüş görülmektedir. Bu düşüşün görülmesindeki bir neden de </w:t>
      </w:r>
      <w:r>
        <w:t xml:space="preserve">nüfus </w:t>
      </w:r>
      <w:r w:rsidRPr="009F12B7">
        <w:t>sayım tekniğindeki değişiklikten kaynaklanmaktadır.</w:t>
      </w:r>
    </w:p>
    <w:p w14:paraId="23CA64C6" w14:textId="77777777" w:rsidR="006D63A5" w:rsidRDefault="006D63A5" w:rsidP="006D63A5">
      <w:pPr>
        <w:spacing w:line="360" w:lineRule="auto"/>
      </w:pPr>
      <w:r w:rsidRPr="009F12B7">
        <w:t xml:space="preserve">1980 yılından günümüze toplam nüfusta Giresun merkez dışındaki bütün ilçelerin nüfusu düşüş yaşamıştır. En fazla düşüş yaşayan ilçe </w:t>
      </w:r>
      <w:r>
        <w:t>Alucra’dır. Kentsel nüfusta üç</w:t>
      </w:r>
      <w:r w:rsidRPr="009F12B7">
        <w:t xml:space="preserve"> ilçe dışında artış meydana gelmiştir ve en fazla kentsel nüfus artışının yaşandığı ilçe Bulancak’tır. Kırsal nüfusta bütün ilçelerde düşüş söz konusudur ve nüfusunda en fazla düşüş yaşayan ilçe olarak Alucra görülmektedir.</w:t>
      </w:r>
    </w:p>
    <w:p w14:paraId="602B93C8" w14:textId="77777777" w:rsidR="00C73E37" w:rsidRDefault="00C73E37" w:rsidP="00C73E37"/>
    <w:p w14:paraId="06B383BD" w14:textId="77777777" w:rsidR="00C73E37" w:rsidRDefault="00C73E37" w:rsidP="00C73E37"/>
    <w:p w14:paraId="35104A96" w14:textId="77777777" w:rsidR="00C73E37" w:rsidRDefault="00C73E37" w:rsidP="00C73E37"/>
    <w:p w14:paraId="2FD3E009" w14:textId="77777777" w:rsidR="00C73E37" w:rsidRDefault="00C73E37" w:rsidP="00C73E37"/>
    <w:p w14:paraId="6AC4D3A4" w14:textId="77777777" w:rsidR="006D63A5" w:rsidRDefault="006D63A5" w:rsidP="00C73E37">
      <w:pPr>
        <w:sectPr w:rsidR="006D63A5" w:rsidSect="00C73E37">
          <w:pgSz w:w="11907" w:h="16839"/>
          <w:pgMar w:top="1418" w:right="1701" w:bottom="1239" w:left="1418" w:header="227" w:footer="567" w:gutter="170"/>
          <w:cols w:space="720"/>
          <w:docGrid w:linePitch="360"/>
        </w:sectPr>
      </w:pPr>
    </w:p>
    <w:p w14:paraId="3E66CA94" w14:textId="77777777" w:rsidR="00C73E37" w:rsidRDefault="00C73E37" w:rsidP="00C73E37"/>
    <w:tbl>
      <w:tblPr>
        <w:tblpPr w:leftFromText="141" w:rightFromText="141" w:vertAnchor="text" w:horzAnchor="margin" w:tblpXSpec="center" w:tblpY="647"/>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420"/>
        <w:gridCol w:w="1191"/>
        <w:gridCol w:w="1192"/>
        <w:gridCol w:w="1192"/>
        <w:gridCol w:w="1192"/>
        <w:gridCol w:w="1192"/>
        <w:gridCol w:w="1084"/>
        <w:gridCol w:w="1192"/>
        <w:gridCol w:w="1192"/>
        <w:gridCol w:w="1084"/>
        <w:gridCol w:w="886"/>
        <w:gridCol w:w="676"/>
        <w:gridCol w:w="659"/>
      </w:tblGrid>
      <w:tr w:rsidR="006D63A5" w14:paraId="69A01130" w14:textId="77777777" w:rsidTr="00AD0831">
        <w:trPr>
          <w:trHeight w:val="248"/>
        </w:trPr>
        <w:tc>
          <w:tcPr>
            <w:tcW w:w="502" w:type="pct"/>
            <w:vMerge w:val="restart"/>
            <w:shd w:val="clear" w:color="auto" w:fill="D9D9D9" w:themeFill="background1" w:themeFillShade="D9"/>
            <w:noWrap/>
            <w:vAlign w:val="center"/>
          </w:tcPr>
          <w:p w14:paraId="58DA7546"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İlçe</w:t>
            </w:r>
          </w:p>
        </w:tc>
        <w:tc>
          <w:tcPr>
            <w:tcW w:w="1263" w:type="pct"/>
            <w:gridSpan w:val="3"/>
            <w:shd w:val="clear" w:color="auto" w:fill="D9D9D9" w:themeFill="background1" w:themeFillShade="D9"/>
            <w:vAlign w:val="center"/>
          </w:tcPr>
          <w:p w14:paraId="4FD1F3EB"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2000</w:t>
            </w:r>
          </w:p>
        </w:tc>
        <w:tc>
          <w:tcPr>
            <w:tcW w:w="1224" w:type="pct"/>
            <w:gridSpan w:val="3"/>
            <w:shd w:val="clear" w:color="auto" w:fill="D9D9D9" w:themeFill="background1" w:themeFillShade="D9"/>
            <w:vAlign w:val="center"/>
          </w:tcPr>
          <w:p w14:paraId="44875104"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2014</w:t>
            </w:r>
          </w:p>
        </w:tc>
        <w:tc>
          <w:tcPr>
            <w:tcW w:w="1224" w:type="pct"/>
            <w:gridSpan w:val="3"/>
            <w:shd w:val="clear" w:color="auto" w:fill="D9D9D9" w:themeFill="background1" w:themeFillShade="D9"/>
            <w:vAlign w:val="center"/>
          </w:tcPr>
          <w:p w14:paraId="163BEDB5"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2023</w:t>
            </w:r>
          </w:p>
        </w:tc>
        <w:tc>
          <w:tcPr>
            <w:tcW w:w="787" w:type="pct"/>
            <w:gridSpan w:val="3"/>
            <w:shd w:val="clear" w:color="auto" w:fill="D9D9D9" w:themeFill="background1" w:themeFillShade="D9"/>
            <w:vAlign w:val="center"/>
          </w:tcPr>
          <w:p w14:paraId="141AF7C6"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Nüfus Artış Hızı (%)</w:t>
            </w:r>
          </w:p>
        </w:tc>
      </w:tr>
      <w:tr w:rsidR="006D63A5" w14:paraId="0678645E" w14:textId="77777777" w:rsidTr="00AD0831">
        <w:trPr>
          <w:trHeight w:val="248"/>
        </w:trPr>
        <w:tc>
          <w:tcPr>
            <w:tcW w:w="502" w:type="pct"/>
            <w:vMerge/>
            <w:shd w:val="clear" w:color="auto" w:fill="D9D9D9" w:themeFill="background1" w:themeFillShade="D9"/>
            <w:vAlign w:val="center"/>
          </w:tcPr>
          <w:p w14:paraId="3CC0495C" w14:textId="77777777" w:rsidR="006D63A5" w:rsidRDefault="006D63A5" w:rsidP="00AD0831">
            <w:pPr>
              <w:jc w:val="center"/>
              <w:rPr>
                <w:rFonts w:ascii="Cambria" w:eastAsia="Times New Roman" w:hAnsi="Cambria"/>
                <w:b/>
                <w:bCs/>
                <w:color w:val="000000" w:themeColor="text1"/>
                <w:sz w:val="16"/>
                <w:szCs w:val="16"/>
              </w:rPr>
            </w:pPr>
          </w:p>
        </w:tc>
        <w:tc>
          <w:tcPr>
            <w:tcW w:w="421" w:type="pct"/>
            <w:shd w:val="clear" w:color="auto" w:fill="D9D9D9" w:themeFill="background1" w:themeFillShade="D9"/>
            <w:noWrap/>
            <w:vAlign w:val="center"/>
          </w:tcPr>
          <w:p w14:paraId="37CB2FFB"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Toplam</w:t>
            </w:r>
          </w:p>
        </w:tc>
        <w:tc>
          <w:tcPr>
            <w:tcW w:w="421" w:type="pct"/>
            <w:shd w:val="clear" w:color="auto" w:fill="D9D9D9" w:themeFill="background1" w:themeFillShade="D9"/>
            <w:noWrap/>
            <w:vAlign w:val="center"/>
          </w:tcPr>
          <w:p w14:paraId="08FC76B2"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Şehir</w:t>
            </w:r>
          </w:p>
        </w:tc>
        <w:tc>
          <w:tcPr>
            <w:tcW w:w="421" w:type="pct"/>
            <w:shd w:val="clear" w:color="auto" w:fill="D9D9D9" w:themeFill="background1" w:themeFillShade="D9"/>
            <w:noWrap/>
            <w:vAlign w:val="center"/>
          </w:tcPr>
          <w:p w14:paraId="58623B37"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Köy</w:t>
            </w:r>
          </w:p>
        </w:tc>
        <w:tc>
          <w:tcPr>
            <w:tcW w:w="421" w:type="pct"/>
            <w:shd w:val="clear" w:color="auto" w:fill="D9D9D9" w:themeFill="background1" w:themeFillShade="D9"/>
            <w:noWrap/>
            <w:vAlign w:val="center"/>
          </w:tcPr>
          <w:p w14:paraId="4B86A1CB"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Toplam</w:t>
            </w:r>
          </w:p>
        </w:tc>
        <w:tc>
          <w:tcPr>
            <w:tcW w:w="421" w:type="pct"/>
            <w:shd w:val="clear" w:color="auto" w:fill="D9D9D9" w:themeFill="background1" w:themeFillShade="D9"/>
            <w:noWrap/>
            <w:vAlign w:val="center"/>
          </w:tcPr>
          <w:p w14:paraId="06F9C968"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Şehir</w:t>
            </w:r>
          </w:p>
        </w:tc>
        <w:tc>
          <w:tcPr>
            <w:tcW w:w="383" w:type="pct"/>
            <w:shd w:val="clear" w:color="auto" w:fill="D9D9D9" w:themeFill="background1" w:themeFillShade="D9"/>
            <w:noWrap/>
            <w:vAlign w:val="center"/>
          </w:tcPr>
          <w:p w14:paraId="37B05A65"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Köy</w:t>
            </w:r>
          </w:p>
        </w:tc>
        <w:tc>
          <w:tcPr>
            <w:tcW w:w="421" w:type="pct"/>
            <w:shd w:val="clear" w:color="auto" w:fill="D9D9D9" w:themeFill="background1" w:themeFillShade="D9"/>
            <w:vAlign w:val="center"/>
          </w:tcPr>
          <w:p w14:paraId="0388B6B4"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Toplam</w:t>
            </w:r>
          </w:p>
        </w:tc>
        <w:tc>
          <w:tcPr>
            <w:tcW w:w="421" w:type="pct"/>
            <w:shd w:val="clear" w:color="auto" w:fill="D9D9D9" w:themeFill="background1" w:themeFillShade="D9"/>
            <w:vAlign w:val="center"/>
          </w:tcPr>
          <w:p w14:paraId="2ED5BAFC"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Şehir</w:t>
            </w:r>
          </w:p>
        </w:tc>
        <w:tc>
          <w:tcPr>
            <w:tcW w:w="383" w:type="pct"/>
            <w:shd w:val="clear" w:color="auto" w:fill="D9D9D9" w:themeFill="background1" w:themeFillShade="D9"/>
            <w:vAlign w:val="center"/>
          </w:tcPr>
          <w:p w14:paraId="587313BC"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Köy</w:t>
            </w:r>
          </w:p>
        </w:tc>
        <w:tc>
          <w:tcPr>
            <w:tcW w:w="313" w:type="pct"/>
            <w:shd w:val="clear" w:color="auto" w:fill="D9D9D9" w:themeFill="background1" w:themeFillShade="D9"/>
            <w:noWrap/>
            <w:vAlign w:val="center"/>
          </w:tcPr>
          <w:p w14:paraId="51C90A5B"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Toplam</w:t>
            </w:r>
          </w:p>
        </w:tc>
        <w:tc>
          <w:tcPr>
            <w:tcW w:w="239" w:type="pct"/>
            <w:shd w:val="clear" w:color="auto" w:fill="D9D9D9" w:themeFill="background1" w:themeFillShade="D9"/>
            <w:noWrap/>
            <w:vAlign w:val="center"/>
          </w:tcPr>
          <w:p w14:paraId="289F36F4"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Şehir</w:t>
            </w:r>
          </w:p>
        </w:tc>
        <w:tc>
          <w:tcPr>
            <w:tcW w:w="235" w:type="pct"/>
            <w:shd w:val="clear" w:color="auto" w:fill="D9D9D9" w:themeFill="background1" w:themeFillShade="D9"/>
            <w:noWrap/>
            <w:vAlign w:val="center"/>
          </w:tcPr>
          <w:p w14:paraId="7F0BE5B6"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Köy</w:t>
            </w:r>
          </w:p>
        </w:tc>
      </w:tr>
      <w:tr w:rsidR="006D63A5" w14:paraId="526240EE" w14:textId="77777777" w:rsidTr="00AD0831">
        <w:trPr>
          <w:trHeight w:val="248"/>
        </w:trPr>
        <w:tc>
          <w:tcPr>
            <w:tcW w:w="502" w:type="pct"/>
            <w:noWrap/>
            <w:vAlign w:val="center"/>
          </w:tcPr>
          <w:p w14:paraId="53AF1754" w14:textId="77777777" w:rsidR="006D63A5" w:rsidRDefault="006D63A5" w:rsidP="00AD0831">
            <w:pP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TÜRKİYE</w:t>
            </w:r>
          </w:p>
        </w:tc>
        <w:tc>
          <w:tcPr>
            <w:tcW w:w="421" w:type="pct"/>
            <w:noWrap/>
            <w:vAlign w:val="center"/>
          </w:tcPr>
          <w:p w14:paraId="7F1EDFA8"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67,803,927</w:t>
            </w:r>
          </w:p>
        </w:tc>
        <w:tc>
          <w:tcPr>
            <w:tcW w:w="421" w:type="pct"/>
            <w:noWrap/>
            <w:vAlign w:val="center"/>
          </w:tcPr>
          <w:p w14:paraId="5E7730AE"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44,006,184</w:t>
            </w:r>
          </w:p>
        </w:tc>
        <w:tc>
          <w:tcPr>
            <w:tcW w:w="421" w:type="pct"/>
            <w:noWrap/>
            <w:vAlign w:val="center"/>
          </w:tcPr>
          <w:p w14:paraId="1D937EC5"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23,797,743</w:t>
            </w:r>
          </w:p>
        </w:tc>
        <w:tc>
          <w:tcPr>
            <w:tcW w:w="421" w:type="pct"/>
            <w:noWrap/>
            <w:vAlign w:val="center"/>
          </w:tcPr>
          <w:p w14:paraId="3E731333"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77,695,904</w:t>
            </w:r>
          </w:p>
        </w:tc>
        <w:tc>
          <w:tcPr>
            <w:tcW w:w="421" w:type="pct"/>
            <w:noWrap/>
            <w:vAlign w:val="center"/>
          </w:tcPr>
          <w:p w14:paraId="5FB457E1"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71,286,182</w:t>
            </w:r>
          </w:p>
        </w:tc>
        <w:tc>
          <w:tcPr>
            <w:tcW w:w="383" w:type="pct"/>
            <w:noWrap/>
            <w:vAlign w:val="center"/>
          </w:tcPr>
          <w:p w14:paraId="249C301A"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6,409,722</w:t>
            </w:r>
          </w:p>
        </w:tc>
        <w:tc>
          <w:tcPr>
            <w:tcW w:w="421" w:type="pct"/>
            <w:vAlign w:val="center"/>
          </w:tcPr>
          <w:p w14:paraId="16EE155D" w14:textId="77777777" w:rsidR="006D63A5" w:rsidRDefault="006D63A5" w:rsidP="00AD0831">
            <w:pP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85,372,377</w:t>
            </w:r>
          </w:p>
        </w:tc>
        <w:tc>
          <w:tcPr>
            <w:tcW w:w="421" w:type="pct"/>
            <w:vAlign w:val="center"/>
          </w:tcPr>
          <w:p w14:paraId="46B641F0"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79,399,292</w:t>
            </w:r>
          </w:p>
        </w:tc>
        <w:tc>
          <w:tcPr>
            <w:tcW w:w="383" w:type="pct"/>
            <w:vAlign w:val="center"/>
          </w:tcPr>
          <w:p w14:paraId="590C7405"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5,973,085</w:t>
            </w:r>
          </w:p>
        </w:tc>
        <w:tc>
          <w:tcPr>
            <w:tcW w:w="313" w:type="pct"/>
            <w:noWrap/>
            <w:vAlign w:val="center"/>
          </w:tcPr>
          <w:p w14:paraId="4DCBC9DE"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0.97</w:t>
            </w:r>
          </w:p>
        </w:tc>
        <w:tc>
          <w:tcPr>
            <w:tcW w:w="239" w:type="pct"/>
            <w:noWrap/>
            <w:vAlign w:val="center"/>
          </w:tcPr>
          <w:p w14:paraId="1E0C32A0"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3.45</w:t>
            </w:r>
          </w:p>
        </w:tc>
        <w:tc>
          <w:tcPr>
            <w:tcW w:w="235" w:type="pct"/>
            <w:noWrap/>
            <w:vAlign w:val="center"/>
          </w:tcPr>
          <w:p w14:paraId="54FEE9F5"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-9.37</w:t>
            </w:r>
          </w:p>
        </w:tc>
      </w:tr>
      <w:tr w:rsidR="006D63A5" w14:paraId="573E69CF" w14:textId="77777777" w:rsidTr="00AD0831">
        <w:trPr>
          <w:trHeight w:val="248"/>
        </w:trPr>
        <w:tc>
          <w:tcPr>
            <w:tcW w:w="502" w:type="pct"/>
            <w:noWrap/>
            <w:vAlign w:val="center"/>
          </w:tcPr>
          <w:p w14:paraId="1E61DE01" w14:textId="77777777" w:rsidR="006D63A5" w:rsidRDefault="006D63A5" w:rsidP="00AD0831">
            <w:pP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Giresun</w:t>
            </w:r>
          </w:p>
        </w:tc>
        <w:tc>
          <w:tcPr>
            <w:tcW w:w="421" w:type="pct"/>
            <w:noWrap/>
            <w:vAlign w:val="center"/>
          </w:tcPr>
          <w:p w14:paraId="2B8E834A"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523,819</w:t>
            </w:r>
          </w:p>
        </w:tc>
        <w:tc>
          <w:tcPr>
            <w:tcW w:w="421" w:type="pct"/>
            <w:noWrap/>
            <w:vAlign w:val="center"/>
          </w:tcPr>
          <w:p w14:paraId="154F66D5"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283,316</w:t>
            </w:r>
          </w:p>
        </w:tc>
        <w:tc>
          <w:tcPr>
            <w:tcW w:w="421" w:type="pct"/>
            <w:noWrap/>
            <w:vAlign w:val="center"/>
          </w:tcPr>
          <w:p w14:paraId="2228AEA8"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240,503</w:t>
            </w:r>
          </w:p>
        </w:tc>
        <w:tc>
          <w:tcPr>
            <w:tcW w:w="421" w:type="pct"/>
            <w:noWrap/>
            <w:vAlign w:val="center"/>
          </w:tcPr>
          <w:p w14:paraId="0DC11C21"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429,984</w:t>
            </w:r>
          </w:p>
        </w:tc>
        <w:tc>
          <w:tcPr>
            <w:tcW w:w="421" w:type="pct"/>
            <w:noWrap/>
            <w:vAlign w:val="center"/>
          </w:tcPr>
          <w:p w14:paraId="4460E133"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270,615</w:t>
            </w:r>
          </w:p>
        </w:tc>
        <w:tc>
          <w:tcPr>
            <w:tcW w:w="383" w:type="pct"/>
            <w:noWrap/>
            <w:vAlign w:val="center"/>
          </w:tcPr>
          <w:p w14:paraId="53AC38BE"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159,369</w:t>
            </w:r>
          </w:p>
        </w:tc>
        <w:tc>
          <w:tcPr>
            <w:tcW w:w="421" w:type="pct"/>
            <w:vAlign w:val="center"/>
          </w:tcPr>
          <w:p w14:paraId="1109BB5A"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461,712</w:t>
            </w:r>
          </w:p>
        </w:tc>
        <w:tc>
          <w:tcPr>
            <w:tcW w:w="421" w:type="pct"/>
            <w:vAlign w:val="center"/>
          </w:tcPr>
          <w:p w14:paraId="3D651581"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291,331</w:t>
            </w:r>
          </w:p>
        </w:tc>
        <w:tc>
          <w:tcPr>
            <w:tcW w:w="383" w:type="pct"/>
            <w:vAlign w:val="center"/>
          </w:tcPr>
          <w:p w14:paraId="69F6DD56"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170,381</w:t>
            </w:r>
          </w:p>
        </w:tc>
        <w:tc>
          <w:tcPr>
            <w:tcW w:w="313" w:type="pct"/>
            <w:noWrap/>
            <w:vAlign w:val="center"/>
          </w:tcPr>
          <w:p w14:paraId="3E962687"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-1.41</w:t>
            </w:r>
          </w:p>
        </w:tc>
        <w:tc>
          <w:tcPr>
            <w:tcW w:w="239" w:type="pct"/>
            <w:noWrap/>
            <w:vAlign w:val="center"/>
          </w:tcPr>
          <w:p w14:paraId="2150CD4E"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-0.33</w:t>
            </w:r>
          </w:p>
        </w:tc>
        <w:tc>
          <w:tcPr>
            <w:tcW w:w="235" w:type="pct"/>
            <w:noWrap/>
            <w:vAlign w:val="center"/>
          </w:tcPr>
          <w:p w14:paraId="33E0EF05"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-2.94</w:t>
            </w:r>
          </w:p>
        </w:tc>
      </w:tr>
      <w:tr w:rsidR="006D63A5" w14:paraId="4B4BE2F4" w14:textId="77777777" w:rsidTr="00AD0831">
        <w:trPr>
          <w:trHeight w:val="248"/>
        </w:trPr>
        <w:tc>
          <w:tcPr>
            <w:tcW w:w="502" w:type="pct"/>
            <w:noWrap/>
            <w:vAlign w:val="center"/>
          </w:tcPr>
          <w:p w14:paraId="106DFF9F" w14:textId="77777777" w:rsidR="006D63A5" w:rsidRDefault="006D63A5" w:rsidP="00AD0831">
            <w:pP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Merkez</w:t>
            </w:r>
          </w:p>
        </w:tc>
        <w:tc>
          <w:tcPr>
            <w:tcW w:w="421" w:type="pct"/>
            <w:noWrap/>
            <w:vAlign w:val="center"/>
          </w:tcPr>
          <w:p w14:paraId="66F42CEF"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112,501</w:t>
            </w:r>
          </w:p>
        </w:tc>
        <w:tc>
          <w:tcPr>
            <w:tcW w:w="421" w:type="pct"/>
            <w:noWrap/>
            <w:vAlign w:val="center"/>
          </w:tcPr>
          <w:p w14:paraId="406CB32D"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83,636</w:t>
            </w:r>
          </w:p>
        </w:tc>
        <w:tc>
          <w:tcPr>
            <w:tcW w:w="421" w:type="pct"/>
            <w:noWrap/>
            <w:vAlign w:val="center"/>
          </w:tcPr>
          <w:p w14:paraId="2522A3D6"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28,865</w:t>
            </w:r>
          </w:p>
        </w:tc>
        <w:tc>
          <w:tcPr>
            <w:tcW w:w="421" w:type="pct"/>
            <w:noWrap/>
            <w:vAlign w:val="center"/>
          </w:tcPr>
          <w:p w14:paraId="3CF3FE17"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126,172</w:t>
            </w:r>
          </w:p>
        </w:tc>
        <w:tc>
          <w:tcPr>
            <w:tcW w:w="421" w:type="pct"/>
            <w:noWrap/>
            <w:vAlign w:val="center"/>
          </w:tcPr>
          <w:p w14:paraId="77679EC8"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105,748</w:t>
            </w:r>
          </w:p>
        </w:tc>
        <w:tc>
          <w:tcPr>
            <w:tcW w:w="383" w:type="pct"/>
            <w:noWrap/>
            <w:vAlign w:val="center"/>
          </w:tcPr>
          <w:p w14:paraId="5D43441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20,424</w:t>
            </w:r>
          </w:p>
        </w:tc>
        <w:tc>
          <w:tcPr>
            <w:tcW w:w="421" w:type="pct"/>
            <w:vAlign w:val="center"/>
          </w:tcPr>
          <w:p w14:paraId="7898BDE9"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143,890</w:t>
            </w:r>
          </w:p>
        </w:tc>
        <w:tc>
          <w:tcPr>
            <w:tcW w:w="421" w:type="pct"/>
            <w:vAlign w:val="center"/>
          </w:tcPr>
          <w:p w14:paraId="16BA8863"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122,309</w:t>
            </w:r>
          </w:p>
        </w:tc>
        <w:tc>
          <w:tcPr>
            <w:tcW w:w="383" w:type="pct"/>
            <w:vAlign w:val="center"/>
          </w:tcPr>
          <w:p w14:paraId="0D0EF172"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21,581</w:t>
            </w:r>
          </w:p>
        </w:tc>
        <w:tc>
          <w:tcPr>
            <w:tcW w:w="313" w:type="pct"/>
            <w:noWrap/>
            <w:vAlign w:val="center"/>
          </w:tcPr>
          <w:p w14:paraId="11514DBA"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0.82</w:t>
            </w:r>
          </w:p>
        </w:tc>
        <w:tc>
          <w:tcPr>
            <w:tcW w:w="239" w:type="pct"/>
            <w:noWrap/>
            <w:vAlign w:val="center"/>
          </w:tcPr>
          <w:p w14:paraId="771F8B98"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1.68</w:t>
            </w:r>
          </w:p>
        </w:tc>
        <w:tc>
          <w:tcPr>
            <w:tcW w:w="235" w:type="pct"/>
            <w:noWrap/>
            <w:vAlign w:val="center"/>
          </w:tcPr>
          <w:p w14:paraId="103B3ACF"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-2.47</w:t>
            </w:r>
          </w:p>
        </w:tc>
      </w:tr>
      <w:tr w:rsidR="006D63A5" w14:paraId="7253FCF4" w14:textId="77777777" w:rsidTr="00AD0831">
        <w:trPr>
          <w:trHeight w:val="248"/>
        </w:trPr>
        <w:tc>
          <w:tcPr>
            <w:tcW w:w="502" w:type="pct"/>
            <w:noWrap/>
            <w:vAlign w:val="center"/>
          </w:tcPr>
          <w:p w14:paraId="394E769E" w14:textId="77777777" w:rsidR="006D63A5" w:rsidRDefault="006D63A5" w:rsidP="00AD0831">
            <w:pP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Alucra</w:t>
            </w:r>
          </w:p>
        </w:tc>
        <w:tc>
          <w:tcPr>
            <w:tcW w:w="421" w:type="pct"/>
            <w:noWrap/>
            <w:vAlign w:val="center"/>
          </w:tcPr>
          <w:p w14:paraId="12296C49"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25,865</w:t>
            </w:r>
          </w:p>
        </w:tc>
        <w:tc>
          <w:tcPr>
            <w:tcW w:w="421" w:type="pct"/>
            <w:noWrap/>
            <w:vAlign w:val="center"/>
          </w:tcPr>
          <w:p w14:paraId="5A2BDAAD"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14,365</w:t>
            </w:r>
          </w:p>
        </w:tc>
        <w:tc>
          <w:tcPr>
            <w:tcW w:w="421" w:type="pct"/>
            <w:noWrap/>
            <w:vAlign w:val="center"/>
          </w:tcPr>
          <w:p w14:paraId="5F70F47D"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11,500</w:t>
            </w:r>
          </w:p>
        </w:tc>
        <w:tc>
          <w:tcPr>
            <w:tcW w:w="421" w:type="pct"/>
            <w:noWrap/>
            <w:vAlign w:val="center"/>
          </w:tcPr>
          <w:p w14:paraId="0B6050DB"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12,948</w:t>
            </w:r>
          </w:p>
        </w:tc>
        <w:tc>
          <w:tcPr>
            <w:tcW w:w="421" w:type="pct"/>
            <w:noWrap/>
            <w:vAlign w:val="center"/>
          </w:tcPr>
          <w:p w14:paraId="090A9530"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8,048</w:t>
            </w:r>
          </w:p>
        </w:tc>
        <w:tc>
          <w:tcPr>
            <w:tcW w:w="383" w:type="pct"/>
            <w:noWrap/>
            <w:vAlign w:val="center"/>
          </w:tcPr>
          <w:p w14:paraId="760A0BAE"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4,900</w:t>
            </w:r>
          </w:p>
        </w:tc>
        <w:tc>
          <w:tcPr>
            <w:tcW w:w="421" w:type="pct"/>
            <w:vAlign w:val="center"/>
          </w:tcPr>
          <w:p w14:paraId="7A6F09B8"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10,514</w:t>
            </w:r>
          </w:p>
        </w:tc>
        <w:tc>
          <w:tcPr>
            <w:tcW w:w="421" w:type="pct"/>
            <w:vAlign w:val="center"/>
          </w:tcPr>
          <w:p w14:paraId="10D4CD42"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4,171</w:t>
            </w:r>
          </w:p>
        </w:tc>
        <w:tc>
          <w:tcPr>
            <w:tcW w:w="383" w:type="pct"/>
            <w:vAlign w:val="center"/>
          </w:tcPr>
          <w:p w14:paraId="4ED328BA"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6,343</w:t>
            </w:r>
          </w:p>
        </w:tc>
        <w:tc>
          <w:tcPr>
            <w:tcW w:w="313" w:type="pct"/>
            <w:noWrap/>
            <w:vAlign w:val="center"/>
          </w:tcPr>
          <w:p w14:paraId="15CE59EA"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-4.94</w:t>
            </w:r>
          </w:p>
        </w:tc>
        <w:tc>
          <w:tcPr>
            <w:tcW w:w="239" w:type="pct"/>
            <w:noWrap/>
            <w:vAlign w:val="center"/>
          </w:tcPr>
          <w:p w14:paraId="285C2087"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-4.14</w:t>
            </w:r>
          </w:p>
        </w:tc>
        <w:tc>
          <w:tcPr>
            <w:tcW w:w="235" w:type="pct"/>
            <w:noWrap/>
            <w:vAlign w:val="center"/>
          </w:tcPr>
          <w:p w14:paraId="7158AF8F"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-6.09</w:t>
            </w:r>
          </w:p>
        </w:tc>
      </w:tr>
      <w:tr w:rsidR="006D63A5" w14:paraId="4342A079" w14:textId="77777777" w:rsidTr="00AD0831">
        <w:trPr>
          <w:trHeight w:val="248"/>
        </w:trPr>
        <w:tc>
          <w:tcPr>
            <w:tcW w:w="502" w:type="pct"/>
            <w:noWrap/>
            <w:vAlign w:val="center"/>
          </w:tcPr>
          <w:p w14:paraId="1B1C0E29" w14:textId="77777777" w:rsidR="006D63A5" w:rsidRDefault="006D63A5" w:rsidP="00AD0831">
            <w:pP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Bulancak</w:t>
            </w:r>
          </w:p>
        </w:tc>
        <w:tc>
          <w:tcPr>
            <w:tcW w:w="421" w:type="pct"/>
            <w:noWrap/>
            <w:vAlign w:val="center"/>
          </w:tcPr>
          <w:p w14:paraId="1E57F591"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59,841</w:t>
            </w:r>
          </w:p>
        </w:tc>
        <w:tc>
          <w:tcPr>
            <w:tcW w:w="421" w:type="pct"/>
            <w:noWrap/>
            <w:vAlign w:val="center"/>
          </w:tcPr>
          <w:p w14:paraId="2F7477C5"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32,182</w:t>
            </w:r>
          </w:p>
        </w:tc>
        <w:tc>
          <w:tcPr>
            <w:tcW w:w="421" w:type="pct"/>
            <w:noWrap/>
            <w:vAlign w:val="center"/>
          </w:tcPr>
          <w:p w14:paraId="22238DF8"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27,659</w:t>
            </w:r>
          </w:p>
        </w:tc>
        <w:tc>
          <w:tcPr>
            <w:tcW w:w="421" w:type="pct"/>
            <w:noWrap/>
            <w:vAlign w:val="center"/>
          </w:tcPr>
          <w:p w14:paraId="490A2EE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62,644</w:t>
            </w:r>
          </w:p>
        </w:tc>
        <w:tc>
          <w:tcPr>
            <w:tcW w:w="421" w:type="pct"/>
            <w:noWrap/>
            <w:vAlign w:val="center"/>
          </w:tcPr>
          <w:p w14:paraId="26B6E6AF"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41,867</w:t>
            </w:r>
          </w:p>
        </w:tc>
        <w:tc>
          <w:tcPr>
            <w:tcW w:w="383" w:type="pct"/>
            <w:noWrap/>
            <w:vAlign w:val="center"/>
          </w:tcPr>
          <w:p w14:paraId="51BC7DF9"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20,777</w:t>
            </w:r>
          </w:p>
        </w:tc>
        <w:tc>
          <w:tcPr>
            <w:tcW w:w="421" w:type="pct"/>
            <w:vAlign w:val="center"/>
          </w:tcPr>
          <w:p w14:paraId="47398E5A"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70,092</w:t>
            </w:r>
          </w:p>
        </w:tc>
        <w:tc>
          <w:tcPr>
            <w:tcW w:w="421" w:type="pct"/>
            <w:vAlign w:val="center"/>
          </w:tcPr>
          <w:p w14:paraId="0616E4D2"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47,352</w:t>
            </w:r>
          </w:p>
        </w:tc>
        <w:tc>
          <w:tcPr>
            <w:tcW w:w="383" w:type="pct"/>
            <w:vAlign w:val="center"/>
          </w:tcPr>
          <w:p w14:paraId="375502C3"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22,740</w:t>
            </w:r>
          </w:p>
        </w:tc>
        <w:tc>
          <w:tcPr>
            <w:tcW w:w="313" w:type="pct"/>
            <w:noWrap/>
            <w:vAlign w:val="center"/>
          </w:tcPr>
          <w:p w14:paraId="5357CEB3"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0.33</w:t>
            </w:r>
          </w:p>
        </w:tc>
        <w:tc>
          <w:tcPr>
            <w:tcW w:w="239" w:type="pct"/>
            <w:noWrap/>
            <w:vAlign w:val="center"/>
          </w:tcPr>
          <w:p w14:paraId="6AA19D64"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1.88</w:t>
            </w:r>
          </w:p>
        </w:tc>
        <w:tc>
          <w:tcPr>
            <w:tcW w:w="235" w:type="pct"/>
            <w:noWrap/>
            <w:vAlign w:val="center"/>
          </w:tcPr>
          <w:p w14:paraId="551FE28A"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-2.04</w:t>
            </w:r>
          </w:p>
        </w:tc>
      </w:tr>
      <w:tr w:rsidR="006D63A5" w14:paraId="59E40BC1" w14:textId="77777777" w:rsidTr="00AD0831">
        <w:trPr>
          <w:trHeight w:val="248"/>
        </w:trPr>
        <w:tc>
          <w:tcPr>
            <w:tcW w:w="502" w:type="pct"/>
            <w:noWrap/>
            <w:vAlign w:val="center"/>
          </w:tcPr>
          <w:p w14:paraId="6E1321B7" w14:textId="77777777" w:rsidR="006D63A5" w:rsidRDefault="006D63A5" w:rsidP="00AD0831">
            <w:pP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Çamoluk</w:t>
            </w:r>
          </w:p>
        </w:tc>
        <w:tc>
          <w:tcPr>
            <w:tcW w:w="421" w:type="pct"/>
            <w:noWrap/>
            <w:vAlign w:val="center"/>
          </w:tcPr>
          <w:p w14:paraId="6F014890"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14,715</w:t>
            </w:r>
          </w:p>
        </w:tc>
        <w:tc>
          <w:tcPr>
            <w:tcW w:w="421" w:type="pct"/>
            <w:noWrap/>
            <w:vAlign w:val="center"/>
          </w:tcPr>
          <w:p w14:paraId="1F49A97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4,192</w:t>
            </w:r>
          </w:p>
        </w:tc>
        <w:tc>
          <w:tcPr>
            <w:tcW w:w="421" w:type="pct"/>
            <w:noWrap/>
            <w:vAlign w:val="center"/>
          </w:tcPr>
          <w:p w14:paraId="67F7C68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10,523</w:t>
            </w:r>
          </w:p>
        </w:tc>
        <w:tc>
          <w:tcPr>
            <w:tcW w:w="421" w:type="pct"/>
            <w:noWrap/>
            <w:vAlign w:val="center"/>
          </w:tcPr>
          <w:p w14:paraId="2788D429"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6,542</w:t>
            </w:r>
          </w:p>
        </w:tc>
        <w:tc>
          <w:tcPr>
            <w:tcW w:w="421" w:type="pct"/>
            <w:noWrap/>
            <w:vAlign w:val="center"/>
          </w:tcPr>
          <w:p w14:paraId="473FE091"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2,421</w:t>
            </w:r>
          </w:p>
        </w:tc>
        <w:tc>
          <w:tcPr>
            <w:tcW w:w="383" w:type="pct"/>
            <w:noWrap/>
            <w:vAlign w:val="center"/>
          </w:tcPr>
          <w:p w14:paraId="7896F2F0"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4,121</w:t>
            </w:r>
          </w:p>
        </w:tc>
        <w:tc>
          <w:tcPr>
            <w:tcW w:w="421" w:type="pct"/>
            <w:vAlign w:val="center"/>
          </w:tcPr>
          <w:p w14:paraId="51F2E057"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7,254</w:t>
            </w:r>
          </w:p>
        </w:tc>
        <w:tc>
          <w:tcPr>
            <w:tcW w:w="421" w:type="pct"/>
            <w:vAlign w:val="center"/>
          </w:tcPr>
          <w:p w14:paraId="6D954CE2"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3,012</w:t>
            </w:r>
          </w:p>
        </w:tc>
        <w:tc>
          <w:tcPr>
            <w:tcW w:w="383" w:type="pct"/>
            <w:vAlign w:val="center"/>
          </w:tcPr>
          <w:p w14:paraId="13B36DCB"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4,242</w:t>
            </w:r>
          </w:p>
        </w:tc>
        <w:tc>
          <w:tcPr>
            <w:tcW w:w="313" w:type="pct"/>
            <w:noWrap/>
            <w:vAlign w:val="center"/>
          </w:tcPr>
          <w:p w14:paraId="6587C99A"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-5.79</w:t>
            </w:r>
          </w:p>
        </w:tc>
        <w:tc>
          <w:tcPr>
            <w:tcW w:w="239" w:type="pct"/>
            <w:noWrap/>
            <w:vAlign w:val="center"/>
          </w:tcPr>
          <w:p w14:paraId="254E1661"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-3.92</w:t>
            </w:r>
          </w:p>
        </w:tc>
        <w:tc>
          <w:tcPr>
            <w:tcW w:w="235" w:type="pct"/>
            <w:noWrap/>
            <w:vAlign w:val="center"/>
          </w:tcPr>
          <w:p w14:paraId="3FBD3D43"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-6.70</w:t>
            </w:r>
          </w:p>
        </w:tc>
      </w:tr>
      <w:tr w:rsidR="006D63A5" w14:paraId="7E08D1C3" w14:textId="77777777" w:rsidTr="00AD0831">
        <w:trPr>
          <w:trHeight w:val="248"/>
        </w:trPr>
        <w:tc>
          <w:tcPr>
            <w:tcW w:w="502" w:type="pct"/>
            <w:noWrap/>
            <w:vAlign w:val="center"/>
          </w:tcPr>
          <w:p w14:paraId="1CA3D1D8" w14:textId="77777777" w:rsidR="006D63A5" w:rsidRDefault="006D63A5" w:rsidP="00AD0831">
            <w:pP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Çanakçı</w:t>
            </w:r>
          </w:p>
        </w:tc>
        <w:tc>
          <w:tcPr>
            <w:tcW w:w="421" w:type="pct"/>
            <w:noWrap/>
            <w:vAlign w:val="center"/>
          </w:tcPr>
          <w:p w14:paraId="53B60011"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15,245</w:t>
            </w:r>
          </w:p>
        </w:tc>
        <w:tc>
          <w:tcPr>
            <w:tcW w:w="421" w:type="pct"/>
            <w:noWrap/>
            <w:vAlign w:val="center"/>
          </w:tcPr>
          <w:p w14:paraId="082D79A6"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6,644</w:t>
            </w:r>
          </w:p>
        </w:tc>
        <w:tc>
          <w:tcPr>
            <w:tcW w:w="421" w:type="pct"/>
            <w:noWrap/>
            <w:vAlign w:val="center"/>
          </w:tcPr>
          <w:p w14:paraId="53A0973E"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8,601</w:t>
            </w:r>
          </w:p>
        </w:tc>
        <w:tc>
          <w:tcPr>
            <w:tcW w:w="421" w:type="pct"/>
            <w:noWrap/>
            <w:vAlign w:val="center"/>
          </w:tcPr>
          <w:p w14:paraId="52D6F95E"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6,644</w:t>
            </w:r>
          </w:p>
        </w:tc>
        <w:tc>
          <w:tcPr>
            <w:tcW w:w="421" w:type="pct"/>
            <w:noWrap/>
            <w:vAlign w:val="center"/>
          </w:tcPr>
          <w:p w14:paraId="1C296ECE"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1,756</w:t>
            </w:r>
          </w:p>
        </w:tc>
        <w:tc>
          <w:tcPr>
            <w:tcW w:w="383" w:type="pct"/>
            <w:noWrap/>
            <w:vAlign w:val="center"/>
          </w:tcPr>
          <w:p w14:paraId="7C8C9EA3"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4,888</w:t>
            </w:r>
          </w:p>
        </w:tc>
        <w:tc>
          <w:tcPr>
            <w:tcW w:w="421" w:type="pct"/>
            <w:vAlign w:val="center"/>
          </w:tcPr>
          <w:p w14:paraId="39AED032"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6,917</w:t>
            </w:r>
          </w:p>
        </w:tc>
        <w:tc>
          <w:tcPr>
            <w:tcW w:w="421" w:type="pct"/>
            <w:vAlign w:val="center"/>
          </w:tcPr>
          <w:p w14:paraId="0275E71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1,764</w:t>
            </w:r>
          </w:p>
        </w:tc>
        <w:tc>
          <w:tcPr>
            <w:tcW w:w="383" w:type="pct"/>
            <w:vAlign w:val="center"/>
          </w:tcPr>
          <w:p w14:paraId="002FC197"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5,153</w:t>
            </w:r>
          </w:p>
        </w:tc>
        <w:tc>
          <w:tcPr>
            <w:tcW w:w="313" w:type="pct"/>
            <w:noWrap/>
            <w:vAlign w:val="center"/>
          </w:tcPr>
          <w:p w14:paraId="43227BF9"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-5.93</w:t>
            </w:r>
          </w:p>
        </w:tc>
        <w:tc>
          <w:tcPr>
            <w:tcW w:w="239" w:type="pct"/>
            <w:noWrap/>
            <w:vAlign w:val="center"/>
          </w:tcPr>
          <w:p w14:paraId="1CFAE030"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-9.50</w:t>
            </w:r>
          </w:p>
        </w:tc>
        <w:tc>
          <w:tcPr>
            <w:tcW w:w="235" w:type="pct"/>
            <w:noWrap/>
            <w:vAlign w:val="center"/>
          </w:tcPr>
          <w:p w14:paraId="5F7747C2"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-4.04</w:t>
            </w:r>
          </w:p>
        </w:tc>
      </w:tr>
      <w:tr w:rsidR="006D63A5" w14:paraId="5B5C99AB" w14:textId="77777777" w:rsidTr="00AD0831">
        <w:trPr>
          <w:trHeight w:val="248"/>
        </w:trPr>
        <w:tc>
          <w:tcPr>
            <w:tcW w:w="502" w:type="pct"/>
            <w:noWrap/>
            <w:vAlign w:val="center"/>
          </w:tcPr>
          <w:p w14:paraId="33642272" w14:textId="77777777" w:rsidR="006D63A5" w:rsidRDefault="006D63A5" w:rsidP="00AD0831">
            <w:pP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Dereli</w:t>
            </w:r>
          </w:p>
        </w:tc>
        <w:tc>
          <w:tcPr>
            <w:tcW w:w="421" w:type="pct"/>
            <w:noWrap/>
            <w:vAlign w:val="center"/>
          </w:tcPr>
          <w:p w14:paraId="238A4BF4"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27,860</w:t>
            </w:r>
          </w:p>
        </w:tc>
        <w:tc>
          <w:tcPr>
            <w:tcW w:w="421" w:type="pct"/>
            <w:noWrap/>
            <w:vAlign w:val="center"/>
          </w:tcPr>
          <w:p w14:paraId="0B908FA2"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8,124</w:t>
            </w:r>
          </w:p>
        </w:tc>
        <w:tc>
          <w:tcPr>
            <w:tcW w:w="421" w:type="pct"/>
            <w:noWrap/>
            <w:vAlign w:val="center"/>
          </w:tcPr>
          <w:p w14:paraId="43E2F1F9"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19,736</w:t>
            </w:r>
          </w:p>
        </w:tc>
        <w:tc>
          <w:tcPr>
            <w:tcW w:w="421" w:type="pct"/>
            <w:noWrap/>
            <w:vAlign w:val="center"/>
          </w:tcPr>
          <w:p w14:paraId="7469B92B"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20,615</w:t>
            </w:r>
          </w:p>
        </w:tc>
        <w:tc>
          <w:tcPr>
            <w:tcW w:w="421" w:type="pct"/>
            <w:noWrap/>
            <w:vAlign w:val="center"/>
          </w:tcPr>
          <w:p w14:paraId="16F18D0D"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6,847</w:t>
            </w:r>
          </w:p>
        </w:tc>
        <w:tc>
          <w:tcPr>
            <w:tcW w:w="383" w:type="pct"/>
            <w:noWrap/>
            <w:vAlign w:val="center"/>
          </w:tcPr>
          <w:p w14:paraId="4BBCEAE3"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13,768</w:t>
            </w:r>
          </w:p>
        </w:tc>
        <w:tc>
          <w:tcPr>
            <w:tcW w:w="421" w:type="pct"/>
            <w:vAlign w:val="center"/>
          </w:tcPr>
          <w:p w14:paraId="298BE507"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19,308</w:t>
            </w:r>
          </w:p>
        </w:tc>
        <w:tc>
          <w:tcPr>
            <w:tcW w:w="421" w:type="pct"/>
            <w:vAlign w:val="center"/>
          </w:tcPr>
          <w:p w14:paraId="76DDF9DB"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5,092</w:t>
            </w:r>
          </w:p>
        </w:tc>
        <w:tc>
          <w:tcPr>
            <w:tcW w:w="383" w:type="pct"/>
            <w:vAlign w:val="center"/>
          </w:tcPr>
          <w:p w14:paraId="3CC74F3A"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14,216</w:t>
            </w:r>
          </w:p>
        </w:tc>
        <w:tc>
          <w:tcPr>
            <w:tcW w:w="313" w:type="pct"/>
            <w:noWrap/>
            <w:vAlign w:val="center"/>
          </w:tcPr>
          <w:p w14:paraId="453749E6"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-2.15</w:t>
            </w:r>
          </w:p>
        </w:tc>
        <w:tc>
          <w:tcPr>
            <w:tcW w:w="239" w:type="pct"/>
            <w:noWrap/>
            <w:vAlign w:val="center"/>
          </w:tcPr>
          <w:p w14:paraId="751AD09F"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-1.22</w:t>
            </w:r>
          </w:p>
        </w:tc>
        <w:tc>
          <w:tcPr>
            <w:tcW w:w="235" w:type="pct"/>
            <w:noWrap/>
            <w:vAlign w:val="center"/>
          </w:tcPr>
          <w:p w14:paraId="20C25C53"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-2.57</w:t>
            </w:r>
          </w:p>
        </w:tc>
      </w:tr>
      <w:tr w:rsidR="006D63A5" w14:paraId="541BDE95" w14:textId="77777777" w:rsidTr="00AD0831">
        <w:trPr>
          <w:trHeight w:val="248"/>
        </w:trPr>
        <w:tc>
          <w:tcPr>
            <w:tcW w:w="502" w:type="pct"/>
            <w:noWrap/>
            <w:vAlign w:val="center"/>
          </w:tcPr>
          <w:p w14:paraId="0A8013D6" w14:textId="77777777" w:rsidR="006D63A5" w:rsidRDefault="006D63A5" w:rsidP="00AD0831">
            <w:pP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Doğankent</w:t>
            </w:r>
          </w:p>
        </w:tc>
        <w:tc>
          <w:tcPr>
            <w:tcW w:w="421" w:type="pct"/>
            <w:noWrap/>
            <w:vAlign w:val="center"/>
          </w:tcPr>
          <w:p w14:paraId="6E859CA1"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7,477</w:t>
            </w:r>
          </w:p>
        </w:tc>
        <w:tc>
          <w:tcPr>
            <w:tcW w:w="421" w:type="pct"/>
            <w:noWrap/>
            <w:vAlign w:val="center"/>
          </w:tcPr>
          <w:p w14:paraId="16D6CCEB"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3,789</w:t>
            </w:r>
          </w:p>
        </w:tc>
        <w:tc>
          <w:tcPr>
            <w:tcW w:w="421" w:type="pct"/>
            <w:noWrap/>
            <w:vAlign w:val="center"/>
          </w:tcPr>
          <w:p w14:paraId="498013B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3,688</w:t>
            </w:r>
          </w:p>
        </w:tc>
        <w:tc>
          <w:tcPr>
            <w:tcW w:w="421" w:type="pct"/>
            <w:noWrap/>
            <w:vAlign w:val="center"/>
          </w:tcPr>
          <w:p w14:paraId="5181EE42"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6,552</w:t>
            </w:r>
          </w:p>
        </w:tc>
        <w:tc>
          <w:tcPr>
            <w:tcW w:w="421" w:type="pct"/>
            <w:noWrap/>
            <w:vAlign w:val="center"/>
          </w:tcPr>
          <w:p w14:paraId="009E4773"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3,298</w:t>
            </w:r>
          </w:p>
        </w:tc>
        <w:tc>
          <w:tcPr>
            <w:tcW w:w="383" w:type="pct"/>
            <w:noWrap/>
            <w:vAlign w:val="center"/>
          </w:tcPr>
          <w:p w14:paraId="5327C8B7"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3,254</w:t>
            </w:r>
          </w:p>
        </w:tc>
        <w:tc>
          <w:tcPr>
            <w:tcW w:w="421" w:type="pct"/>
            <w:vAlign w:val="center"/>
          </w:tcPr>
          <w:p w14:paraId="384BE854"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6,539</w:t>
            </w:r>
          </w:p>
        </w:tc>
        <w:tc>
          <w:tcPr>
            <w:tcW w:w="421" w:type="pct"/>
            <w:vAlign w:val="center"/>
          </w:tcPr>
          <w:p w14:paraId="531CA745"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3,669</w:t>
            </w:r>
          </w:p>
        </w:tc>
        <w:tc>
          <w:tcPr>
            <w:tcW w:w="383" w:type="pct"/>
            <w:vAlign w:val="center"/>
          </w:tcPr>
          <w:p w14:paraId="0D49EA38"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2,870</w:t>
            </w:r>
          </w:p>
        </w:tc>
        <w:tc>
          <w:tcPr>
            <w:tcW w:w="313" w:type="pct"/>
            <w:noWrap/>
            <w:vAlign w:val="center"/>
          </w:tcPr>
          <w:p w14:paraId="67AB2C40"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-0.94</w:t>
            </w:r>
          </w:p>
        </w:tc>
        <w:tc>
          <w:tcPr>
            <w:tcW w:w="239" w:type="pct"/>
            <w:noWrap/>
            <w:vAlign w:val="center"/>
          </w:tcPr>
          <w:p w14:paraId="2CCD7F26"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-0.99</w:t>
            </w:r>
          </w:p>
        </w:tc>
        <w:tc>
          <w:tcPr>
            <w:tcW w:w="235" w:type="pct"/>
            <w:noWrap/>
            <w:vAlign w:val="center"/>
          </w:tcPr>
          <w:p w14:paraId="62939DD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-0.89</w:t>
            </w:r>
          </w:p>
        </w:tc>
      </w:tr>
      <w:tr w:rsidR="006D63A5" w14:paraId="07A477E7" w14:textId="77777777" w:rsidTr="00AD0831">
        <w:trPr>
          <w:trHeight w:val="248"/>
        </w:trPr>
        <w:tc>
          <w:tcPr>
            <w:tcW w:w="502" w:type="pct"/>
            <w:noWrap/>
            <w:vAlign w:val="center"/>
          </w:tcPr>
          <w:p w14:paraId="4C36D5EA" w14:textId="77777777" w:rsidR="006D63A5" w:rsidRDefault="006D63A5" w:rsidP="00AD0831">
            <w:pP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Espiye</w:t>
            </w:r>
          </w:p>
        </w:tc>
        <w:tc>
          <w:tcPr>
            <w:tcW w:w="421" w:type="pct"/>
            <w:noWrap/>
            <w:vAlign w:val="center"/>
          </w:tcPr>
          <w:p w14:paraId="6EB95F67"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30,567</w:t>
            </w:r>
          </w:p>
        </w:tc>
        <w:tc>
          <w:tcPr>
            <w:tcW w:w="421" w:type="pct"/>
            <w:noWrap/>
            <w:vAlign w:val="center"/>
          </w:tcPr>
          <w:p w14:paraId="588DD3C0"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12,990</w:t>
            </w:r>
          </w:p>
        </w:tc>
        <w:tc>
          <w:tcPr>
            <w:tcW w:w="421" w:type="pct"/>
            <w:noWrap/>
            <w:vAlign w:val="center"/>
          </w:tcPr>
          <w:p w14:paraId="540144CA"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17,577</w:t>
            </w:r>
          </w:p>
        </w:tc>
        <w:tc>
          <w:tcPr>
            <w:tcW w:w="421" w:type="pct"/>
            <w:noWrap/>
            <w:vAlign w:val="center"/>
          </w:tcPr>
          <w:p w14:paraId="4FB8E3A1"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32,710</w:t>
            </w:r>
          </w:p>
        </w:tc>
        <w:tc>
          <w:tcPr>
            <w:tcW w:w="421" w:type="pct"/>
            <w:noWrap/>
            <w:vAlign w:val="center"/>
          </w:tcPr>
          <w:p w14:paraId="03018710"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20,938</w:t>
            </w:r>
          </w:p>
        </w:tc>
        <w:tc>
          <w:tcPr>
            <w:tcW w:w="383" w:type="pct"/>
            <w:noWrap/>
            <w:vAlign w:val="center"/>
          </w:tcPr>
          <w:p w14:paraId="6CA70FAE"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11,772</w:t>
            </w:r>
          </w:p>
        </w:tc>
        <w:tc>
          <w:tcPr>
            <w:tcW w:w="421" w:type="pct"/>
            <w:vAlign w:val="center"/>
          </w:tcPr>
          <w:p w14:paraId="6011801F"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38,130</w:t>
            </w:r>
          </w:p>
        </w:tc>
        <w:tc>
          <w:tcPr>
            <w:tcW w:w="421" w:type="pct"/>
            <w:vAlign w:val="center"/>
          </w:tcPr>
          <w:p w14:paraId="1A6D040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23,142</w:t>
            </w:r>
          </w:p>
        </w:tc>
        <w:tc>
          <w:tcPr>
            <w:tcW w:w="383" w:type="pct"/>
            <w:vAlign w:val="center"/>
          </w:tcPr>
          <w:p w14:paraId="63411194"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14,988</w:t>
            </w:r>
          </w:p>
        </w:tc>
        <w:tc>
          <w:tcPr>
            <w:tcW w:w="313" w:type="pct"/>
            <w:noWrap/>
            <w:vAlign w:val="center"/>
          </w:tcPr>
          <w:p w14:paraId="524C5712"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0.48</w:t>
            </w:r>
          </w:p>
        </w:tc>
        <w:tc>
          <w:tcPr>
            <w:tcW w:w="239" w:type="pct"/>
            <w:noWrap/>
            <w:vAlign w:val="center"/>
          </w:tcPr>
          <w:p w14:paraId="55B5347D"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3.41</w:t>
            </w:r>
          </w:p>
        </w:tc>
        <w:tc>
          <w:tcPr>
            <w:tcW w:w="235" w:type="pct"/>
            <w:noWrap/>
            <w:vAlign w:val="center"/>
          </w:tcPr>
          <w:p w14:paraId="23AB8F48"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-2.86</w:t>
            </w:r>
          </w:p>
        </w:tc>
      </w:tr>
      <w:tr w:rsidR="006D63A5" w14:paraId="73D4C393" w14:textId="77777777" w:rsidTr="00AD0831">
        <w:trPr>
          <w:trHeight w:val="248"/>
        </w:trPr>
        <w:tc>
          <w:tcPr>
            <w:tcW w:w="502" w:type="pct"/>
            <w:noWrap/>
            <w:vAlign w:val="center"/>
          </w:tcPr>
          <w:p w14:paraId="4B989BFA" w14:textId="77777777" w:rsidR="006D63A5" w:rsidRDefault="006D63A5" w:rsidP="00AD0831">
            <w:pP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Eynesil</w:t>
            </w:r>
          </w:p>
        </w:tc>
        <w:tc>
          <w:tcPr>
            <w:tcW w:w="421" w:type="pct"/>
            <w:noWrap/>
            <w:vAlign w:val="center"/>
          </w:tcPr>
          <w:p w14:paraId="38A4B577"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21,110</w:t>
            </w:r>
          </w:p>
        </w:tc>
        <w:tc>
          <w:tcPr>
            <w:tcW w:w="421" w:type="pct"/>
            <w:noWrap/>
            <w:vAlign w:val="center"/>
          </w:tcPr>
          <w:p w14:paraId="21D2626F"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10,667</w:t>
            </w:r>
          </w:p>
        </w:tc>
        <w:tc>
          <w:tcPr>
            <w:tcW w:w="421" w:type="pct"/>
            <w:noWrap/>
            <w:vAlign w:val="center"/>
          </w:tcPr>
          <w:p w14:paraId="1F170BC0"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10,443</w:t>
            </w:r>
          </w:p>
        </w:tc>
        <w:tc>
          <w:tcPr>
            <w:tcW w:w="421" w:type="pct"/>
            <w:noWrap/>
            <w:vAlign w:val="center"/>
          </w:tcPr>
          <w:p w14:paraId="522A8CE8"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13,280</w:t>
            </w:r>
          </w:p>
        </w:tc>
        <w:tc>
          <w:tcPr>
            <w:tcW w:w="421" w:type="pct"/>
            <w:noWrap/>
            <w:vAlign w:val="center"/>
          </w:tcPr>
          <w:p w14:paraId="456C770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7,314</w:t>
            </w:r>
          </w:p>
        </w:tc>
        <w:tc>
          <w:tcPr>
            <w:tcW w:w="383" w:type="pct"/>
            <w:noWrap/>
            <w:vAlign w:val="center"/>
          </w:tcPr>
          <w:p w14:paraId="6D1FEE3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5,966</w:t>
            </w:r>
          </w:p>
        </w:tc>
        <w:tc>
          <w:tcPr>
            <w:tcW w:w="421" w:type="pct"/>
            <w:vAlign w:val="center"/>
          </w:tcPr>
          <w:p w14:paraId="7D035CB1"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13,237</w:t>
            </w:r>
          </w:p>
        </w:tc>
        <w:tc>
          <w:tcPr>
            <w:tcW w:w="421" w:type="pct"/>
            <w:vAlign w:val="center"/>
          </w:tcPr>
          <w:p w14:paraId="0507FDE5"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7,627</w:t>
            </w:r>
          </w:p>
        </w:tc>
        <w:tc>
          <w:tcPr>
            <w:tcW w:w="383" w:type="pct"/>
            <w:vAlign w:val="center"/>
          </w:tcPr>
          <w:p w14:paraId="1EA3FCF4"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5,610</w:t>
            </w:r>
          </w:p>
        </w:tc>
        <w:tc>
          <w:tcPr>
            <w:tcW w:w="313" w:type="pct"/>
            <w:noWrap/>
            <w:vAlign w:val="center"/>
          </w:tcPr>
          <w:p w14:paraId="142BF06A"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-3.31</w:t>
            </w:r>
          </w:p>
        </w:tc>
        <w:tc>
          <w:tcPr>
            <w:tcW w:w="239" w:type="pct"/>
            <w:noWrap/>
            <w:vAlign w:val="center"/>
          </w:tcPr>
          <w:p w14:paraId="74B2C8D4"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-2.70</w:t>
            </w:r>
          </w:p>
        </w:tc>
        <w:tc>
          <w:tcPr>
            <w:tcW w:w="235" w:type="pct"/>
            <w:noWrap/>
            <w:vAlign w:val="center"/>
          </w:tcPr>
          <w:p w14:paraId="09CF614F"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-4.00</w:t>
            </w:r>
          </w:p>
        </w:tc>
      </w:tr>
      <w:tr w:rsidR="006D63A5" w14:paraId="5C7E6365" w14:textId="77777777" w:rsidTr="00AD0831">
        <w:trPr>
          <w:trHeight w:val="248"/>
        </w:trPr>
        <w:tc>
          <w:tcPr>
            <w:tcW w:w="502" w:type="pct"/>
            <w:noWrap/>
            <w:vAlign w:val="center"/>
          </w:tcPr>
          <w:p w14:paraId="445FE13A" w14:textId="77777777" w:rsidR="006D63A5" w:rsidRDefault="006D63A5" w:rsidP="00AD0831">
            <w:pP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Görele</w:t>
            </w:r>
          </w:p>
        </w:tc>
        <w:tc>
          <w:tcPr>
            <w:tcW w:w="421" w:type="pct"/>
            <w:noWrap/>
            <w:vAlign w:val="center"/>
          </w:tcPr>
          <w:p w14:paraId="2D504D9B"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52,420</w:t>
            </w:r>
          </w:p>
        </w:tc>
        <w:tc>
          <w:tcPr>
            <w:tcW w:w="421" w:type="pct"/>
            <w:noWrap/>
            <w:vAlign w:val="center"/>
          </w:tcPr>
          <w:p w14:paraId="7CBDFD7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27,214</w:t>
            </w:r>
          </w:p>
        </w:tc>
        <w:tc>
          <w:tcPr>
            <w:tcW w:w="421" w:type="pct"/>
            <w:noWrap/>
            <w:vAlign w:val="center"/>
          </w:tcPr>
          <w:p w14:paraId="1FB27782"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25,206</w:t>
            </w:r>
          </w:p>
        </w:tc>
        <w:tc>
          <w:tcPr>
            <w:tcW w:w="421" w:type="pct"/>
            <w:noWrap/>
            <w:vAlign w:val="center"/>
          </w:tcPr>
          <w:p w14:paraId="1C9F7AA3"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31,367</w:t>
            </w:r>
          </w:p>
        </w:tc>
        <w:tc>
          <w:tcPr>
            <w:tcW w:w="421" w:type="pct"/>
            <w:noWrap/>
            <w:vAlign w:val="center"/>
          </w:tcPr>
          <w:p w14:paraId="2D3092D6"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17,990</w:t>
            </w:r>
          </w:p>
        </w:tc>
        <w:tc>
          <w:tcPr>
            <w:tcW w:w="383" w:type="pct"/>
            <w:noWrap/>
            <w:vAlign w:val="center"/>
          </w:tcPr>
          <w:p w14:paraId="3B7DEA7E"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13,377</w:t>
            </w:r>
          </w:p>
        </w:tc>
        <w:tc>
          <w:tcPr>
            <w:tcW w:w="421" w:type="pct"/>
            <w:vAlign w:val="center"/>
          </w:tcPr>
          <w:p w14:paraId="6899B9F0"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32,192</w:t>
            </w:r>
          </w:p>
        </w:tc>
        <w:tc>
          <w:tcPr>
            <w:tcW w:w="421" w:type="pct"/>
            <w:vAlign w:val="center"/>
          </w:tcPr>
          <w:p w14:paraId="6C7F280B"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16,274</w:t>
            </w:r>
          </w:p>
        </w:tc>
        <w:tc>
          <w:tcPr>
            <w:tcW w:w="383" w:type="pct"/>
            <w:vAlign w:val="center"/>
          </w:tcPr>
          <w:p w14:paraId="65301180"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15,918</w:t>
            </w:r>
          </w:p>
        </w:tc>
        <w:tc>
          <w:tcPr>
            <w:tcW w:w="313" w:type="pct"/>
            <w:noWrap/>
            <w:vAlign w:val="center"/>
          </w:tcPr>
          <w:p w14:paraId="001C3DB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-3.67</w:t>
            </w:r>
          </w:p>
        </w:tc>
        <w:tc>
          <w:tcPr>
            <w:tcW w:w="239" w:type="pct"/>
            <w:noWrap/>
            <w:vAlign w:val="center"/>
          </w:tcPr>
          <w:p w14:paraId="56790DCB"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-2.96</w:t>
            </w:r>
          </w:p>
        </w:tc>
        <w:tc>
          <w:tcPr>
            <w:tcW w:w="235" w:type="pct"/>
            <w:noWrap/>
            <w:vAlign w:val="center"/>
          </w:tcPr>
          <w:p w14:paraId="7D12FCEF"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-4.53</w:t>
            </w:r>
          </w:p>
        </w:tc>
      </w:tr>
      <w:tr w:rsidR="006D63A5" w14:paraId="7D3382DB" w14:textId="77777777" w:rsidTr="00AD0831">
        <w:trPr>
          <w:trHeight w:val="248"/>
        </w:trPr>
        <w:tc>
          <w:tcPr>
            <w:tcW w:w="502" w:type="pct"/>
            <w:noWrap/>
            <w:vAlign w:val="center"/>
          </w:tcPr>
          <w:p w14:paraId="77B7FC38" w14:textId="77777777" w:rsidR="006D63A5" w:rsidRDefault="006D63A5" w:rsidP="00AD0831">
            <w:pP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Güce</w:t>
            </w:r>
          </w:p>
        </w:tc>
        <w:tc>
          <w:tcPr>
            <w:tcW w:w="421" w:type="pct"/>
            <w:noWrap/>
            <w:vAlign w:val="center"/>
          </w:tcPr>
          <w:p w14:paraId="6853EB13"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8,679</w:t>
            </w:r>
          </w:p>
        </w:tc>
        <w:tc>
          <w:tcPr>
            <w:tcW w:w="421" w:type="pct"/>
            <w:noWrap/>
            <w:vAlign w:val="center"/>
          </w:tcPr>
          <w:p w14:paraId="766E261E"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3,461</w:t>
            </w:r>
          </w:p>
        </w:tc>
        <w:tc>
          <w:tcPr>
            <w:tcW w:w="421" w:type="pct"/>
            <w:noWrap/>
            <w:vAlign w:val="center"/>
          </w:tcPr>
          <w:p w14:paraId="7AB95484"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5,218</w:t>
            </w:r>
          </w:p>
        </w:tc>
        <w:tc>
          <w:tcPr>
            <w:tcW w:w="421" w:type="pct"/>
            <w:noWrap/>
            <w:vAlign w:val="center"/>
          </w:tcPr>
          <w:p w14:paraId="32EC4377"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8,371</w:t>
            </w:r>
          </w:p>
        </w:tc>
        <w:tc>
          <w:tcPr>
            <w:tcW w:w="421" w:type="pct"/>
            <w:noWrap/>
            <w:vAlign w:val="center"/>
          </w:tcPr>
          <w:p w14:paraId="2CE4FB48"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3,632</w:t>
            </w:r>
          </w:p>
        </w:tc>
        <w:tc>
          <w:tcPr>
            <w:tcW w:w="383" w:type="pct"/>
            <w:noWrap/>
            <w:vAlign w:val="center"/>
          </w:tcPr>
          <w:p w14:paraId="6788C4D5"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4,739</w:t>
            </w:r>
          </w:p>
        </w:tc>
        <w:tc>
          <w:tcPr>
            <w:tcW w:w="421" w:type="pct"/>
            <w:vAlign w:val="center"/>
          </w:tcPr>
          <w:p w14:paraId="04F40AC1"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8,574</w:t>
            </w:r>
          </w:p>
        </w:tc>
        <w:tc>
          <w:tcPr>
            <w:tcW w:w="421" w:type="pct"/>
            <w:vAlign w:val="center"/>
          </w:tcPr>
          <w:p w14:paraId="214D4CC1"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4,076</w:t>
            </w:r>
          </w:p>
        </w:tc>
        <w:tc>
          <w:tcPr>
            <w:tcW w:w="383" w:type="pct"/>
            <w:vAlign w:val="center"/>
          </w:tcPr>
          <w:p w14:paraId="2D865C42"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4,498</w:t>
            </w:r>
          </w:p>
        </w:tc>
        <w:tc>
          <w:tcPr>
            <w:tcW w:w="313" w:type="pct"/>
            <w:noWrap/>
            <w:vAlign w:val="center"/>
          </w:tcPr>
          <w:p w14:paraId="168E2925"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-0.26</w:t>
            </w:r>
          </w:p>
        </w:tc>
        <w:tc>
          <w:tcPr>
            <w:tcW w:w="239" w:type="pct"/>
            <w:noWrap/>
            <w:vAlign w:val="center"/>
          </w:tcPr>
          <w:p w14:paraId="66CD29C2"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0.34</w:t>
            </w:r>
          </w:p>
        </w:tc>
        <w:tc>
          <w:tcPr>
            <w:tcW w:w="235" w:type="pct"/>
            <w:noWrap/>
            <w:vAlign w:val="center"/>
          </w:tcPr>
          <w:p w14:paraId="67C7F5F4"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-0.69</w:t>
            </w:r>
          </w:p>
        </w:tc>
      </w:tr>
      <w:tr w:rsidR="006D63A5" w14:paraId="305152E3" w14:textId="77777777" w:rsidTr="00AD0831">
        <w:trPr>
          <w:trHeight w:val="248"/>
        </w:trPr>
        <w:tc>
          <w:tcPr>
            <w:tcW w:w="502" w:type="pct"/>
            <w:noWrap/>
            <w:vAlign w:val="center"/>
          </w:tcPr>
          <w:p w14:paraId="3C2FF702" w14:textId="77777777" w:rsidR="006D63A5" w:rsidRDefault="006D63A5" w:rsidP="00AD0831">
            <w:pP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Keşap</w:t>
            </w:r>
          </w:p>
        </w:tc>
        <w:tc>
          <w:tcPr>
            <w:tcW w:w="421" w:type="pct"/>
            <w:noWrap/>
            <w:vAlign w:val="center"/>
          </w:tcPr>
          <w:p w14:paraId="1723CD7D"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22,468</w:t>
            </w:r>
          </w:p>
        </w:tc>
        <w:tc>
          <w:tcPr>
            <w:tcW w:w="421" w:type="pct"/>
            <w:noWrap/>
            <w:vAlign w:val="center"/>
          </w:tcPr>
          <w:p w14:paraId="538EEC02"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9,475</w:t>
            </w:r>
          </w:p>
        </w:tc>
        <w:tc>
          <w:tcPr>
            <w:tcW w:w="421" w:type="pct"/>
            <w:noWrap/>
            <w:vAlign w:val="center"/>
          </w:tcPr>
          <w:p w14:paraId="2D00DA06"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12,993</w:t>
            </w:r>
          </w:p>
        </w:tc>
        <w:tc>
          <w:tcPr>
            <w:tcW w:w="421" w:type="pct"/>
            <w:noWrap/>
            <w:vAlign w:val="center"/>
          </w:tcPr>
          <w:p w14:paraId="14B8F518"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20,180</w:t>
            </w:r>
          </w:p>
        </w:tc>
        <w:tc>
          <w:tcPr>
            <w:tcW w:w="421" w:type="pct"/>
            <w:noWrap/>
            <w:vAlign w:val="center"/>
          </w:tcPr>
          <w:p w14:paraId="169F5630"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9,258</w:t>
            </w:r>
          </w:p>
        </w:tc>
        <w:tc>
          <w:tcPr>
            <w:tcW w:w="383" w:type="pct"/>
            <w:noWrap/>
            <w:vAlign w:val="center"/>
          </w:tcPr>
          <w:p w14:paraId="79BA3950"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10,922</w:t>
            </w:r>
          </w:p>
        </w:tc>
        <w:tc>
          <w:tcPr>
            <w:tcW w:w="421" w:type="pct"/>
            <w:vAlign w:val="center"/>
          </w:tcPr>
          <w:p w14:paraId="7835B602"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20,763</w:t>
            </w:r>
          </w:p>
        </w:tc>
        <w:tc>
          <w:tcPr>
            <w:tcW w:w="421" w:type="pct"/>
            <w:vAlign w:val="center"/>
          </w:tcPr>
          <w:p w14:paraId="3F9465F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9,059</w:t>
            </w:r>
          </w:p>
        </w:tc>
        <w:tc>
          <w:tcPr>
            <w:tcW w:w="383" w:type="pct"/>
            <w:vAlign w:val="center"/>
          </w:tcPr>
          <w:p w14:paraId="3B1946BE"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11,704</w:t>
            </w:r>
          </w:p>
        </w:tc>
        <w:tc>
          <w:tcPr>
            <w:tcW w:w="313" w:type="pct"/>
            <w:noWrap/>
            <w:vAlign w:val="center"/>
          </w:tcPr>
          <w:p w14:paraId="53BBCAD4"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-0.77</w:t>
            </w:r>
          </w:p>
        </w:tc>
        <w:tc>
          <w:tcPr>
            <w:tcW w:w="239" w:type="pct"/>
            <w:noWrap/>
            <w:vAlign w:val="center"/>
          </w:tcPr>
          <w:p w14:paraId="6660FEC1"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-0.17</w:t>
            </w:r>
          </w:p>
        </w:tc>
        <w:tc>
          <w:tcPr>
            <w:tcW w:w="235" w:type="pct"/>
            <w:noWrap/>
            <w:vAlign w:val="center"/>
          </w:tcPr>
          <w:p w14:paraId="321A26DA"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-1.24</w:t>
            </w:r>
          </w:p>
        </w:tc>
      </w:tr>
      <w:tr w:rsidR="006D63A5" w14:paraId="05546C1A" w14:textId="77777777" w:rsidTr="00AD0831">
        <w:trPr>
          <w:trHeight w:val="248"/>
        </w:trPr>
        <w:tc>
          <w:tcPr>
            <w:tcW w:w="502" w:type="pct"/>
            <w:noWrap/>
            <w:vAlign w:val="center"/>
          </w:tcPr>
          <w:p w14:paraId="3AE59233" w14:textId="77777777" w:rsidR="006D63A5" w:rsidRDefault="006D63A5" w:rsidP="00AD0831">
            <w:pP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Piraziz</w:t>
            </w:r>
          </w:p>
        </w:tc>
        <w:tc>
          <w:tcPr>
            <w:tcW w:w="421" w:type="pct"/>
            <w:noWrap/>
            <w:vAlign w:val="center"/>
          </w:tcPr>
          <w:p w14:paraId="14269029"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17,901</w:t>
            </w:r>
          </w:p>
        </w:tc>
        <w:tc>
          <w:tcPr>
            <w:tcW w:w="421" w:type="pct"/>
            <w:noWrap/>
            <w:vAlign w:val="center"/>
          </w:tcPr>
          <w:p w14:paraId="2675425F"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9,416</w:t>
            </w:r>
          </w:p>
        </w:tc>
        <w:tc>
          <w:tcPr>
            <w:tcW w:w="421" w:type="pct"/>
            <w:noWrap/>
            <w:vAlign w:val="center"/>
          </w:tcPr>
          <w:p w14:paraId="7B80094E"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8,485</w:t>
            </w:r>
          </w:p>
        </w:tc>
        <w:tc>
          <w:tcPr>
            <w:tcW w:w="421" w:type="pct"/>
            <w:noWrap/>
            <w:vAlign w:val="center"/>
          </w:tcPr>
          <w:p w14:paraId="79F1EA85"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13,292</w:t>
            </w:r>
          </w:p>
        </w:tc>
        <w:tc>
          <w:tcPr>
            <w:tcW w:w="421" w:type="pct"/>
            <w:noWrap/>
            <w:vAlign w:val="center"/>
          </w:tcPr>
          <w:p w14:paraId="50BEF3D1"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7,398</w:t>
            </w:r>
          </w:p>
        </w:tc>
        <w:tc>
          <w:tcPr>
            <w:tcW w:w="383" w:type="pct"/>
            <w:noWrap/>
            <w:vAlign w:val="center"/>
          </w:tcPr>
          <w:p w14:paraId="489C6A5F"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5,894</w:t>
            </w:r>
          </w:p>
        </w:tc>
        <w:tc>
          <w:tcPr>
            <w:tcW w:w="421" w:type="pct"/>
            <w:vAlign w:val="center"/>
          </w:tcPr>
          <w:p w14:paraId="33A9A95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15,151</w:t>
            </w:r>
          </w:p>
        </w:tc>
        <w:tc>
          <w:tcPr>
            <w:tcW w:w="421" w:type="pct"/>
            <w:vAlign w:val="center"/>
          </w:tcPr>
          <w:p w14:paraId="0ED30903"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8,323</w:t>
            </w:r>
          </w:p>
        </w:tc>
        <w:tc>
          <w:tcPr>
            <w:tcW w:w="383" w:type="pct"/>
            <w:vAlign w:val="center"/>
          </w:tcPr>
          <w:p w14:paraId="510D82B8"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6,828</w:t>
            </w:r>
          </w:p>
        </w:tc>
        <w:tc>
          <w:tcPr>
            <w:tcW w:w="313" w:type="pct"/>
            <w:noWrap/>
            <w:vAlign w:val="center"/>
          </w:tcPr>
          <w:p w14:paraId="0E5CA364"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-2.13</w:t>
            </w:r>
          </w:p>
        </w:tc>
        <w:tc>
          <w:tcPr>
            <w:tcW w:w="239" w:type="pct"/>
            <w:noWrap/>
            <w:vAlign w:val="center"/>
          </w:tcPr>
          <w:p w14:paraId="12F4DEF1"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-1.72</w:t>
            </w:r>
          </w:p>
        </w:tc>
        <w:tc>
          <w:tcPr>
            <w:tcW w:w="235" w:type="pct"/>
            <w:noWrap/>
            <w:vAlign w:val="center"/>
          </w:tcPr>
          <w:p w14:paraId="57196C16"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-2.60</w:t>
            </w:r>
          </w:p>
        </w:tc>
      </w:tr>
      <w:tr w:rsidR="006D63A5" w14:paraId="1A7B04EF" w14:textId="77777777" w:rsidTr="00AD0831">
        <w:trPr>
          <w:trHeight w:val="248"/>
        </w:trPr>
        <w:tc>
          <w:tcPr>
            <w:tcW w:w="502" w:type="pct"/>
            <w:noWrap/>
            <w:vAlign w:val="center"/>
          </w:tcPr>
          <w:p w14:paraId="12C3C856" w14:textId="77777777" w:rsidR="006D63A5" w:rsidRDefault="006D63A5" w:rsidP="00AD0831">
            <w:pP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Şebinkarahisar</w:t>
            </w:r>
          </w:p>
        </w:tc>
        <w:tc>
          <w:tcPr>
            <w:tcW w:w="421" w:type="pct"/>
            <w:noWrap/>
            <w:vAlign w:val="center"/>
          </w:tcPr>
          <w:p w14:paraId="7BE94921"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50,926</w:t>
            </w:r>
          </w:p>
        </w:tc>
        <w:tc>
          <w:tcPr>
            <w:tcW w:w="421" w:type="pct"/>
            <w:noWrap/>
            <w:vAlign w:val="center"/>
          </w:tcPr>
          <w:p w14:paraId="3FA7788A"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36,713</w:t>
            </w:r>
          </w:p>
        </w:tc>
        <w:tc>
          <w:tcPr>
            <w:tcW w:w="421" w:type="pct"/>
            <w:noWrap/>
            <w:vAlign w:val="center"/>
          </w:tcPr>
          <w:p w14:paraId="16C82239"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14,213</w:t>
            </w:r>
          </w:p>
        </w:tc>
        <w:tc>
          <w:tcPr>
            <w:tcW w:w="421" w:type="pct"/>
            <w:noWrap/>
            <w:vAlign w:val="center"/>
          </w:tcPr>
          <w:p w14:paraId="16D5A140"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21,680</w:t>
            </w:r>
          </w:p>
        </w:tc>
        <w:tc>
          <w:tcPr>
            <w:tcW w:w="421" w:type="pct"/>
            <w:noWrap/>
            <w:vAlign w:val="center"/>
          </w:tcPr>
          <w:p w14:paraId="1C97E51A"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11,380</w:t>
            </w:r>
          </w:p>
        </w:tc>
        <w:tc>
          <w:tcPr>
            <w:tcW w:w="383" w:type="pct"/>
            <w:noWrap/>
            <w:vAlign w:val="center"/>
          </w:tcPr>
          <w:p w14:paraId="0A3CC98D"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10,300</w:t>
            </w:r>
          </w:p>
        </w:tc>
        <w:tc>
          <w:tcPr>
            <w:tcW w:w="421" w:type="pct"/>
            <w:vAlign w:val="center"/>
          </w:tcPr>
          <w:p w14:paraId="590CD50D"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19,948</w:t>
            </w:r>
          </w:p>
        </w:tc>
        <w:tc>
          <w:tcPr>
            <w:tcW w:w="421" w:type="pct"/>
            <w:vAlign w:val="center"/>
          </w:tcPr>
          <w:p w14:paraId="5C5641B7"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9,955</w:t>
            </w:r>
          </w:p>
        </w:tc>
        <w:tc>
          <w:tcPr>
            <w:tcW w:w="383" w:type="pct"/>
            <w:vAlign w:val="center"/>
          </w:tcPr>
          <w:p w14:paraId="7423FC31"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9,993</w:t>
            </w:r>
          </w:p>
        </w:tc>
        <w:tc>
          <w:tcPr>
            <w:tcW w:w="313" w:type="pct"/>
            <w:noWrap/>
            <w:vAlign w:val="center"/>
          </w:tcPr>
          <w:p w14:paraId="238EE787"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-6.10</w:t>
            </w:r>
          </w:p>
        </w:tc>
        <w:tc>
          <w:tcPr>
            <w:tcW w:w="239" w:type="pct"/>
            <w:noWrap/>
            <w:vAlign w:val="center"/>
          </w:tcPr>
          <w:p w14:paraId="3C54E61B"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-8.37</w:t>
            </w:r>
          </w:p>
        </w:tc>
        <w:tc>
          <w:tcPr>
            <w:tcW w:w="235" w:type="pct"/>
            <w:noWrap/>
            <w:vAlign w:val="center"/>
          </w:tcPr>
          <w:p w14:paraId="200C7F44"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-2.30</w:t>
            </w:r>
          </w:p>
        </w:tc>
      </w:tr>
      <w:tr w:rsidR="006D63A5" w14:paraId="2F461BE0" w14:textId="77777777" w:rsidTr="00AD0831">
        <w:trPr>
          <w:trHeight w:val="248"/>
        </w:trPr>
        <w:tc>
          <w:tcPr>
            <w:tcW w:w="502" w:type="pct"/>
            <w:shd w:val="clear" w:color="auto" w:fill="BFBFBF" w:themeFill="background1" w:themeFillShade="BF"/>
            <w:noWrap/>
            <w:vAlign w:val="center"/>
          </w:tcPr>
          <w:p w14:paraId="7C790542" w14:textId="77777777" w:rsidR="006D63A5" w:rsidRDefault="006D63A5" w:rsidP="00AD0831">
            <w:pP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Tirebolu</w:t>
            </w:r>
          </w:p>
        </w:tc>
        <w:tc>
          <w:tcPr>
            <w:tcW w:w="421" w:type="pct"/>
            <w:shd w:val="clear" w:color="auto" w:fill="BFBFBF" w:themeFill="background1" w:themeFillShade="BF"/>
            <w:noWrap/>
            <w:vAlign w:val="center"/>
          </w:tcPr>
          <w:p w14:paraId="49CBBD45"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36,947</w:t>
            </w:r>
          </w:p>
        </w:tc>
        <w:tc>
          <w:tcPr>
            <w:tcW w:w="421" w:type="pct"/>
            <w:shd w:val="clear" w:color="auto" w:fill="BFBFBF" w:themeFill="background1" w:themeFillShade="BF"/>
            <w:noWrap/>
            <w:vAlign w:val="center"/>
          </w:tcPr>
          <w:p w14:paraId="2828E97E"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16,112</w:t>
            </w:r>
          </w:p>
        </w:tc>
        <w:tc>
          <w:tcPr>
            <w:tcW w:w="421" w:type="pct"/>
            <w:shd w:val="clear" w:color="auto" w:fill="BFBFBF" w:themeFill="background1" w:themeFillShade="BF"/>
            <w:noWrap/>
            <w:vAlign w:val="center"/>
          </w:tcPr>
          <w:p w14:paraId="4492500E"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20,835</w:t>
            </w:r>
          </w:p>
        </w:tc>
        <w:tc>
          <w:tcPr>
            <w:tcW w:w="421" w:type="pct"/>
            <w:shd w:val="clear" w:color="auto" w:fill="BFBFBF" w:themeFill="background1" w:themeFillShade="BF"/>
            <w:noWrap/>
            <w:vAlign w:val="center"/>
          </w:tcPr>
          <w:p w14:paraId="3C15F54A"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30,695</w:t>
            </w:r>
          </w:p>
        </w:tc>
        <w:tc>
          <w:tcPr>
            <w:tcW w:w="421" w:type="pct"/>
            <w:shd w:val="clear" w:color="auto" w:fill="BFBFBF" w:themeFill="background1" w:themeFillShade="BF"/>
            <w:noWrap/>
            <w:vAlign w:val="center"/>
          </w:tcPr>
          <w:p w14:paraId="316FE74F"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15,899</w:t>
            </w:r>
          </w:p>
        </w:tc>
        <w:tc>
          <w:tcPr>
            <w:tcW w:w="383" w:type="pct"/>
            <w:shd w:val="clear" w:color="auto" w:fill="BFBFBF" w:themeFill="background1" w:themeFillShade="BF"/>
            <w:noWrap/>
            <w:vAlign w:val="center"/>
          </w:tcPr>
          <w:p w14:paraId="2D0989DB"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14,796</w:t>
            </w:r>
          </w:p>
        </w:tc>
        <w:tc>
          <w:tcPr>
            <w:tcW w:w="421" w:type="pct"/>
            <w:shd w:val="clear" w:color="auto" w:fill="BFBFBF" w:themeFill="background1" w:themeFillShade="BF"/>
            <w:vAlign w:val="center"/>
          </w:tcPr>
          <w:p w14:paraId="61FA6D53"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33,459</w:t>
            </w:r>
          </w:p>
        </w:tc>
        <w:tc>
          <w:tcPr>
            <w:tcW w:w="421" w:type="pct"/>
            <w:shd w:val="clear" w:color="auto" w:fill="BFBFBF" w:themeFill="background1" w:themeFillShade="BF"/>
            <w:vAlign w:val="center"/>
          </w:tcPr>
          <w:p w14:paraId="5F40F007"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18,773</w:t>
            </w:r>
          </w:p>
        </w:tc>
        <w:tc>
          <w:tcPr>
            <w:tcW w:w="383" w:type="pct"/>
            <w:shd w:val="clear" w:color="auto" w:fill="BFBFBF" w:themeFill="background1" w:themeFillShade="BF"/>
            <w:vAlign w:val="center"/>
          </w:tcPr>
          <w:p w14:paraId="59452571"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14,686</w:t>
            </w:r>
          </w:p>
        </w:tc>
        <w:tc>
          <w:tcPr>
            <w:tcW w:w="313" w:type="pct"/>
            <w:shd w:val="clear" w:color="auto" w:fill="BFBFBF" w:themeFill="background1" w:themeFillShade="BF"/>
            <w:noWrap/>
            <w:vAlign w:val="center"/>
          </w:tcPr>
          <w:p w14:paraId="4CBA4547"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-1.32</w:t>
            </w:r>
          </w:p>
        </w:tc>
        <w:tc>
          <w:tcPr>
            <w:tcW w:w="239" w:type="pct"/>
            <w:shd w:val="clear" w:color="auto" w:fill="BFBFBF" w:themeFill="background1" w:themeFillShade="BF"/>
            <w:noWrap/>
            <w:vAlign w:val="center"/>
          </w:tcPr>
          <w:p w14:paraId="21009DD8"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-0.10</w:t>
            </w:r>
          </w:p>
        </w:tc>
        <w:tc>
          <w:tcPr>
            <w:tcW w:w="235" w:type="pct"/>
            <w:shd w:val="clear" w:color="auto" w:fill="BFBFBF" w:themeFill="background1" w:themeFillShade="BF"/>
            <w:noWrap/>
            <w:vAlign w:val="center"/>
          </w:tcPr>
          <w:p w14:paraId="2FB43446" w14:textId="77777777" w:rsidR="006D63A5" w:rsidRDefault="006D63A5" w:rsidP="00AD0831">
            <w:pPr>
              <w:jc w:val="center"/>
              <w:rPr>
                <w:rFonts w:ascii="Cambria" w:eastAsia="Times New Roman" w:hAnsi="Cambria"/>
                <w:b/>
                <w:bCs/>
                <w:color w:val="000000" w:themeColor="text1"/>
                <w:sz w:val="16"/>
                <w:szCs w:val="16"/>
              </w:rPr>
            </w:pPr>
            <w:r>
              <w:rPr>
                <w:rFonts w:ascii="Cambria" w:eastAsia="Times New Roman" w:hAnsi="Cambria"/>
                <w:b/>
                <w:bCs/>
                <w:color w:val="000000" w:themeColor="text1"/>
                <w:sz w:val="16"/>
                <w:szCs w:val="16"/>
              </w:rPr>
              <w:t>-2.44</w:t>
            </w:r>
          </w:p>
        </w:tc>
      </w:tr>
      <w:tr w:rsidR="006D63A5" w14:paraId="70EB07F4" w14:textId="77777777" w:rsidTr="00AD0831">
        <w:trPr>
          <w:trHeight w:val="248"/>
        </w:trPr>
        <w:tc>
          <w:tcPr>
            <w:tcW w:w="502" w:type="pct"/>
            <w:noWrap/>
            <w:vAlign w:val="center"/>
          </w:tcPr>
          <w:p w14:paraId="2FA82DED" w14:textId="77777777" w:rsidR="006D63A5" w:rsidRDefault="006D63A5" w:rsidP="00AD0831">
            <w:pP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Yağlıdere</w:t>
            </w:r>
          </w:p>
        </w:tc>
        <w:tc>
          <w:tcPr>
            <w:tcW w:w="421" w:type="pct"/>
            <w:noWrap/>
            <w:vAlign w:val="center"/>
          </w:tcPr>
          <w:p w14:paraId="61F6B6D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19,297</w:t>
            </w:r>
          </w:p>
        </w:tc>
        <w:tc>
          <w:tcPr>
            <w:tcW w:w="421" w:type="pct"/>
            <w:noWrap/>
            <w:vAlign w:val="center"/>
          </w:tcPr>
          <w:p w14:paraId="50D206FD"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4,336</w:t>
            </w:r>
          </w:p>
        </w:tc>
        <w:tc>
          <w:tcPr>
            <w:tcW w:w="421" w:type="pct"/>
            <w:noWrap/>
            <w:vAlign w:val="center"/>
          </w:tcPr>
          <w:p w14:paraId="2462F56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14,961</w:t>
            </w:r>
          </w:p>
        </w:tc>
        <w:tc>
          <w:tcPr>
            <w:tcW w:w="421" w:type="pct"/>
            <w:noWrap/>
            <w:vAlign w:val="center"/>
          </w:tcPr>
          <w:p w14:paraId="036DFE17"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16,292</w:t>
            </w:r>
          </w:p>
        </w:tc>
        <w:tc>
          <w:tcPr>
            <w:tcW w:w="421" w:type="pct"/>
            <w:noWrap/>
            <w:vAlign w:val="center"/>
          </w:tcPr>
          <w:p w14:paraId="2DB96145"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6,821</w:t>
            </w:r>
          </w:p>
        </w:tc>
        <w:tc>
          <w:tcPr>
            <w:tcW w:w="383" w:type="pct"/>
            <w:noWrap/>
            <w:vAlign w:val="center"/>
          </w:tcPr>
          <w:p w14:paraId="3BD54E49"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9,471</w:t>
            </w:r>
          </w:p>
        </w:tc>
        <w:tc>
          <w:tcPr>
            <w:tcW w:w="421" w:type="pct"/>
            <w:vAlign w:val="center"/>
          </w:tcPr>
          <w:p w14:paraId="01292588"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15,744</w:t>
            </w:r>
          </w:p>
        </w:tc>
        <w:tc>
          <w:tcPr>
            <w:tcW w:w="421" w:type="pct"/>
            <w:vAlign w:val="center"/>
          </w:tcPr>
          <w:p w14:paraId="2291922C"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6,733</w:t>
            </w:r>
          </w:p>
        </w:tc>
        <w:tc>
          <w:tcPr>
            <w:tcW w:w="383" w:type="pct"/>
            <w:vAlign w:val="center"/>
          </w:tcPr>
          <w:p w14:paraId="45A16B91"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9,011</w:t>
            </w:r>
          </w:p>
        </w:tc>
        <w:tc>
          <w:tcPr>
            <w:tcW w:w="313" w:type="pct"/>
            <w:noWrap/>
            <w:vAlign w:val="center"/>
          </w:tcPr>
          <w:p w14:paraId="5CA866E3"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-1.21</w:t>
            </w:r>
          </w:p>
        </w:tc>
        <w:tc>
          <w:tcPr>
            <w:tcW w:w="239" w:type="pct"/>
            <w:noWrap/>
            <w:vAlign w:val="center"/>
          </w:tcPr>
          <w:p w14:paraId="43800674"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3.24</w:t>
            </w:r>
          </w:p>
        </w:tc>
        <w:tc>
          <w:tcPr>
            <w:tcW w:w="235" w:type="pct"/>
            <w:noWrap/>
            <w:vAlign w:val="center"/>
          </w:tcPr>
          <w:p w14:paraId="218470E0" w14:textId="77777777" w:rsidR="006D63A5" w:rsidRDefault="006D63A5" w:rsidP="00AD0831">
            <w:pPr>
              <w:jc w:val="center"/>
              <w:rPr>
                <w:rFonts w:ascii="Cambria" w:eastAsia="Times New Roman" w:hAnsi="Cambria"/>
                <w:bCs/>
                <w:color w:val="000000" w:themeColor="text1"/>
                <w:sz w:val="16"/>
                <w:szCs w:val="16"/>
              </w:rPr>
            </w:pPr>
            <w:r>
              <w:rPr>
                <w:rFonts w:ascii="Cambria" w:eastAsia="Times New Roman" w:hAnsi="Cambria"/>
                <w:bCs/>
                <w:color w:val="000000" w:themeColor="text1"/>
                <w:sz w:val="16"/>
                <w:szCs w:val="16"/>
              </w:rPr>
              <w:t>-3.27</w:t>
            </w:r>
          </w:p>
        </w:tc>
      </w:tr>
    </w:tbl>
    <w:p w14:paraId="2A36C8C3" w14:textId="77777777" w:rsidR="00C73E37" w:rsidRDefault="00C73E37" w:rsidP="00C73E37"/>
    <w:p w14:paraId="20A4135F" w14:textId="017ACCB5" w:rsidR="00C73E37" w:rsidRDefault="0016083F" w:rsidP="00C73E37">
      <w:r>
        <w:t xml:space="preserve">Tablo 7: </w:t>
      </w:r>
      <w:r w:rsidR="006D63A5">
        <w:t>Giresun İline Bağlı İlçelerin Kırsal, Kentsel ve Toplam Nüfuslarının Yıllara Göre Değişimi (2000-2023)</w:t>
      </w:r>
    </w:p>
    <w:p w14:paraId="75F8C690" w14:textId="77777777" w:rsidR="00C73E37" w:rsidRDefault="00C73E37" w:rsidP="00C73E37"/>
    <w:p w14:paraId="309FA9E9" w14:textId="51F3E7C9" w:rsidR="006D63A5" w:rsidRPr="00444CF2" w:rsidRDefault="006D63A5" w:rsidP="006D63A5">
      <w:pPr>
        <w:tabs>
          <w:tab w:val="right" w:pos="9214"/>
        </w:tabs>
        <w:spacing w:line="360" w:lineRule="auto"/>
        <w:ind w:right="-28"/>
        <w:jc w:val="right"/>
        <w:rPr>
          <w:rFonts w:ascii="Cambria" w:hAnsi="Cambria"/>
          <w:bCs/>
          <w:color w:val="000000" w:themeColor="text1"/>
          <w:sz w:val="20"/>
          <w:szCs w:val="20"/>
        </w:rPr>
      </w:pPr>
      <w:r w:rsidRPr="00444CF2">
        <w:rPr>
          <w:rFonts w:ascii="Cambria" w:hAnsi="Cambria"/>
          <w:bCs/>
          <w:color w:val="000000" w:themeColor="text1"/>
          <w:sz w:val="20"/>
          <w:szCs w:val="20"/>
        </w:rPr>
        <w:t>Kaynak: TÜİK, 2023</w:t>
      </w:r>
      <w:r w:rsidR="00E45057" w:rsidRPr="00E45057">
        <w:rPr>
          <w:rFonts w:eastAsia="Times New Roman"/>
          <w:bCs/>
          <w:sz w:val="20"/>
          <w:szCs w:val="20"/>
        </w:rPr>
        <w:t xml:space="preserve"> </w:t>
      </w:r>
      <w:r w:rsidR="00E45057" w:rsidRPr="00444CF2">
        <w:rPr>
          <w:rFonts w:eastAsia="Times New Roman"/>
          <w:bCs/>
          <w:sz w:val="20"/>
          <w:szCs w:val="20"/>
        </w:rPr>
        <w:t xml:space="preserve">Büro Çalışması, </w:t>
      </w:r>
      <w:r w:rsidR="00E45057" w:rsidRPr="00E45057">
        <w:rPr>
          <w:bCs/>
          <w:sz w:val="20"/>
          <w:szCs w:val="20"/>
        </w:rPr>
        <w:t>2025</w:t>
      </w:r>
    </w:p>
    <w:p w14:paraId="734E9B9E" w14:textId="77777777" w:rsidR="00C73E37" w:rsidRDefault="00C73E37" w:rsidP="00C73E37"/>
    <w:p w14:paraId="6A4A2C29" w14:textId="77777777" w:rsidR="000255D8" w:rsidRDefault="000255D8" w:rsidP="00C73E37">
      <w:pPr>
        <w:sectPr w:rsidR="000255D8" w:rsidSect="006D63A5">
          <w:pgSz w:w="16839" w:h="11907" w:orient="landscape"/>
          <w:pgMar w:top="1701" w:right="1239" w:bottom="1418" w:left="1418" w:header="227" w:footer="567" w:gutter="170"/>
          <w:cols w:space="720"/>
          <w:docGrid w:linePitch="360"/>
        </w:sectPr>
      </w:pPr>
    </w:p>
    <w:p w14:paraId="3C10DA9E" w14:textId="77777777" w:rsidR="00C73E37" w:rsidRDefault="00C73E37" w:rsidP="00C73E37"/>
    <w:p w14:paraId="22F9C912" w14:textId="77777777" w:rsidR="0016083F" w:rsidRDefault="0016083F" w:rsidP="0016083F"/>
    <w:p w14:paraId="63A36CD0" w14:textId="7359FC28" w:rsidR="0016083F" w:rsidRDefault="0016083F" w:rsidP="0016083F">
      <w:pPr>
        <w:pStyle w:val="ResimYazs"/>
      </w:pPr>
      <w:r>
        <w:t xml:space="preserve">Tablo </w:t>
      </w:r>
      <w:r>
        <w:rPr>
          <w:noProof/>
        </w:rPr>
        <w:t>8:</w:t>
      </w:r>
      <w:r>
        <w:t xml:space="preserve"> Giresun İline Bağlı İlçelerin Kırsal, Kentsel ve Toplam Nüfuslarının Yıllara Göre Değişim İndeksi (1980-2020)</w:t>
      </w:r>
    </w:p>
    <w:tbl>
      <w:tblPr>
        <w:tblW w:w="13990" w:type="dxa"/>
        <w:jc w:val="center"/>
        <w:tblCellMar>
          <w:left w:w="70" w:type="dxa"/>
          <w:right w:w="70" w:type="dxa"/>
        </w:tblCellMar>
        <w:tblLook w:val="04A0" w:firstRow="1" w:lastRow="0" w:firstColumn="1" w:lastColumn="0" w:noHBand="0" w:noVBand="1"/>
      </w:tblPr>
      <w:tblGrid>
        <w:gridCol w:w="1780"/>
        <w:gridCol w:w="1157"/>
        <w:gridCol w:w="946"/>
        <w:gridCol w:w="1077"/>
        <w:gridCol w:w="1085"/>
        <w:gridCol w:w="907"/>
        <w:gridCol w:w="1018"/>
        <w:gridCol w:w="1085"/>
        <w:gridCol w:w="907"/>
        <w:gridCol w:w="1018"/>
        <w:gridCol w:w="1085"/>
        <w:gridCol w:w="907"/>
        <w:gridCol w:w="1018"/>
      </w:tblGrid>
      <w:tr w:rsidR="0016083F" w:rsidRPr="00BF240F" w14:paraId="00C1BF59" w14:textId="77777777" w:rsidTr="00AD0831">
        <w:trPr>
          <w:trHeight w:val="315"/>
          <w:jc w:val="center"/>
        </w:trPr>
        <w:tc>
          <w:tcPr>
            <w:tcW w:w="1780" w:type="dxa"/>
            <w:vMerge w:val="restart"/>
            <w:tcBorders>
              <w:top w:val="double" w:sz="6" w:space="0" w:color="auto"/>
              <w:left w:val="double" w:sz="6" w:space="0" w:color="auto"/>
              <w:bottom w:val="single" w:sz="4" w:space="0" w:color="auto"/>
              <w:right w:val="single" w:sz="4" w:space="0" w:color="auto"/>
            </w:tcBorders>
            <w:shd w:val="clear" w:color="auto" w:fill="D9D9D9" w:themeFill="background1" w:themeFillShade="D9"/>
            <w:noWrap/>
            <w:vAlign w:val="center"/>
            <w:hideMark/>
          </w:tcPr>
          <w:p w14:paraId="0F924706" w14:textId="77777777" w:rsidR="0016083F" w:rsidRPr="00BF240F" w:rsidRDefault="0016083F" w:rsidP="00AD0831">
            <w:pPr>
              <w:rPr>
                <w:rFonts w:eastAsia="Times New Roman"/>
                <w:b/>
                <w:bCs/>
                <w:color w:val="000000"/>
                <w:sz w:val="20"/>
                <w:szCs w:val="20"/>
              </w:rPr>
            </w:pPr>
            <w:r w:rsidRPr="00BF240F">
              <w:rPr>
                <w:rFonts w:eastAsia="Times New Roman"/>
                <w:b/>
                <w:bCs/>
                <w:color w:val="000000"/>
                <w:sz w:val="20"/>
                <w:szCs w:val="20"/>
              </w:rPr>
              <w:t>İLÇELER</w:t>
            </w:r>
          </w:p>
        </w:tc>
        <w:tc>
          <w:tcPr>
            <w:tcW w:w="3180" w:type="dxa"/>
            <w:gridSpan w:val="3"/>
            <w:tcBorders>
              <w:top w:val="double" w:sz="6" w:space="0" w:color="auto"/>
              <w:left w:val="nil"/>
              <w:bottom w:val="single" w:sz="4" w:space="0" w:color="auto"/>
              <w:right w:val="single" w:sz="4" w:space="0" w:color="auto"/>
            </w:tcBorders>
            <w:shd w:val="clear" w:color="auto" w:fill="D9D9D9" w:themeFill="background1" w:themeFillShade="D9"/>
            <w:noWrap/>
            <w:vAlign w:val="bottom"/>
            <w:hideMark/>
          </w:tcPr>
          <w:p w14:paraId="79BB7463" w14:textId="77777777" w:rsidR="0016083F" w:rsidRPr="00BF240F" w:rsidRDefault="0016083F" w:rsidP="00AD0831">
            <w:pPr>
              <w:jc w:val="center"/>
              <w:rPr>
                <w:rFonts w:eastAsia="Times New Roman"/>
                <w:b/>
                <w:bCs/>
                <w:color w:val="000000"/>
                <w:sz w:val="20"/>
                <w:szCs w:val="20"/>
              </w:rPr>
            </w:pPr>
            <w:r w:rsidRPr="00BF240F">
              <w:rPr>
                <w:rFonts w:eastAsia="Times New Roman"/>
                <w:b/>
                <w:bCs/>
                <w:color w:val="000000"/>
                <w:sz w:val="20"/>
                <w:szCs w:val="20"/>
              </w:rPr>
              <w:t>1980</w:t>
            </w:r>
          </w:p>
        </w:tc>
        <w:tc>
          <w:tcPr>
            <w:tcW w:w="3010" w:type="dxa"/>
            <w:gridSpan w:val="3"/>
            <w:tcBorders>
              <w:top w:val="double" w:sz="6" w:space="0" w:color="auto"/>
              <w:left w:val="nil"/>
              <w:bottom w:val="single" w:sz="4" w:space="0" w:color="auto"/>
              <w:right w:val="single" w:sz="4" w:space="0" w:color="auto"/>
            </w:tcBorders>
            <w:shd w:val="clear" w:color="auto" w:fill="D9D9D9" w:themeFill="background1" w:themeFillShade="D9"/>
            <w:noWrap/>
            <w:vAlign w:val="bottom"/>
            <w:hideMark/>
          </w:tcPr>
          <w:p w14:paraId="276CF78C" w14:textId="77777777" w:rsidR="0016083F" w:rsidRPr="00BF240F" w:rsidRDefault="0016083F" w:rsidP="00AD0831">
            <w:pPr>
              <w:jc w:val="center"/>
              <w:rPr>
                <w:rFonts w:eastAsia="Times New Roman"/>
                <w:b/>
                <w:bCs/>
                <w:color w:val="000000"/>
                <w:sz w:val="20"/>
                <w:szCs w:val="20"/>
              </w:rPr>
            </w:pPr>
            <w:r w:rsidRPr="00BF240F">
              <w:rPr>
                <w:rFonts w:eastAsia="Times New Roman"/>
                <w:b/>
                <w:bCs/>
                <w:color w:val="000000"/>
                <w:sz w:val="20"/>
                <w:szCs w:val="20"/>
              </w:rPr>
              <w:t>1990</w:t>
            </w:r>
          </w:p>
        </w:tc>
        <w:tc>
          <w:tcPr>
            <w:tcW w:w="3010" w:type="dxa"/>
            <w:gridSpan w:val="3"/>
            <w:tcBorders>
              <w:top w:val="double" w:sz="6" w:space="0" w:color="auto"/>
              <w:left w:val="nil"/>
              <w:bottom w:val="single" w:sz="4" w:space="0" w:color="auto"/>
              <w:right w:val="single" w:sz="4" w:space="0" w:color="auto"/>
            </w:tcBorders>
            <w:shd w:val="clear" w:color="auto" w:fill="D9D9D9" w:themeFill="background1" w:themeFillShade="D9"/>
            <w:noWrap/>
            <w:vAlign w:val="bottom"/>
            <w:hideMark/>
          </w:tcPr>
          <w:p w14:paraId="1A6179D2" w14:textId="77777777" w:rsidR="0016083F" w:rsidRPr="00BF240F" w:rsidRDefault="0016083F" w:rsidP="00AD0831">
            <w:pPr>
              <w:jc w:val="center"/>
              <w:rPr>
                <w:rFonts w:eastAsia="Times New Roman"/>
                <w:b/>
                <w:bCs/>
                <w:color w:val="000000"/>
                <w:sz w:val="20"/>
                <w:szCs w:val="20"/>
              </w:rPr>
            </w:pPr>
            <w:r w:rsidRPr="00BF240F">
              <w:rPr>
                <w:rFonts w:eastAsia="Times New Roman"/>
                <w:b/>
                <w:bCs/>
                <w:color w:val="000000"/>
                <w:sz w:val="20"/>
                <w:szCs w:val="20"/>
              </w:rPr>
              <w:t>2000</w:t>
            </w:r>
          </w:p>
        </w:tc>
        <w:tc>
          <w:tcPr>
            <w:tcW w:w="3010" w:type="dxa"/>
            <w:gridSpan w:val="3"/>
            <w:tcBorders>
              <w:top w:val="double" w:sz="6" w:space="0" w:color="auto"/>
              <w:left w:val="nil"/>
              <w:bottom w:val="single" w:sz="4" w:space="0" w:color="auto"/>
              <w:right w:val="double" w:sz="6" w:space="0" w:color="000000"/>
            </w:tcBorders>
            <w:shd w:val="clear" w:color="auto" w:fill="D9D9D9" w:themeFill="background1" w:themeFillShade="D9"/>
            <w:noWrap/>
            <w:vAlign w:val="bottom"/>
            <w:hideMark/>
          </w:tcPr>
          <w:p w14:paraId="288B3D77" w14:textId="77777777" w:rsidR="0016083F" w:rsidRPr="00BF240F" w:rsidRDefault="0016083F" w:rsidP="00AD0831">
            <w:pPr>
              <w:jc w:val="center"/>
              <w:rPr>
                <w:rFonts w:eastAsia="Times New Roman"/>
                <w:b/>
                <w:bCs/>
                <w:color w:val="000000"/>
                <w:sz w:val="20"/>
                <w:szCs w:val="20"/>
              </w:rPr>
            </w:pPr>
            <w:r>
              <w:rPr>
                <w:rFonts w:eastAsia="Times New Roman"/>
                <w:b/>
                <w:bCs/>
                <w:color w:val="000000"/>
                <w:sz w:val="20"/>
                <w:szCs w:val="20"/>
              </w:rPr>
              <w:t>2020</w:t>
            </w:r>
          </w:p>
        </w:tc>
      </w:tr>
      <w:tr w:rsidR="0016083F" w:rsidRPr="00BF240F" w14:paraId="49486835" w14:textId="77777777" w:rsidTr="00AD0831">
        <w:trPr>
          <w:trHeight w:val="300"/>
          <w:jc w:val="center"/>
        </w:trPr>
        <w:tc>
          <w:tcPr>
            <w:tcW w:w="1780" w:type="dxa"/>
            <w:vMerge/>
            <w:tcBorders>
              <w:top w:val="double" w:sz="6" w:space="0" w:color="auto"/>
              <w:left w:val="double" w:sz="6" w:space="0" w:color="auto"/>
              <w:bottom w:val="single" w:sz="4" w:space="0" w:color="auto"/>
              <w:right w:val="single" w:sz="4" w:space="0" w:color="auto"/>
            </w:tcBorders>
            <w:shd w:val="clear" w:color="auto" w:fill="D9D9D9" w:themeFill="background1" w:themeFillShade="D9"/>
            <w:vAlign w:val="center"/>
            <w:hideMark/>
          </w:tcPr>
          <w:p w14:paraId="23D666E4" w14:textId="77777777" w:rsidR="0016083F" w:rsidRPr="00BF240F" w:rsidRDefault="0016083F" w:rsidP="00AD0831">
            <w:pPr>
              <w:rPr>
                <w:rFonts w:eastAsia="Times New Roman"/>
                <w:b/>
                <w:bCs/>
                <w:color w:val="000000"/>
                <w:sz w:val="20"/>
                <w:szCs w:val="20"/>
              </w:rPr>
            </w:pPr>
          </w:p>
        </w:tc>
        <w:tc>
          <w:tcPr>
            <w:tcW w:w="1157" w:type="dxa"/>
            <w:tcBorders>
              <w:top w:val="nil"/>
              <w:left w:val="nil"/>
              <w:bottom w:val="single" w:sz="4" w:space="0" w:color="auto"/>
              <w:right w:val="single" w:sz="4" w:space="0" w:color="auto"/>
            </w:tcBorders>
            <w:shd w:val="clear" w:color="auto" w:fill="D9D9D9" w:themeFill="background1" w:themeFillShade="D9"/>
            <w:noWrap/>
            <w:vAlign w:val="bottom"/>
            <w:hideMark/>
          </w:tcPr>
          <w:p w14:paraId="7335FD16" w14:textId="77777777" w:rsidR="0016083F" w:rsidRPr="00BF240F" w:rsidRDefault="0016083F" w:rsidP="00AD0831">
            <w:pPr>
              <w:rPr>
                <w:rFonts w:eastAsia="Times New Roman"/>
                <w:b/>
                <w:bCs/>
                <w:color w:val="000000"/>
                <w:sz w:val="20"/>
                <w:szCs w:val="20"/>
              </w:rPr>
            </w:pPr>
            <w:r w:rsidRPr="00BF240F">
              <w:rPr>
                <w:rFonts w:eastAsia="Times New Roman"/>
                <w:b/>
                <w:bCs/>
                <w:color w:val="000000"/>
                <w:sz w:val="20"/>
                <w:szCs w:val="20"/>
              </w:rPr>
              <w:t>Kentsel</w:t>
            </w:r>
          </w:p>
        </w:tc>
        <w:tc>
          <w:tcPr>
            <w:tcW w:w="946" w:type="dxa"/>
            <w:tcBorders>
              <w:top w:val="nil"/>
              <w:left w:val="nil"/>
              <w:bottom w:val="single" w:sz="4" w:space="0" w:color="auto"/>
              <w:right w:val="single" w:sz="4" w:space="0" w:color="auto"/>
            </w:tcBorders>
            <w:shd w:val="clear" w:color="auto" w:fill="D9D9D9" w:themeFill="background1" w:themeFillShade="D9"/>
            <w:noWrap/>
            <w:vAlign w:val="bottom"/>
            <w:hideMark/>
          </w:tcPr>
          <w:p w14:paraId="793B2C8A" w14:textId="77777777" w:rsidR="0016083F" w:rsidRPr="00BF240F" w:rsidRDefault="0016083F" w:rsidP="00AD0831">
            <w:pPr>
              <w:rPr>
                <w:rFonts w:eastAsia="Times New Roman"/>
                <w:b/>
                <w:bCs/>
                <w:color w:val="000000"/>
                <w:sz w:val="20"/>
                <w:szCs w:val="20"/>
              </w:rPr>
            </w:pPr>
            <w:r w:rsidRPr="00BF240F">
              <w:rPr>
                <w:rFonts w:eastAsia="Times New Roman"/>
                <w:b/>
                <w:bCs/>
                <w:color w:val="000000"/>
                <w:sz w:val="20"/>
                <w:szCs w:val="20"/>
              </w:rPr>
              <w:t>Kırsal</w:t>
            </w:r>
          </w:p>
        </w:tc>
        <w:tc>
          <w:tcPr>
            <w:tcW w:w="1077" w:type="dxa"/>
            <w:tcBorders>
              <w:top w:val="nil"/>
              <w:left w:val="nil"/>
              <w:bottom w:val="single" w:sz="4" w:space="0" w:color="auto"/>
              <w:right w:val="single" w:sz="4" w:space="0" w:color="auto"/>
            </w:tcBorders>
            <w:shd w:val="clear" w:color="auto" w:fill="D9D9D9" w:themeFill="background1" w:themeFillShade="D9"/>
            <w:noWrap/>
            <w:vAlign w:val="bottom"/>
            <w:hideMark/>
          </w:tcPr>
          <w:p w14:paraId="6E288FCF" w14:textId="77777777" w:rsidR="0016083F" w:rsidRPr="00BF240F" w:rsidRDefault="0016083F" w:rsidP="00AD0831">
            <w:pPr>
              <w:rPr>
                <w:rFonts w:eastAsia="Times New Roman"/>
                <w:b/>
                <w:bCs/>
                <w:color w:val="000000"/>
                <w:sz w:val="20"/>
                <w:szCs w:val="20"/>
              </w:rPr>
            </w:pPr>
            <w:r w:rsidRPr="00BF240F">
              <w:rPr>
                <w:rFonts w:eastAsia="Times New Roman"/>
                <w:b/>
                <w:bCs/>
                <w:color w:val="000000"/>
                <w:sz w:val="20"/>
                <w:szCs w:val="20"/>
              </w:rPr>
              <w:t>Toplam</w:t>
            </w:r>
          </w:p>
        </w:tc>
        <w:tc>
          <w:tcPr>
            <w:tcW w:w="1085" w:type="dxa"/>
            <w:tcBorders>
              <w:top w:val="nil"/>
              <w:left w:val="nil"/>
              <w:bottom w:val="single" w:sz="4" w:space="0" w:color="auto"/>
              <w:right w:val="single" w:sz="4" w:space="0" w:color="auto"/>
            </w:tcBorders>
            <w:shd w:val="clear" w:color="auto" w:fill="D9D9D9" w:themeFill="background1" w:themeFillShade="D9"/>
            <w:noWrap/>
            <w:vAlign w:val="bottom"/>
            <w:hideMark/>
          </w:tcPr>
          <w:p w14:paraId="2521E4C6" w14:textId="77777777" w:rsidR="0016083F" w:rsidRPr="00BF240F" w:rsidRDefault="0016083F" w:rsidP="00AD0831">
            <w:pPr>
              <w:rPr>
                <w:rFonts w:eastAsia="Times New Roman"/>
                <w:b/>
                <w:bCs/>
                <w:color w:val="000000"/>
                <w:sz w:val="20"/>
                <w:szCs w:val="20"/>
              </w:rPr>
            </w:pPr>
            <w:r w:rsidRPr="00BF240F">
              <w:rPr>
                <w:rFonts w:eastAsia="Times New Roman"/>
                <w:b/>
                <w:bCs/>
                <w:color w:val="000000"/>
                <w:sz w:val="20"/>
                <w:szCs w:val="20"/>
              </w:rPr>
              <w:t>Kentsel</w:t>
            </w:r>
          </w:p>
        </w:tc>
        <w:tc>
          <w:tcPr>
            <w:tcW w:w="907" w:type="dxa"/>
            <w:tcBorders>
              <w:top w:val="nil"/>
              <w:left w:val="nil"/>
              <w:bottom w:val="single" w:sz="4" w:space="0" w:color="auto"/>
              <w:right w:val="single" w:sz="4" w:space="0" w:color="auto"/>
            </w:tcBorders>
            <w:shd w:val="clear" w:color="auto" w:fill="D9D9D9" w:themeFill="background1" w:themeFillShade="D9"/>
            <w:noWrap/>
            <w:vAlign w:val="bottom"/>
            <w:hideMark/>
          </w:tcPr>
          <w:p w14:paraId="20523B0D" w14:textId="77777777" w:rsidR="0016083F" w:rsidRPr="00BF240F" w:rsidRDefault="0016083F" w:rsidP="00AD0831">
            <w:pPr>
              <w:rPr>
                <w:rFonts w:eastAsia="Times New Roman"/>
                <w:b/>
                <w:bCs/>
                <w:color w:val="000000"/>
                <w:sz w:val="20"/>
                <w:szCs w:val="20"/>
              </w:rPr>
            </w:pPr>
            <w:r w:rsidRPr="00BF240F">
              <w:rPr>
                <w:rFonts w:eastAsia="Times New Roman"/>
                <w:b/>
                <w:bCs/>
                <w:color w:val="000000"/>
                <w:sz w:val="20"/>
                <w:szCs w:val="20"/>
              </w:rPr>
              <w:t>Kırsal</w:t>
            </w:r>
          </w:p>
        </w:tc>
        <w:tc>
          <w:tcPr>
            <w:tcW w:w="1018" w:type="dxa"/>
            <w:tcBorders>
              <w:top w:val="nil"/>
              <w:left w:val="nil"/>
              <w:bottom w:val="single" w:sz="4" w:space="0" w:color="auto"/>
              <w:right w:val="single" w:sz="4" w:space="0" w:color="auto"/>
            </w:tcBorders>
            <w:shd w:val="clear" w:color="auto" w:fill="D9D9D9" w:themeFill="background1" w:themeFillShade="D9"/>
            <w:noWrap/>
            <w:vAlign w:val="bottom"/>
            <w:hideMark/>
          </w:tcPr>
          <w:p w14:paraId="0DB02144" w14:textId="77777777" w:rsidR="0016083F" w:rsidRPr="00BF240F" w:rsidRDefault="0016083F" w:rsidP="00AD0831">
            <w:pPr>
              <w:rPr>
                <w:rFonts w:eastAsia="Times New Roman"/>
                <w:b/>
                <w:bCs/>
                <w:color w:val="000000"/>
                <w:sz w:val="20"/>
                <w:szCs w:val="20"/>
              </w:rPr>
            </w:pPr>
            <w:r w:rsidRPr="00BF240F">
              <w:rPr>
                <w:rFonts w:eastAsia="Times New Roman"/>
                <w:b/>
                <w:bCs/>
                <w:color w:val="000000"/>
                <w:sz w:val="20"/>
                <w:szCs w:val="20"/>
              </w:rPr>
              <w:t>Toplam</w:t>
            </w:r>
          </w:p>
        </w:tc>
        <w:tc>
          <w:tcPr>
            <w:tcW w:w="1085" w:type="dxa"/>
            <w:tcBorders>
              <w:top w:val="nil"/>
              <w:left w:val="nil"/>
              <w:bottom w:val="single" w:sz="4" w:space="0" w:color="auto"/>
              <w:right w:val="single" w:sz="4" w:space="0" w:color="auto"/>
            </w:tcBorders>
            <w:shd w:val="clear" w:color="auto" w:fill="D9D9D9" w:themeFill="background1" w:themeFillShade="D9"/>
            <w:noWrap/>
            <w:vAlign w:val="bottom"/>
            <w:hideMark/>
          </w:tcPr>
          <w:p w14:paraId="38F8E261" w14:textId="77777777" w:rsidR="0016083F" w:rsidRPr="00BF240F" w:rsidRDefault="0016083F" w:rsidP="00AD0831">
            <w:pPr>
              <w:rPr>
                <w:rFonts w:eastAsia="Times New Roman"/>
                <w:b/>
                <w:bCs/>
                <w:color w:val="000000"/>
                <w:sz w:val="20"/>
                <w:szCs w:val="20"/>
              </w:rPr>
            </w:pPr>
            <w:r w:rsidRPr="00BF240F">
              <w:rPr>
                <w:rFonts w:eastAsia="Times New Roman"/>
                <w:b/>
                <w:bCs/>
                <w:color w:val="000000"/>
                <w:sz w:val="20"/>
                <w:szCs w:val="20"/>
              </w:rPr>
              <w:t>Kentsel</w:t>
            </w:r>
          </w:p>
        </w:tc>
        <w:tc>
          <w:tcPr>
            <w:tcW w:w="907" w:type="dxa"/>
            <w:tcBorders>
              <w:top w:val="nil"/>
              <w:left w:val="nil"/>
              <w:bottom w:val="single" w:sz="4" w:space="0" w:color="auto"/>
              <w:right w:val="single" w:sz="4" w:space="0" w:color="auto"/>
            </w:tcBorders>
            <w:shd w:val="clear" w:color="auto" w:fill="D9D9D9" w:themeFill="background1" w:themeFillShade="D9"/>
            <w:noWrap/>
            <w:vAlign w:val="bottom"/>
            <w:hideMark/>
          </w:tcPr>
          <w:p w14:paraId="3F117150" w14:textId="77777777" w:rsidR="0016083F" w:rsidRPr="00BF240F" w:rsidRDefault="0016083F" w:rsidP="00AD0831">
            <w:pPr>
              <w:rPr>
                <w:rFonts w:eastAsia="Times New Roman"/>
                <w:b/>
                <w:bCs/>
                <w:color w:val="000000"/>
                <w:sz w:val="20"/>
                <w:szCs w:val="20"/>
              </w:rPr>
            </w:pPr>
            <w:r w:rsidRPr="00BF240F">
              <w:rPr>
                <w:rFonts w:eastAsia="Times New Roman"/>
                <w:b/>
                <w:bCs/>
                <w:color w:val="000000"/>
                <w:sz w:val="20"/>
                <w:szCs w:val="20"/>
              </w:rPr>
              <w:t>Kırsal</w:t>
            </w:r>
          </w:p>
        </w:tc>
        <w:tc>
          <w:tcPr>
            <w:tcW w:w="1018" w:type="dxa"/>
            <w:tcBorders>
              <w:top w:val="nil"/>
              <w:left w:val="nil"/>
              <w:bottom w:val="single" w:sz="4" w:space="0" w:color="auto"/>
              <w:right w:val="single" w:sz="4" w:space="0" w:color="auto"/>
            </w:tcBorders>
            <w:shd w:val="clear" w:color="auto" w:fill="D9D9D9" w:themeFill="background1" w:themeFillShade="D9"/>
            <w:noWrap/>
            <w:vAlign w:val="bottom"/>
            <w:hideMark/>
          </w:tcPr>
          <w:p w14:paraId="1B34EE3F" w14:textId="77777777" w:rsidR="0016083F" w:rsidRPr="00BF240F" w:rsidRDefault="0016083F" w:rsidP="00AD0831">
            <w:pPr>
              <w:rPr>
                <w:rFonts w:eastAsia="Times New Roman"/>
                <w:b/>
                <w:bCs/>
                <w:color w:val="000000"/>
                <w:sz w:val="20"/>
                <w:szCs w:val="20"/>
              </w:rPr>
            </w:pPr>
            <w:r w:rsidRPr="00BF240F">
              <w:rPr>
                <w:rFonts w:eastAsia="Times New Roman"/>
                <w:b/>
                <w:bCs/>
                <w:color w:val="000000"/>
                <w:sz w:val="20"/>
                <w:szCs w:val="20"/>
              </w:rPr>
              <w:t>Toplam</w:t>
            </w:r>
          </w:p>
        </w:tc>
        <w:tc>
          <w:tcPr>
            <w:tcW w:w="1085" w:type="dxa"/>
            <w:tcBorders>
              <w:top w:val="nil"/>
              <w:left w:val="nil"/>
              <w:bottom w:val="single" w:sz="4" w:space="0" w:color="auto"/>
              <w:right w:val="single" w:sz="4" w:space="0" w:color="auto"/>
            </w:tcBorders>
            <w:shd w:val="clear" w:color="auto" w:fill="D9D9D9" w:themeFill="background1" w:themeFillShade="D9"/>
            <w:noWrap/>
            <w:vAlign w:val="bottom"/>
            <w:hideMark/>
          </w:tcPr>
          <w:p w14:paraId="58A494BE" w14:textId="77777777" w:rsidR="0016083F" w:rsidRPr="00BF240F" w:rsidRDefault="0016083F" w:rsidP="00AD0831">
            <w:pPr>
              <w:rPr>
                <w:rFonts w:eastAsia="Times New Roman"/>
                <w:b/>
                <w:bCs/>
                <w:color w:val="000000"/>
                <w:sz w:val="20"/>
                <w:szCs w:val="20"/>
              </w:rPr>
            </w:pPr>
            <w:r w:rsidRPr="00BF240F">
              <w:rPr>
                <w:rFonts w:eastAsia="Times New Roman"/>
                <w:b/>
                <w:bCs/>
                <w:color w:val="000000"/>
                <w:sz w:val="20"/>
                <w:szCs w:val="20"/>
              </w:rPr>
              <w:t>Kentsel</w:t>
            </w:r>
          </w:p>
        </w:tc>
        <w:tc>
          <w:tcPr>
            <w:tcW w:w="907" w:type="dxa"/>
            <w:tcBorders>
              <w:top w:val="nil"/>
              <w:left w:val="nil"/>
              <w:bottom w:val="single" w:sz="4" w:space="0" w:color="auto"/>
              <w:right w:val="single" w:sz="4" w:space="0" w:color="auto"/>
            </w:tcBorders>
            <w:shd w:val="clear" w:color="auto" w:fill="D9D9D9" w:themeFill="background1" w:themeFillShade="D9"/>
            <w:noWrap/>
            <w:vAlign w:val="bottom"/>
            <w:hideMark/>
          </w:tcPr>
          <w:p w14:paraId="3CEB1D28" w14:textId="77777777" w:rsidR="0016083F" w:rsidRPr="00BF240F" w:rsidRDefault="0016083F" w:rsidP="00AD0831">
            <w:pPr>
              <w:rPr>
                <w:rFonts w:eastAsia="Times New Roman"/>
                <w:b/>
                <w:bCs/>
                <w:color w:val="000000"/>
                <w:sz w:val="20"/>
                <w:szCs w:val="20"/>
              </w:rPr>
            </w:pPr>
            <w:r w:rsidRPr="00BF240F">
              <w:rPr>
                <w:rFonts w:eastAsia="Times New Roman"/>
                <w:b/>
                <w:bCs/>
                <w:color w:val="000000"/>
                <w:sz w:val="20"/>
                <w:szCs w:val="20"/>
              </w:rPr>
              <w:t>Kırsal</w:t>
            </w:r>
          </w:p>
        </w:tc>
        <w:tc>
          <w:tcPr>
            <w:tcW w:w="1018" w:type="dxa"/>
            <w:tcBorders>
              <w:top w:val="nil"/>
              <w:left w:val="nil"/>
              <w:bottom w:val="single" w:sz="4" w:space="0" w:color="auto"/>
              <w:right w:val="double" w:sz="6" w:space="0" w:color="auto"/>
            </w:tcBorders>
            <w:shd w:val="clear" w:color="auto" w:fill="D9D9D9" w:themeFill="background1" w:themeFillShade="D9"/>
            <w:noWrap/>
            <w:vAlign w:val="bottom"/>
            <w:hideMark/>
          </w:tcPr>
          <w:p w14:paraId="22CA6319" w14:textId="77777777" w:rsidR="0016083F" w:rsidRPr="00BF240F" w:rsidRDefault="0016083F" w:rsidP="00AD0831">
            <w:pPr>
              <w:rPr>
                <w:rFonts w:eastAsia="Times New Roman"/>
                <w:b/>
                <w:bCs/>
                <w:color w:val="000000"/>
                <w:sz w:val="20"/>
                <w:szCs w:val="20"/>
              </w:rPr>
            </w:pPr>
            <w:r w:rsidRPr="00BF240F">
              <w:rPr>
                <w:rFonts w:eastAsia="Times New Roman"/>
                <w:b/>
                <w:bCs/>
                <w:color w:val="000000"/>
                <w:sz w:val="20"/>
                <w:szCs w:val="20"/>
              </w:rPr>
              <w:t>Toplam</w:t>
            </w:r>
          </w:p>
        </w:tc>
      </w:tr>
      <w:tr w:rsidR="0016083F" w:rsidRPr="00BF240F" w14:paraId="5AAB7714" w14:textId="77777777" w:rsidTr="00AD0831">
        <w:trPr>
          <w:trHeight w:val="300"/>
          <w:jc w:val="center"/>
        </w:trPr>
        <w:tc>
          <w:tcPr>
            <w:tcW w:w="1780" w:type="dxa"/>
            <w:tcBorders>
              <w:top w:val="nil"/>
              <w:left w:val="double" w:sz="6" w:space="0" w:color="auto"/>
              <w:bottom w:val="single" w:sz="4" w:space="0" w:color="auto"/>
              <w:right w:val="single" w:sz="4" w:space="0" w:color="auto"/>
            </w:tcBorders>
            <w:noWrap/>
            <w:hideMark/>
          </w:tcPr>
          <w:p w14:paraId="79D2A6F2"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Merkez</w:t>
            </w:r>
          </w:p>
        </w:tc>
        <w:tc>
          <w:tcPr>
            <w:tcW w:w="1157" w:type="dxa"/>
            <w:tcBorders>
              <w:top w:val="nil"/>
              <w:left w:val="nil"/>
              <w:bottom w:val="single" w:sz="4" w:space="0" w:color="auto"/>
              <w:right w:val="single" w:sz="4" w:space="0" w:color="auto"/>
            </w:tcBorders>
            <w:noWrap/>
            <w:vAlign w:val="bottom"/>
            <w:hideMark/>
          </w:tcPr>
          <w:p w14:paraId="215B8F1F"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946" w:type="dxa"/>
            <w:tcBorders>
              <w:top w:val="nil"/>
              <w:left w:val="nil"/>
              <w:bottom w:val="single" w:sz="4" w:space="0" w:color="auto"/>
              <w:right w:val="single" w:sz="4" w:space="0" w:color="auto"/>
            </w:tcBorders>
            <w:noWrap/>
            <w:vAlign w:val="bottom"/>
            <w:hideMark/>
          </w:tcPr>
          <w:p w14:paraId="508E5FD1"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77" w:type="dxa"/>
            <w:tcBorders>
              <w:top w:val="nil"/>
              <w:left w:val="nil"/>
              <w:bottom w:val="single" w:sz="4" w:space="0" w:color="auto"/>
              <w:right w:val="single" w:sz="4" w:space="0" w:color="auto"/>
            </w:tcBorders>
            <w:noWrap/>
            <w:vAlign w:val="bottom"/>
            <w:hideMark/>
          </w:tcPr>
          <w:p w14:paraId="00FEC0AD"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85" w:type="dxa"/>
            <w:tcBorders>
              <w:top w:val="nil"/>
              <w:left w:val="nil"/>
              <w:bottom w:val="single" w:sz="4" w:space="0" w:color="auto"/>
              <w:right w:val="single" w:sz="4" w:space="0" w:color="auto"/>
            </w:tcBorders>
            <w:noWrap/>
            <w:vAlign w:val="bottom"/>
            <w:hideMark/>
          </w:tcPr>
          <w:p w14:paraId="483267F7"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148</w:t>
            </w:r>
          </w:p>
        </w:tc>
        <w:tc>
          <w:tcPr>
            <w:tcW w:w="907" w:type="dxa"/>
            <w:tcBorders>
              <w:top w:val="nil"/>
              <w:left w:val="nil"/>
              <w:bottom w:val="single" w:sz="4" w:space="0" w:color="auto"/>
              <w:right w:val="single" w:sz="4" w:space="0" w:color="auto"/>
            </w:tcBorders>
            <w:noWrap/>
            <w:vAlign w:val="bottom"/>
            <w:hideMark/>
          </w:tcPr>
          <w:p w14:paraId="50CB54A2"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85</w:t>
            </w:r>
          </w:p>
        </w:tc>
        <w:tc>
          <w:tcPr>
            <w:tcW w:w="1018" w:type="dxa"/>
            <w:tcBorders>
              <w:top w:val="nil"/>
              <w:left w:val="nil"/>
              <w:bottom w:val="single" w:sz="4" w:space="0" w:color="auto"/>
              <w:right w:val="single" w:sz="4" w:space="0" w:color="auto"/>
            </w:tcBorders>
            <w:noWrap/>
            <w:vAlign w:val="bottom"/>
            <w:hideMark/>
          </w:tcPr>
          <w:p w14:paraId="237AB15B"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118</w:t>
            </w:r>
          </w:p>
        </w:tc>
        <w:tc>
          <w:tcPr>
            <w:tcW w:w="1085" w:type="dxa"/>
            <w:tcBorders>
              <w:top w:val="nil"/>
              <w:left w:val="nil"/>
              <w:bottom w:val="single" w:sz="4" w:space="0" w:color="auto"/>
              <w:right w:val="single" w:sz="4" w:space="0" w:color="auto"/>
            </w:tcBorders>
            <w:noWrap/>
            <w:vAlign w:val="bottom"/>
            <w:hideMark/>
          </w:tcPr>
          <w:p w14:paraId="34F2B61E"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183</w:t>
            </w:r>
          </w:p>
        </w:tc>
        <w:tc>
          <w:tcPr>
            <w:tcW w:w="907" w:type="dxa"/>
            <w:tcBorders>
              <w:top w:val="nil"/>
              <w:left w:val="nil"/>
              <w:bottom w:val="single" w:sz="4" w:space="0" w:color="auto"/>
              <w:right w:val="single" w:sz="4" w:space="0" w:color="auto"/>
            </w:tcBorders>
            <w:noWrap/>
            <w:vAlign w:val="bottom"/>
            <w:hideMark/>
          </w:tcPr>
          <w:p w14:paraId="5E41705E"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71</w:t>
            </w:r>
          </w:p>
        </w:tc>
        <w:tc>
          <w:tcPr>
            <w:tcW w:w="1018" w:type="dxa"/>
            <w:tcBorders>
              <w:top w:val="nil"/>
              <w:left w:val="nil"/>
              <w:bottom w:val="single" w:sz="4" w:space="0" w:color="auto"/>
              <w:right w:val="single" w:sz="4" w:space="0" w:color="auto"/>
            </w:tcBorders>
            <w:noWrap/>
            <w:vAlign w:val="bottom"/>
            <w:hideMark/>
          </w:tcPr>
          <w:p w14:paraId="0F80AD54"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130</w:t>
            </w:r>
          </w:p>
        </w:tc>
        <w:tc>
          <w:tcPr>
            <w:tcW w:w="1085" w:type="dxa"/>
            <w:tcBorders>
              <w:top w:val="nil"/>
              <w:left w:val="nil"/>
              <w:bottom w:val="single" w:sz="4" w:space="0" w:color="auto"/>
              <w:right w:val="single" w:sz="4" w:space="0" w:color="auto"/>
            </w:tcBorders>
            <w:noWrap/>
            <w:vAlign w:val="bottom"/>
          </w:tcPr>
          <w:p w14:paraId="56862790" w14:textId="77777777" w:rsidR="0016083F" w:rsidRPr="00BF240F" w:rsidRDefault="0016083F" w:rsidP="00AD0831">
            <w:pPr>
              <w:rPr>
                <w:rFonts w:eastAsia="Times New Roman"/>
                <w:color w:val="000000"/>
                <w:sz w:val="20"/>
                <w:szCs w:val="20"/>
              </w:rPr>
            </w:pPr>
            <w:r>
              <w:rPr>
                <w:rFonts w:eastAsia="Times New Roman"/>
                <w:color w:val="000000"/>
                <w:sz w:val="20"/>
                <w:szCs w:val="20"/>
              </w:rPr>
              <w:t>263</w:t>
            </w:r>
          </w:p>
        </w:tc>
        <w:tc>
          <w:tcPr>
            <w:tcW w:w="907" w:type="dxa"/>
            <w:tcBorders>
              <w:top w:val="nil"/>
              <w:left w:val="nil"/>
              <w:bottom w:val="single" w:sz="4" w:space="0" w:color="auto"/>
              <w:right w:val="single" w:sz="4" w:space="0" w:color="auto"/>
            </w:tcBorders>
            <w:noWrap/>
            <w:vAlign w:val="bottom"/>
          </w:tcPr>
          <w:p w14:paraId="73A8940E" w14:textId="77777777" w:rsidR="0016083F" w:rsidRPr="00BF240F" w:rsidRDefault="0016083F" w:rsidP="00AD0831">
            <w:pPr>
              <w:rPr>
                <w:rFonts w:eastAsia="Times New Roman"/>
                <w:color w:val="000000"/>
                <w:sz w:val="20"/>
                <w:szCs w:val="20"/>
              </w:rPr>
            </w:pPr>
            <w:r>
              <w:rPr>
                <w:rFonts w:eastAsia="Times New Roman"/>
                <w:color w:val="000000"/>
                <w:sz w:val="20"/>
                <w:szCs w:val="20"/>
              </w:rPr>
              <w:t>49</w:t>
            </w:r>
          </w:p>
        </w:tc>
        <w:tc>
          <w:tcPr>
            <w:tcW w:w="1018" w:type="dxa"/>
            <w:tcBorders>
              <w:top w:val="nil"/>
              <w:left w:val="nil"/>
              <w:bottom w:val="single" w:sz="4" w:space="0" w:color="auto"/>
              <w:right w:val="double" w:sz="6" w:space="0" w:color="auto"/>
            </w:tcBorders>
            <w:noWrap/>
            <w:vAlign w:val="bottom"/>
          </w:tcPr>
          <w:p w14:paraId="2544C7A3" w14:textId="77777777" w:rsidR="0016083F" w:rsidRPr="00BF240F" w:rsidRDefault="0016083F" w:rsidP="00AD0831">
            <w:pPr>
              <w:rPr>
                <w:rFonts w:eastAsia="Times New Roman"/>
                <w:color w:val="000000"/>
                <w:sz w:val="20"/>
                <w:szCs w:val="20"/>
              </w:rPr>
            </w:pPr>
            <w:r>
              <w:rPr>
                <w:rFonts w:eastAsia="Times New Roman"/>
                <w:color w:val="000000"/>
                <w:sz w:val="20"/>
                <w:szCs w:val="20"/>
              </w:rPr>
              <w:t>162</w:t>
            </w:r>
          </w:p>
        </w:tc>
      </w:tr>
      <w:tr w:rsidR="0016083F" w:rsidRPr="004E1E82" w14:paraId="13F19D4C" w14:textId="77777777" w:rsidTr="00AD0831">
        <w:trPr>
          <w:trHeight w:val="300"/>
          <w:jc w:val="center"/>
        </w:trPr>
        <w:tc>
          <w:tcPr>
            <w:tcW w:w="1780" w:type="dxa"/>
            <w:tcBorders>
              <w:top w:val="nil"/>
              <w:left w:val="double" w:sz="6" w:space="0" w:color="auto"/>
              <w:bottom w:val="single" w:sz="4" w:space="0" w:color="auto"/>
              <w:right w:val="single" w:sz="4" w:space="0" w:color="auto"/>
            </w:tcBorders>
            <w:noWrap/>
          </w:tcPr>
          <w:p w14:paraId="7F042350" w14:textId="77777777" w:rsidR="0016083F" w:rsidRPr="004E1E82" w:rsidRDefault="0016083F" w:rsidP="00AD0831">
            <w:pPr>
              <w:rPr>
                <w:rFonts w:eastAsia="Times New Roman"/>
                <w:color w:val="000000"/>
                <w:sz w:val="20"/>
                <w:szCs w:val="20"/>
              </w:rPr>
            </w:pPr>
            <w:r w:rsidRPr="004E1E82">
              <w:rPr>
                <w:rFonts w:eastAsia="Times New Roman"/>
                <w:color w:val="000000"/>
                <w:sz w:val="20"/>
                <w:szCs w:val="20"/>
              </w:rPr>
              <w:t>Alucra</w:t>
            </w:r>
          </w:p>
        </w:tc>
        <w:tc>
          <w:tcPr>
            <w:tcW w:w="1157" w:type="dxa"/>
            <w:tcBorders>
              <w:top w:val="nil"/>
              <w:left w:val="nil"/>
              <w:bottom w:val="single" w:sz="4" w:space="0" w:color="auto"/>
              <w:right w:val="single" w:sz="4" w:space="0" w:color="auto"/>
            </w:tcBorders>
            <w:noWrap/>
            <w:vAlign w:val="bottom"/>
          </w:tcPr>
          <w:p w14:paraId="5CCBA73A" w14:textId="77777777" w:rsidR="0016083F" w:rsidRPr="004E1E82" w:rsidRDefault="0016083F" w:rsidP="00AD0831">
            <w:pPr>
              <w:rPr>
                <w:rFonts w:eastAsia="Times New Roman"/>
                <w:color w:val="000000"/>
                <w:sz w:val="20"/>
                <w:szCs w:val="20"/>
              </w:rPr>
            </w:pPr>
            <w:r w:rsidRPr="004E1E82">
              <w:rPr>
                <w:rFonts w:eastAsia="Times New Roman"/>
                <w:color w:val="000000"/>
                <w:sz w:val="20"/>
                <w:szCs w:val="20"/>
              </w:rPr>
              <w:t>100</w:t>
            </w:r>
          </w:p>
        </w:tc>
        <w:tc>
          <w:tcPr>
            <w:tcW w:w="946" w:type="dxa"/>
            <w:tcBorders>
              <w:top w:val="nil"/>
              <w:left w:val="nil"/>
              <w:bottom w:val="single" w:sz="4" w:space="0" w:color="auto"/>
              <w:right w:val="single" w:sz="4" w:space="0" w:color="auto"/>
            </w:tcBorders>
            <w:noWrap/>
            <w:vAlign w:val="bottom"/>
          </w:tcPr>
          <w:p w14:paraId="0BDB3CF5" w14:textId="77777777" w:rsidR="0016083F" w:rsidRPr="004E1E82" w:rsidRDefault="0016083F" w:rsidP="00AD0831">
            <w:pPr>
              <w:rPr>
                <w:rFonts w:eastAsia="Times New Roman"/>
                <w:color w:val="000000"/>
                <w:sz w:val="20"/>
                <w:szCs w:val="20"/>
              </w:rPr>
            </w:pPr>
            <w:r w:rsidRPr="004E1E82">
              <w:rPr>
                <w:rFonts w:eastAsia="Times New Roman"/>
                <w:color w:val="000000"/>
                <w:sz w:val="20"/>
                <w:szCs w:val="20"/>
              </w:rPr>
              <w:t>100</w:t>
            </w:r>
          </w:p>
        </w:tc>
        <w:tc>
          <w:tcPr>
            <w:tcW w:w="1077" w:type="dxa"/>
            <w:tcBorders>
              <w:top w:val="nil"/>
              <w:left w:val="nil"/>
              <w:bottom w:val="single" w:sz="4" w:space="0" w:color="auto"/>
              <w:right w:val="single" w:sz="4" w:space="0" w:color="auto"/>
            </w:tcBorders>
            <w:noWrap/>
            <w:vAlign w:val="bottom"/>
          </w:tcPr>
          <w:p w14:paraId="74BE3128" w14:textId="77777777" w:rsidR="0016083F" w:rsidRPr="004E1E82" w:rsidRDefault="0016083F" w:rsidP="00AD0831">
            <w:pPr>
              <w:rPr>
                <w:rFonts w:eastAsia="Times New Roman"/>
                <w:color w:val="000000"/>
                <w:sz w:val="20"/>
                <w:szCs w:val="20"/>
              </w:rPr>
            </w:pPr>
            <w:r w:rsidRPr="004E1E82">
              <w:rPr>
                <w:rFonts w:eastAsia="Times New Roman"/>
                <w:color w:val="000000"/>
                <w:sz w:val="20"/>
                <w:szCs w:val="20"/>
              </w:rPr>
              <w:t>100</w:t>
            </w:r>
          </w:p>
        </w:tc>
        <w:tc>
          <w:tcPr>
            <w:tcW w:w="1085" w:type="dxa"/>
            <w:tcBorders>
              <w:top w:val="nil"/>
              <w:left w:val="nil"/>
              <w:bottom w:val="single" w:sz="4" w:space="0" w:color="auto"/>
              <w:right w:val="single" w:sz="4" w:space="0" w:color="auto"/>
            </w:tcBorders>
            <w:noWrap/>
            <w:vAlign w:val="bottom"/>
          </w:tcPr>
          <w:p w14:paraId="3F70C78A" w14:textId="77777777" w:rsidR="0016083F" w:rsidRPr="004E1E82" w:rsidRDefault="0016083F" w:rsidP="00AD0831">
            <w:pPr>
              <w:rPr>
                <w:rFonts w:eastAsia="Times New Roman"/>
                <w:color w:val="000000"/>
                <w:sz w:val="20"/>
                <w:szCs w:val="20"/>
              </w:rPr>
            </w:pPr>
            <w:r w:rsidRPr="004E1E82">
              <w:rPr>
                <w:rFonts w:eastAsia="Times New Roman"/>
                <w:color w:val="000000"/>
                <w:sz w:val="20"/>
                <w:szCs w:val="20"/>
              </w:rPr>
              <w:t>131</w:t>
            </w:r>
          </w:p>
        </w:tc>
        <w:tc>
          <w:tcPr>
            <w:tcW w:w="907" w:type="dxa"/>
            <w:tcBorders>
              <w:top w:val="nil"/>
              <w:left w:val="nil"/>
              <w:bottom w:val="single" w:sz="4" w:space="0" w:color="auto"/>
              <w:right w:val="single" w:sz="4" w:space="0" w:color="auto"/>
            </w:tcBorders>
            <w:noWrap/>
            <w:vAlign w:val="bottom"/>
          </w:tcPr>
          <w:p w14:paraId="64A3C449" w14:textId="77777777" w:rsidR="0016083F" w:rsidRPr="004E1E82" w:rsidRDefault="0016083F" w:rsidP="00AD0831">
            <w:pPr>
              <w:rPr>
                <w:rFonts w:eastAsia="Times New Roman"/>
                <w:color w:val="000000"/>
                <w:sz w:val="20"/>
                <w:szCs w:val="20"/>
              </w:rPr>
            </w:pPr>
            <w:r w:rsidRPr="004E1E82">
              <w:rPr>
                <w:rFonts w:eastAsia="Times New Roman"/>
                <w:color w:val="000000"/>
                <w:sz w:val="20"/>
                <w:szCs w:val="20"/>
              </w:rPr>
              <w:t>34</w:t>
            </w:r>
          </w:p>
        </w:tc>
        <w:tc>
          <w:tcPr>
            <w:tcW w:w="1018" w:type="dxa"/>
            <w:tcBorders>
              <w:top w:val="nil"/>
              <w:left w:val="nil"/>
              <w:bottom w:val="single" w:sz="4" w:space="0" w:color="auto"/>
              <w:right w:val="single" w:sz="4" w:space="0" w:color="auto"/>
            </w:tcBorders>
            <w:noWrap/>
            <w:vAlign w:val="bottom"/>
          </w:tcPr>
          <w:p w14:paraId="79AE0579" w14:textId="77777777" w:rsidR="0016083F" w:rsidRPr="004E1E82" w:rsidRDefault="0016083F" w:rsidP="00AD0831">
            <w:pPr>
              <w:rPr>
                <w:rFonts w:eastAsia="Times New Roman"/>
                <w:color w:val="000000"/>
                <w:sz w:val="20"/>
                <w:szCs w:val="20"/>
              </w:rPr>
            </w:pPr>
            <w:r w:rsidRPr="004E1E82">
              <w:rPr>
                <w:rFonts w:eastAsia="Times New Roman"/>
                <w:color w:val="000000"/>
                <w:sz w:val="20"/>
                <w:szCs w:val="20"/>
              </w:rPr>
              <w:t>56</w:t>
            </w:r>
          </w:p>
        </w:tc>
        <w:tc>
          <w:tcPr>
            <w:tcW w:w="1085" w:type="dxa"/>
            <w:tcBorders>
              <w:top w:val="nil"/>
              <w:left w:val="nil"/>
              <w:bottom w:val="single" w:sz="4" w:space="0" w:color="auto"/>
              <w:right w:val="single" w:sz="4" w:space="0" w:color="auto"/>
            </w:tcBorders>
            <w:noWrap/>
            <w:vAlign w:val="bottom"/>
          </w:tcPr>
          <w:p w14:paraId="2414F4CF" w14:textId="77777777" w:rsidR="0016083F" w:rsidRPr="004E1E82" w:rsidRDefault="0016083F" w:rsidP="00AD0831">
            <w:pPr>
              <w:rPr>
                <w:rFonts w:eastAsia="Times New Roman"/>
                <w:color w:val="000000"/>
                <w:sz w:val="20"/>
                <w:szCs w:val="20"/>
              </w:rPr>
            </w:pPr>
            <w:r w:rsidRPr="004E1E82">
              <w:rPr>
                <w:rFonts w:eastAsia="Times New Roman"/>
                <w:color w:val="000000"/>
                <w:sz w:val="20"/>
                <w:szCs w:val="20"/>
              </w:rPr>
              <w:t>163</w:t>
            </w:r>
          </w:p>
        </w:tc>
        <w:tc>
          <w:tcPr>
            <w:tcW w:w="907" w:type="dxa"/>
            <w:tcBorders>
              <w:top w:val="nil"/>
              <w:left w:val="nil"/>
              <w:bottom w:val="single" w:sz="4" w:space="0" w:color="auto"/>
              <w:right w:val="single" w:sz="4" w:space="0" w:color="auto"/>
            </w:tcBorders>
            <w:noWrap/>
            <w:vAlign w:val="bottom"/>
          </w:tcPr>
          <w:p w14:paraId="53007ACC" w14:textId="77777777" w:rsidR="0016083F" w:rsidRPr="004E1E82" w:rsidRDefault="0016083F" w:rsidP="00AD0831">
            <w:pPr>
              <w:rPr>
                <w:rFonts w:eastAsia="Times New Roman"/>
                <w:color w:val="000000"/>
                <w:sz w:val="20"/>
                <w:szCs w:val="20"/>
              </w:rPr>
            </w:pPr>
            <w:r w:rsidRPr="004E1E82">
              <w:rPr>
                <w:rFonts w:eastAsia="Times New Roman"/>
                <w:color w:val="000000"/>
                <w:sz w:val="20"/>
                <w:szCs w:val="20"/>
              </w:rPr>
              <w:t>39</w:t>
            </w:r>
          </w:p>
        </w:tc>
        <w:tc>
          <w:tcPr>
            <w:tcW w:w="1018" w:type="dxa"/>
            <w:tcBorders>
              <w:top w:val="nil"/>
              <w:left w:val="nil"/>
              <w:bottom w:val="single" w:sz="4" w:space="0" w:color="auto"/>
              <w:right w:val="single" w:sz="4" w:space="0" w:color="auto"/>
            </w:tcBorders>
            <w:noWrap/>
            <w:vAlign w:val="bottom"/>
          </w:tcPr>
          <w:p w14:paraId="5473B688" w14:textId="77777777" w:rsidR="0016083F" w:rsidRPr="004E1E82" w:rsidRDefault="0016083F" w:rsidP="00AD0831">
            <w:pPr>
              <w:rPr>
                <w:rFonts w:eastAsia="Times New Roman"/>
                <w:color w:val="000000"/>
                <w:sz w:val="20"/>
                <w:szCs w:val="20"/>
              </w:rPr>
            </w:pPr>
            <w:r w:rsidRPr="004E1E82">
              <w:rPr>
                <w:rFonts w:eastAsia="Times New Roman"/>
                <w:color w:val="000000"/>
                <w:sz w:val="20"/>
                <w:szCs w:val="20"/>
              </w:rPr>
              <w:t>67</w:t>
            </w:r>
          </w:p>
        </w:tc>
        <w:tc>
          <w:tcPr>
            <w:tcW w:w="1085" w:type="dxa"/>
            <w:tcBorders>
              <w:top w:val="nil"/>
              <w:left w:val="nil"/>
              <w:bottom w:val="single" w:sz="4" w:space="0" w:color="auto"/>
              <w:right w:val="single" w:sz="4" w:space="0" w:color="auto"/>
            </w:tcBorders>
            <w:noWrap/>
            <w:vAlign w:val="bottom"/>
          </w:tcPr>
          <w:p w14:paraId="762E51C0" w14:textId="77777777" w:rsidR="0016083F" w:rsidRPr="004E1E82" w:rsidRDefault="0016083F" w:rsidP="00AD0831">
            <w:pPr>
              <w:rPr>
                <w:rFonts w:eastAsia="Times New Roman"/>
                <w:color w:val="000000"/>
                <w:sz w:val="20"/>
                <w:szCs w:val="20"/>
              </w:rPr>
            </w:pPr>
            <w:r>
              <w:rPr>
                <w:rFonts w:eastAsia="Times New Roman"/>
                <w:color w:val="000000"/>
                <w:sz w:val="20"/>
                <w:szCs w:val="20"/>
              </w:rPr>
              <w:t>54</w:t>
            </w:r>
          </w:p>
        </w:tc>
        <w:tc>
          <w:tcPr>
            <w:tcW w:w="907" w:type="dxa"/>
            <w:tcBorders>
              <w:top w:val="nil"/>
              <w:left w:val="nil"/>
              <w:bottom w:val="single" w:sz="4" w:space="0" w:color="auto"/>
              <w:right w:val="single" w:sz="4" w:space="0" w:color="auto"/>
            </w:tcBorders>
            <w:noWrap/>
            <w:vAlign w:val="bottom"/>
          </w:tcPr>
          <w:p w14:paraId="6A03247D" w14:textId="77777777" w:rsidR="0016083F" w:rsidRPr="004E1E82" w:rsidRDefault="0016083F" w:rsidP="00AD0831">
            <w:pPr>
              <w:rPr>
                <w:rFonts w:eastAsia="Times New Roman"/>
                <w:color w:val="000000"/>
                <w:sz w:val="20"/>
                <w:szCs w:val="20"/>
              </w:rPr>
            </w:pPr>
            <w:r>
              <w:rPr>
                <w:rFonts w:eastAsia="Times New Roman"/>
                <w:color w:val="000000"/>
                <w:sz w:val="20"/>
                <w:szCs w:val="20"/>
              </w:rPr>
              <w:t>16</w:t>
            </w:r>
          </w:p>
        </w:tc>
        <w:tc>
          <w:tcPr>
            <w:tcW w:w="1018" w:type="dxa"/>
            <w:tcBorders>
              <w:top w:val="nil"/>
              <w:left w:val="nil"/>
              <w:bottom w:val="single" w:sz="4" w:space="0" w:color="auto"/>
              <w:right w:val="double" w:sz="6" w:space="0" w:color="auto"/>
            </w:tcBorders>
            <w:noWrap/>
            <w:vAlign w:val="bottom"/>
          </w:tcPr>
          <w:p w14:paraId="159BC56D" w14:textId="77777777" w:rsidR="0016083F" w:rsidRPr="004E1E82" w:rsidRDefault="0016083F" w:rsidP="00AD0831">
            <w:pPr>
              <w:rPr>
                <w:rFonts w:eastAsia="Times New Roman"/>
                <w:color w:val="000000"/>
                <w:sz w:val="20"/>
                <w:szCs w:val="20"/>
              </w:rPr>
            </w:pPr>
            <w:r>
              <w:rPr>
                <w:rFonts w:eastAsia="Times New Roman"/>
                <w:color w:val="000000"/>
                <w:sz w:val="20"/>
                <w:szCs w:val="20"/>
              </w:rPr>
              <w:t>24</w:t>
            </w:r>
          </w:p>
        </w:tc>
      </w:tr>
      <w:tr w:rsidR="0016083F" w:rsidRPr="00BF240F" w14:paraId="4A55889E" w14:textId="77777777" w:rsidTr="00AD0831">
        <w:trPr>
          <w:trHeight w:val="300"/>
          <w:jc w:val="center"/>
        </w:trPr>
        <w:tc>
          <w:tcPr>
            <w:tcW w:w="1780" w:type="dxa"/>
            <w:tcBorders>
              <w:top w:val="nil"/>
              <w:left w:val="double" w:sz="6" w:space="0" w:color="auto"/>
              <w:bottom w:val="single" w:sz="4" w:space="0" w:color="auto"/>
              <w:right w:val="single" w:sz="4" w:space="0" w:color="auto"/>
            </w:tcBorders>
            <w:noWrap/>
            <w:hideMark/>
          </w:tcPr>
          <w:p w14:paraId="372C3704"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Bulancak</w:t>
            </w:r>
          </w:p>
        </w:tc>
        <w:tc>
          <w:tcPr>
            <w:tcW w:w="1157" w:type="dxa"/>
            <w:tcBorders>
              <w:top w:val="nil"/>
              <w:left w:val="nil"/>
              <w:bottom w:val="single" w:sz="4" w:space="0" w:color="auto"/>
              <w:right w:val="single" w:sz="4" w:space="0" w:color="auto"/>
            </w:tcBorders>
            <w:noWrap/>
            <w:vAlign w:val="bottom"/>
            <w:hideMark/>
          </w:tcPr>
          <w:p w14:paraId="36475617"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946" w:type="dxa"/>
            <w:tcBorders>
              <w:top w:val="nil"/>
              <w:left w:val="nil"/>
              <w:bottom w:val="single" w:sz="4" w:space="0" w:color="auto"/>
              <w:right w:val="single" w:sz="4" w:space="0" w:color="auto"/>
            </w:tcBorders>
            <w:noWrap/>
            <w:vAlign w:val="bottom"/>
            <w:hideMark/>
          </w:tcPr>
          <w:p w14:paraId="69BE8EB0"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77" w:type="dxa"/>
            <w:tcBorders>
              <w:top w:val="nil"/>
              <w:left w:val="nil"/>
              <w:bottom w:val="single" w:sz="4" w:space="0" w:color="auto"/>
              <w:right w:val="single" w:sz="4" w:space="0" w:color="auto"/>
            </w:tcBorders>
            <w:noWrap/>
            <w:vAlign w:val="bottom"/>
            <w:hideMark/>
          </w:tcPr>
          <w:p w14:paraId="4E74EA13"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85" w:type="dxa"/>
            <w:tcBorders>
              <w:top w:val="nil"/>
              <w:left w:val="nil"/>
              <w:bottom w:val="single" w:sz="4" w:space="0" w:color="auto"/>
              <w:right w:val="single" w:sz="4" w:space="0" w:color="auto"/>
            </w:tcBorders>
            <w:noWrap/>
            <w:vAlign w:val="bottom"/>
            <w:hideMark/>
          </w:tcPr>
          <w:p w14:paraId="7644C992"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150</w:t>
            </w:r>
          </w:p>
        </w:tc>
        <w:tc>
          <w:tcPr>
            <w:tcW w:w="907" w:type="dxa"/>
            <w:tcBorders>
              <w:top w:val="nil"/>
              <w:left w:val="nil"/>
              <w:bottom w:val="single" w:sz="4" w:space="0" w:color="auto"/>
              <w:right w:val="single" w:sz="4" w:space="0" w:color="auto"/>
            </w:tcBorders>
            <w:noWrap/>
            <w:vAlign w:val="bottom"/>
            <w:hideMark/>
          </w:tcPr>
          <w:p w14:paraId="47F5CABE"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56</w:t>
            </w:r>
          </w:p>
        </w:tc>
        <w:tc>
          <w:tcPr>
            <w:tcW w:w="1018" w:type="dxa"/>
            <w:tcBorders>
              <w:top w:val="nil"/>
              <w:left w:val="nil"/>
              <w:bottom w:val="single" w:sz="4" w:space="0" w:color="auto"/>
              <w:right w:val="single" w:sz="4" w:space="0" w:color="auto"/>
            </w:tcBorders>
            <w:noWrap/>
            <w:vAlign w:val="bottom"/>
            <w:hideMark/>
          </w:tcPr>
          <w:p w14:paraId="3B6FB9A9"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76</w:t>
            </w:r>
          </w:p>
        </w:tc>
        <w:tc>
          <w:tcPr>
            <w:tcW w:w="1085" w:type="dxa"/>
            <w:tcBorders>
              <w:top w:val="nil"/>
              <w:left w:val="nil"/>
              <w:bottom w:val="single" w:sz="4" w:space="0" w:color="auto"/>
              <w:right w:val="single" w:sz="4" w:space="0" w:color="auto"/>
            </w:tcBorders>
            <w:noWrap/>
            <w:vAlign w:val="bottom"/>
            <w:hideMark/>
          </w:tcPr>
          <w:p w14:paraId="48324BAE"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200</w:t>
            </w:r>
          </w:p>
        </w:tc>
        <w:tc>
          <w:tcPr>
            <w:tcW w:w="907" w:type="dxa"/>
            <w:tcBorders>
              <w:top w:val="nil"/>
              <w:left w:val="nil"/>
              <w:bottom w:val="single" w:sz="4" w:space="0" w:color="auto"/>
              <w:right w:val="single" w:sz="4" w:space="0" w:color="auto"/>
            </w:tcBorders>
            <w:noWrap/>
            <w:vAlign w:val="bottom"/>
            <w:hideMark/>
          </w:tcPr>
          <w:p w14:paraId="4C8E3065"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47</w:t>
            </w:r>
          </w:p>
        </w:tc>
        <w:tc>
          <w:tcPr>
            <w:tcW w:w="1018" w:type="dxa"/>
            <w:tcBorders>
              <w:top w:val="nil"/>
              <w:left w:val="nil"/>
              <w:bottom w:val="single" w:sz="4" w:space="0" w:color="auto"/>
              <w:right w:val="single" w:sz="4" w:space="0" w:color="auto"/>
            </w:tcBorders>
            <w:noWrap/>
            <w:vAlign w:val="bottom"/>
            <w:hideMark/>
          </w:tcPr>
          <w:p w14:paraId="05E378E6"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80</w:t>
            </w:r>
          </w:p>
        </w:tc>
        <w:tc>
          <w:tcPr>
            <w:tcW w:w="1085" w:type="dxa"/>
            <w:tcBorders>
              <w:top w:val="nil"/>
              <w:left w:val="nil"/>
              <w:bottom w:val="single" w:sz="4" w:space="0" w:color="auto"/>
              <w:right w:val="single" w:sz="4" w:space="0" w:color="auto"/>
            </w:tcBorders>
            <w:noWrap/>
            <w:vAlign w:val="bottom"/>
          </w:tcPr>
          <w:p w14:paraId="02A1B9BE" w14:textId="77777777" w:rsidR="0016083F" w:rsidRPr="00BF240F" w:rsidRDefault="0016083F" w:rsidP="00AD0831">
            <w:pPr>
              <w:rPr>
                <w:rFonts w:eastAsia="Times New Roman"/>
                <w:color w:val="000000"/>
                <w:sz w:val="20"/>
                <w:szCs w:val="20"/>
              </w:rPr>
            </w:pPr>
            <w:r>
              <w:rPr>
                <w:rFonts w:eastAsia="Times New Roman"/>
                <w:color w:val="000000"/>
                <w:sz w:val="20"/>
                <w:szCs w:val="20"/>
              </w:rPr>
              <w:t>294</w:t>
            </w:r>
          </w:p>
        </w:tc>
        <w:tc>
          <w:tcPr>
            <w:tcW w:w="907" w:type="dxa"/>
            <w:tcBorders>
              <w:top w:val="nil"/>
              <w:left w:val="nil"/>
              <w:bottom w:val="single" w:sz="4" w:space="0" w:color="auto"/>
              <w:right w:val="single" w:sz="4" w:space="0" w:color="auto"/>
            </w:tcBorders>
            <w:noWrap/>
            <w:vAlign w:val="bottom"/>
          </w:tcPr>
          <w:p w14:paraId="115F6B9E" w14:textId="77777777" w:rsidR="0016083F" w:rsidRPr="00BF240F" w:rsidRDefault="0016083F" w:rsidP="00AD0831">
            <w:pPr>
              <w:rPr>
                <w:rFonts w:eastAsia="Times New Roman"/>
                <w:color w:val="000000"/>
                <w:sz w:val="20"/>
                <w:szCs w:val="20"/>
              </w:rPr>
            </w:pPr>
            <w:r>
              <w:rPr>
                <w:rFonts w:eastAsia="Times New Roman"/>
                <w:color w:val="000000"/>
                <w:sz w:val="20"/>
                <w:szCs w:val="20"/>
              </w:rPr>
              <w:t>36</w:t>
            </w:r>
          </w:p>
        </w:tc>
        <w:tc>
          <w:tcPr>
            <w:tcW w:w="1018" w:type="dxa"/>
            <w:tcBorders>
              <w:top w:val="nil"/>
              <w:left w:val="nil"/>
              <w:bottom w:val="single" w:sz="4" w:space="0" w:color="auto"/>
              <w:right w:val="double" w:sz="6" w:space="0" w:color="auto"/>
            </w:tcBorders>
            <w:noWrap/>
            <w:vAlign w:val="bottom"/>
          </w:tcPr>
          <w:p w14:paraId="14B04BB8" w14:textId="77777777" w:rsidR="0016083F" w:rsidRPr="00BF240F" w:rsidRDefault="0016083F" w:rsidP="00AD0831">
            <w:pPr>
              <w:rPr>
                <w:rFonts w:eastAsia="Times New Roman"/>
                <w:color w:val="000000"/>
                <w:sz w:val="20"/>
                <w:szCs w:val="20"/>
              </w:rPr>
            </w:pPr>
            <w:r>
              <w:rPr>
                <w:rFonts w:eastAsia="Times New Roman"/>
                <w:color w:val="000000"/>
                <w:sz w:val="20"/>
                <w:szCs w:val="20"/>
              </w:rPr>
              <w:t>92</w:t>
            </w:r>
          </w:p>
        </w:tc>
      </w:tr>
      <w:tr w:rsidR="0016083F" w:rsidRPr="00BF240F" w14:paraId="2C0A175F" w14:textId="77777777" w:rsidTr="00AD0831">
        <w:trPr>
          <w:trHeight w:val="300"/>
          <w:jc w:val="center"/>
        </w:trPr>
        <w:tc>
          <w:tcPr>
            <w:tcW w:w="1780" w:type="dxa"/>
            <w:tcBorders>
              <w:top w:val="nil"/>
              <w:left w:val="double" w:sz="6" w:space="0" w:color="auto"/>
              <w:bottom w:val="single" w:sz="4" w:space="0" w:color="auto"/>
              <w:right w:val="single" w:sz="4" w:space="0" w:color="auto"/>
            </w:tcBorders>
            <w:noWrap/>
            <w:hideMark/>
          </w:tcPr>
          <w:p w14:paraId="4E66E6C5" w14:textId="77777777" w:rsidR="0016083F" w:rsidRPr="002E622E" w:rsidRDefault="0016083F" w:rsidP="00AD0831">
            <w:pPr>
              <w:rPr>
                <w:rFonts w:eastAsia="Times New Roman"/>
                <w:color w:val="000000"/>
                <w:sz w:val="20"/>
                <w:szCs w:val="20"/>
              </w:rPr>
            </w:pPr>
            <w:r w:rsidRPr="002E622E">
              <w:rPr>
                <w:rFonts w:eastAsia="Times New Roman"/>
                <w:color w:val="000000"/>
                <w:sz w:val="20"/>
                <w:szCs w:val="20"/>
              </w:rPr>
              <w:t>Espiye</w:t>
            </w:r>
          </w:p>
        </w:tc>
        <w:tc>
          <w:tcPr>
            <w:tcW w:w="1157" w:type="dxa"/>
            <w:tcBorders>
              <w:top w:val="nil"/>
              <w:left w:val="nil"/>
              <w:bottom w:val="single" w:sz="4" w:space="0" w:color="auto"/>
              <w:right w:val="single" w:sz="4" w:space="0" w:color="auto"/>
            </w:tcBorders>
            <w:noWrap/>
            <w:vAlign w:val="bottom"/>
            <w:hideMark/>
          </w:tcPr>
          <w:p w14:paraId="5CAFF772" w14:textId="77777777" w:rsidR="0016083F" w:rsidRPr="002E622E" w:rsidRDefault="0016083F" w:rsidP="00AD0831">
            <w:pPr>
              <w:rPr>
                <w:rFonts w:eastAsia="Times New Roman"/>
                <w:color w:val="000000"/>
                <w:sz w:val="20"/>
                <w:szCs w:val="20"/>
              </w:rPr>
            </w:pPr>
            <w:r w:rsidRPr="002E622E">
              <w:rPr>
                <w:rFonts w:eastAsia="Times New Roman"/>
                <w:color w:val="000000"/>
                <w:sz w:val="20"/>
                <w:szCs w:val="20"/>
              </w:rPr>
              <w:t>100</w:t>
            </w:r>
          </w:p>
        </w:tc>
        <w:tc>
          <w:tcPr>
            <w:tcW w:w="946" w:type="dxa"/>
            <w:tcBorders>
              <w:top w:val="nil"/>
              <w:left w:val="nil"/>
              <w:bottom w:val="single" w:sz="4" w:space="0" w:color="auto"/>
              <w:right w:val="single" w:sz="4" w:space="0" w:color="auto"/>
            </w:tcBorders>
            <w:noWrap/>
            <w:vAlign w:val="bottom"/>
            <w:hideMark/>
          </w:tcPr>
          <w:p w14:paraId="65B4AF1F" w14:textId="77777777" w:rsidR="0016083F" w:rsidRPr="002E622E" w:rsidRDefault="0016083F" w:rsidP="00AD0831">
            <w:pPr>
              <w:rPr>
                <w:rFonts w:eastAsia="Times New Roman"/>
                <w:color w:val="000000"/>
                <w:sz w:val="20"/>
                <w:szCs w:val="20"/>
              </w:rPr>
            </w:pPr>
            <w:r w:rsidRPr="002E622E">
              <w:rPr>
                <w:rFonts w:eastAsia="Times New Roman"/>
                <w:color w:val="000000"/>
                <w:sz w:val="20"/>
                <w:szCs w:val="20"/>
              </w:rPr>
              <w:t>100</w:t>
            </w:r>
          </w:p>
        </w:tc>
        <w:tc>
          <w:tcPr>
            <w:tcW w:w="1077" w:type="dxa"/>
            <w:tcBorders>
              <w:top w:val="nil"/>
              <w:left w:val="nil"/>
              <w:bottom w:val="single" w:sz="4" w:space="0" w:color="auto"/>
              <w:right w:val="single" w:sz="4" w:space="0" w:color="auto"/>
            </w:tcBorders>
            <w:noWrap/>
            <w:vAlign w:val="bottom"/>
            <w:hideMark/>
          </w:tcPr>
          <w:p w14:paraId="5FAF28E1" w14:textId="77777777" w:rsidR="0016083F" w:rsidRPr="002E622E" w:rsidRDefault="0016083F" w:rsidP="00AD0831">
            <w:pPr>
              <w:rPr>
                <w:rFonts w:eastAsia="Times New Roman"/>
                <w:color w:val="000000"/>
                <w:sz w:val="20"/>
                <w:szCs w:val="20"/>
              </w:rPr>
            </w:pPr>
            <w:r w:rsidRPr="002E622E">
              <w:rPr>
                <w:rFonts w:eastAsia="Times New Roman"/>
                <w:color w:val="000000"/>
                <w:sz w:val="20"/>
                <w:szCs w:val="20"/>
              </w:rPr>
              <w:t>100</w:t>
            </w:r>
          </w:p>
        </w:tc>
        <w:tc>
          <w:tcPr>
            <w:tcW w:w="1085" w:type="dxa"/>
            <w:tcBorders>
              <w:top w:val="nil"/>
              <w:left w:val="nil"/>
              <w:bottom w:val="single" w:sz="4" w:space="0" w:color="auto"/>
              <w:right w:val="single" w:sz="4" w:space="0" w:color="auto"/>
            </w:tcBorders>
            <w:noWrap/>
            <w:vAlign w:val="bottom"/>
            <w:hideMark/>
          </w:tcPr>
          <w:p w14:paraId="5DC019CD" w14:textId="77777777" w:rsidR="0016083F" w:rsidRPr="002E622E" w:rsidRDefault="0016083F" w:rsidP="00AD0831">
            <w:pPr>
              <w:rPr>
                <w:rFonts w:eastAsia="Times New Roman"/>
                <w:color w:val="000000"/>
                <w:sz w:val="20"/>
                <w:szCs w:val="20"/>
              </w:rPr>
            </w:pPr>
            <w:r w:rsidRPr="002E622E">
              <w:rPr>
                <w:rFonts w:eastAsia="Times New Roman"/>
                <w:color w:val="000000"/>
                <w:sz w:val="20"/>
                <w:szCs w:val="20"/>
              </w:rPr>
              <w:t>111</w:t>
            </w:r>
          </w:p>
        </w:tc>
        <w:tc>
          <w:tcPr>
            <w:tcW w:w="907" w:type="dxa"/>
            <w:tcBorders>
              <w:top w:val="nil"/>
              <w:left w:val="nil"/>
              <w:bottom w:val="single" w:sz="4" w:space="0" w:color="auto"/>
              <w:right w:val="single" w:sz="4" w:space="0" w:color="auto"/>
            </w:tcBorders>
            <w:noWrap/>
            <w:vAlign w:val="bottom"/>
            <w:hideMark/>
          </w:tcPr>
          <w:p w14:paraId="2DAAB40D" w14:textId="77777777" w:rsidR="0016083F" w:rsidRPr="002E622E" w:rsidRDefault="0016083F" w:rsidP="00AD0831">
            <w:pPr>
              <w:rPr>
                <w:rFonts w:eastAsia="Times New Roman"/>
                <w:color w:val="000000"/>
                <w:sz w:val="20"/>
                <w:szCs w:val="20"/>
              </w:rPr>
            </w:pPr>
            <w:r w:rsidRPr="002E622E">
              <w:rPr>
                <w:rFonts w:eastAsia="Times New Roman"/>
                <w:color w:val="000000"/>
                <w:sz w:val="20"/>
                <w:szCs w:val="20"/>
              </w:rPr>
              <w:t>40</w:t>
            </w:r>
          </w:p>
        </w:tc>
        <w:tc>
          <w:tcPr>
            <w:tcW w:w="1018" w:type="dxa"/>
            <w:tcBorders>
              <w:top w:val="nil"/>
              <w:left w:val="nil"/>
              <w:bottom w:val="single" w:sz="4" w:space="0" w:color="auto"/>
              <w:right w:val="single" w:sz="4" w:space="0" w:color="auto"/>
            </w:tcBorders>
            <w:noWrap/>
            <w:vAlign w:val="bottom"/>
            <w:hideMark/>
          </w:tcPr>
          <w:p w14:paraId="08CA23C1" w14:textId="77777777" w:rsidR="0016083F" w:rsidRPr="002E622E" w:rsidRDefault="0016083F" w:rsidP="00AD0831">
            <w:pPr>
              <w:rPr>
                <w:rFonts w:eastAsia="Times New Roman"/>
                <w:color w:val="000000"/>
                <w:sz w:val="20"/>
                <w:szCs w:val="20"/>
              </w:rPr>
            </w:pPr>
            <w:r w:rsidRPr="002E622E">
              <w:rPr>
                <w:rFonts w:eastAsia="Times New Roman"/>
                <w:color w:val="000000"/>
                <w:sz w:val="20"/>
                <w:szCs w:val="20"/>
              </w:rPr>
              <w:t>52</w:t>
            </w:r>
          </w:p>
        </w:tc>
        <w:tc>
          <w:tcPr>
            <w:tcW w:w="1085" w:type="dxa"/>
            <w:tcBorders>
              <w:top w:val="nil"/>
              <w:left w:val="nil"/>
              <w:bottom w:val="single" w:sz="4" w:space="0" w:color="auto"/>
              <w:right w:val="single" w:sz="4" w:space="0" w:color="auto"/>
            </w:tcBorders>
            <w:noWrap/>
            <w:vAlign w:val="bottom"/>
            <w:hideMark/>
          </w:tcPr>
          <w:p w14:paraId="4DCA4C19" w14:textId="77777777" w:rsidR="0016083F" w:rsidRPr="002E622E" w:rsidRDefault="0016083F" w:rsidP="00AD0831">
            <w:pPr>
              <w:rPr>
                <w:rFonts w:eastAsia="Times New Roman"/>
                <w:color w:val="000000"/>
                <w:sz w:val="20"/>
                <w:szCs w:val="20"/>
              </w:rPr>
            </w:pPr>
            <w:r w:rsidRPr="002E622E">
              <w:rPr>
                <w:rFonts w:eastAsia="Times New Roman"/>
                <w:color w:val="000000"/>
                <w:sz w:val="20"/>
                <w:szCs w:val="20"/>
              </w:rPr>
              <w:t>141</w:t>
            </w:r>
          </w:p>
        </w:tc>
        <w:tc>
          <w:tcPr>
            <w:tcW w:w="907" w:type="dxa"/>
            <w:tcBorders>
              <w:top w:val="nil"/>
              <w:left w:val="nil"/>
              <w:bottom w:val="single" w:sz="4" w:space="0" w:color="auto"/>
              <w:right w:val="single" w:sz="4" w:space="0" w:color="auto"/>
            </w:tcBorders>
            <w:noWrap/>
            <w:vAlign w:val="bottom"/>
            <w:hideMark/>
          </w:tcPr>
          <w:p w14:paraId="64D642A2" w14:textId="77777777" w:rsidR="0016083F" w:rsidRPr="002E622E" w:rsidRDefault="0016083F" w:rsidP="00AD0831">
            <w:pPr>
              <w:rPr>
                <w:rFonts w:eastAsia="Times New Roman"/>
                <w:color w:val="000000"/>
                <w:sz w:val="20"/>
                <w:szCs w:val="20"/>
              </w:rPr>
            </w:pPr>
            <w:r w:rsidRPr="002E622E">
              <w:rPr>
                <w:rFonts w:eastAsia="Times New Roman"/>
                <w:color w:val="000000"/>
                <w:sz w:val="20"/>
                <w:szCs w:val="20"/>
              </w:rPr>
              <w:t>41</w:t>
            </w:r>
          </w:p>
        </w:tc>
        <w:tc>
          <w:tcPr>
            <w:tcW w:w="1018" w:type="dxa"/>
            <w:tcBorders>
              <w:top w:val="nil"/>
              <w:left w:val="nil"/>
              <w:bottom w:val="single" w:sz="4" w:space="0" w:color="auto"/>
              <w:right w:val="single" w:sz="4" w:space="0" w:color="auto"/>
            </w:tcBorders>
            <w:noWrap/>
            <w:vAlign w:val="bottom"/>
            <w:hideMark/>
          </w:tcPr>
          <w:p w14:paraId="0AC71BBE" w14:textId="77777777" w:rsidR="0016083F" w:rsidRPr="002E622E" w:rsidRDefault="0016083F" w:rsidP="00AD0831">
            <w:pPr>
              <w:rPr>
                <w:rFonts w:eastAsia="Times New Roman"/>
                <w:color w:val="000000"/>
                <w:sz w:val="20"/>
                <w:szCs w:val="20"/>
              </w:rPr>
            </w:pPr>
            <w:r w:rsidRPr="002E622E">
              <w:rPr>
                <w:rFonts w:eastAsia="Times New Roman"/>
                <w:color w:val="000000"/>
                <w:sz w:val="20"/>
                <w:szCs w:val="20"/>
              </w:rPr>
              <w:t>58</w:t>
            </w:r>
          </w:p>
        </w:tc>
        <w:tc>
          <w:tcPr>
            <w:tcW w:w="1085" w:type="dxa"/>
            <w:tcBorders>
              <w:top w:val="nil"/>
              <w:left w:val="nil"/>
              <w:bottom w:val="single" w:sz="4" w:space="0" w:color="auto"/>
              <w:right w:val="single" w:sz="4" w:space="0" w:color="auto"/>
            </w:tcBorders>
            <w:noWrap/>
            <w:vAlign w:val="bottom"/>
          </w:tcPr>
          <w:p w14:paraId="1380082A" w14:textId="77777777" w:rsidR="0016083F" w:rsidRPr="002E622E" w:rsidRDefault="0016083F" w:rsidP="00AD0831">
            <w:pPr>
              <w:rPr>
                <w:rFonts w:eastAsia="Times New Roman"/>
                <w:color w:val="000000"/>
                <w:sz w:val="20"/>
                <w:szCs w:val="20"/>
              </w:rPr>
            </w:pPr>
            <w:r>
              <w:rPr>
                <w:rFonts w:eastAsia="Times New Roman"/>
                <w:color w:val="000000"/>
                <w:sz w:val="20"/>
                <w:szCs w:val="20"/>
              </w:rPr>
              <w:t>282</w:t>
            </w:r>
          </w:p>
        </w:tc>
        <w:tc>
          <w:tcPr>
            <w:tcW w:w="907" w:type="dxa"/>
            <w:tcBorders>
              <w:top w:val="nil"/>
              <w:left w:val="nil"/>
              <w:bottom w:val="single" w:sz="4" w:space="0" w:color="auto"/>
              <w:right w:val="single" w:sz="4" w:space="0" w:color="auto"/>
            </w:tcBorders>
            <w:noWrap/>
            <w:vAlign w:val="bottom"/>
          </w:tcPr>
          <w:p w14:paraId="31C5F951" w14:textId="77777777" w:rsidR="0016083F" w:rsidRPr="002E622E" w:rsidRDefault="0016083F" w:rsidP="00AD0831">
            <w:pPr>
              <w:rPr>
                <w:rFonts w:eastAsia="Times New Roman"/>
                <w:color w:val="000000"/>
                <w:sz w:val="20"/>
                <w:szCs w:val="20"/>
              </w:rPr>
            </w:pPr>
            <w:r>
              <w:rPr>
                <w:rFonts w:eastAsia="Times New Roman"/>
                <w:color w:val="000000"/>
                <w:sz w:val="20"/>
                <w:szCs w:val="20"/>
              </w:rPr>
              <w:t>24</w:t>
            </w:r>
          </w:p>
        </w:tc>
        <w:tc>
          <w:tcPr>
            <w:tcW w:w="1018" w:type="dxa"/>
            <w:tcBorders>
              <w:top w:val="nil"/>
              <w:left w:val="nil"/>
              <w:bottom w:val="single" w:sz="4" w:space="0" w:color="auto"/>
              <w:right w:val="double" w:sz="6" w:space="0" w:color="auto"/>
            </w:tcBorders>
            <w:noWrap/>
            <w:vAlign w:val="bottom"/>
          </w:tcPr>
          <w:p w14:paraId="12FA6BE6" w14:textId="77777777" w:rsidR="0016083F" w:rsidRPr="002E622E" w:rsidRDefault="0016083F" w:rsidP="00AD0831">
            <w:pPr>
              <w:rPr>
                <w:rFonts w:eastAsia="Times New Roman"/>
                <w:color w:val="000000"/>
                <w:sz w:val="20"/>
                <w:szCs w:val="20"/>
              </w:rPr>
            </w:pPr>
            <w:r>
              <w:rPr>
                <w:rFonts w:eastAsia="Times New Roman"/>
                <w:color w:val="000000"/>
                <w:sz w:val="20"/>
                <w:szCs w:val="20"/>
              </w:rPr>
              <w:t>69</w:t>
            </w:r>
          </w:p>
        </w:tc>
      </w:tr>
      <w:tr w:rsidR="0016083F" w:rsidRPr="000255D8" w14:paraId="29EB209E" w14:textId="77777777" w:rsidTr="00AD0831">
        <w:trPr>
          <w:trHeight w:val="300"/>
          <w:jc w:val="center"/>
        </w:trPr>
        <w:tc>
          <w:tcPr>
            <w:tcW w:w="1780" w:type="dxa"/>
            <w:tcBorders>
              <w:top w:val="nil"/>
              <w:left w:val="double" w:sz="6" w:space="0" w:color="auto"/>
              <w:bottom w:val="single" w:sz="4" w:space="0" w:color="auto"/>
              <w:right w:val="single" w:sz="4" w:space="0" w:color="auto"/>
            </w:tcBorders>
            <w:noWrap/>
            <w:hideMark/>
          </w:tcPr>
          <w:p w14:paraId="1A2F4F90" w14:textId="77777777" w:rsidR="0016083F" w:rsidRPr="000255D8" w:rsidRDefault="0016083F" w:rsidP="00AD0831">
            <w:pPr>
              <w:rPr>
                <w:rFonts w:eastAsia="Times New Roman"/>
                <w:bCs/>
                <w:color w:val="000000"/>
                <w:sz w:val="20"/>
                <w:szCs w:val="20"/>
              </w:rPr>
            </w:pPr>
            <w:r w:rsidRPr="000255D8">
              <w:rPr>
                <w:rFonts w:eastAsia="Times New Roman"/>
                <w:bCs/>
                <w:color w:val="000000"/>
                <w:sz w:val="20"/>
                <w:szCs w:val="20"/>
              </w:rPr>
              <w:t>Görele</w:t>
            </w:r>
          </w:p>
        </w:tc>
        <w:tc>
          <w:tcPr>
            <w:tcW w:w="1157" w:type="dxa"/>
            <w:tcBorders>
              <w:top w:val="nil"/>
              <w:left w:val="nil"/>
              <w:bottom w:val="single" w:sz="4" w:space="0" w:color="auto"/>
              <w:right w:val="single" w:sz="4" w:space="0" w:color="auto"/>
            </w:tcBorders>
            <w:noWrap/>
            <w:vAlign w:val="bottom"/>
            <w:hideMark/>
          </w:tcPr>
          <w:p w14:paraId="240BF5B2" w14:textId="77777777" w:rsidR="0016083F" w:rsidRPr="000255D8" w:rsidRDefault="0016083F" w:rsidP="00AD0831">
            <w:pPr>
              <w:rPr>
                <w:rFonts w:eastAsia="Times New Roman"/>
                <w:bCs/>
                <w:color w:val="000000"/>
                <w:sz w:val="20"/>
                <w:szCs w:val="20"/>
              </w:rPr>
            </w:pPr>
            <w:r w:rsidRPr="000255D8">
              <w:rPr>
                <w:rFonts w:eastAsia="Times New Roman"/>
                <w:bCs/>
                <w:color w:val="000000"/>
                <w:sz w:val="20"/>
                <w:szCs w:val="20"/>
              </w:rPr>
              <w:t>100</w:t>
            </w:r>
          </w:p>
        </w:tc>
        <w:tc>
          <w:tcPr>
            <w:tcW w:w="946" w:type="dxa"/>
            <w:tcBorders>
              <w:top w:val="nil"/>
              <w:left w:val="nil"/>
              <w:bottom w:val="single" w:sz="4" w:space="0" w:color="auto"/>
              <w:right w:val="single" w:sz="4" w:space="0" w:color="auto"/>
            </w:tcBorders>
            <w:noWrap/>
            <w:vAlign w:val="bottom"/>
            <w:hideMark/>
          </w:tcPr>
          <w:p w14:paraId="79DD71D8" w14:textId="77777777" w:rsidR="0016083F" w:rsidRPr="000255D8" w:rsidRDefault="0016083F" w:rsidP="00AD0831">
            <w:pPr>
              <w:rPr>
                <w:rFonts w:eastAsia="Times New Roman"/>
                <w:bCs/>
                <w:color w:val="000000"/>
                <w:sz w:val="20"/>
                <w:szCs w:val="20"/>
              </w:rPr>
            </w:pPr>
            <w:r w:rsidRPr="000255D8">
              <w:rPr>
                <w:rFonts w:eastAsia="Times New Roman"/>
                <w:bCs/>
                <w:color w:val="000000"/>
                <w:sz w:val="20"/>
                <w:szCs w:val="20"/>
              </w:rPr>
              <w:t>100</w:t>
            </w:r>
          </w:p>
        </w:tc>
        <w:tc>
          <w:tcPr>
            <w:tcW w:w="1077" w:type="dxa"/>
            <w:tcBorders>
              <w:top w:val="nil"/>
              <w:left w:val="nil"/>
              <w:bottom w:val="single" w:sz="4" w:space="0" w:color="auto"/>
              <w:right w:val="single" w:sz="4" w:space="0" w:color="auto"/>
            </w:tcBorders>
            <w:noWrap/>
            <w:vAlign w:val="bottom"/>
            <w:hideMark/>
          </w:tcPr>
          <w:p w14:paraId="3F6576E9" w14:textId="77777777" w:rsidR="0016083F" w:rsidRPr="000255D8" w:rsidRDefault="0016083F" w:rsidP="00AD0831">
            <w:pPr>
              <w:rPr>
                <w:rFonts w:eastAsia="Times New Roman"/>
                <w:bCs/>
                <w:color w:val="000000"/>
                <w:sz w:val="20"/>
                <w:szCs w:val="20"/>
              </w:rPr>
            </w:pPr>
            <w:r w:rsidRPr="000255D8">
              <w:rPr>
                <w:rFonts w:eastAsia="Times New Roman"/>
                <w:bCs/>
                <w:color w:val="000000"/>
                <w:sz w:val="20"/>
                <w:szCs w:val="20"/>
              </w:rPr>
              <w:t>100</w:t>
            </w:r>
          </w:p>
        </w:tc>
        <w:tc>
          <w:tcPr>
            <w:tcW w:w="1085" w:type="dxa"/>
            <w:tcBorders>
              <w:top w:val="nil"/>
              <w:left w:val="nil"/>
              <w:bottom w:val="single" w:sz="4" w:space="0" w:color="auto"/>
              <w:right w:val="single" w:sz="4" w:space="0" w:color="auto"/>
            </w:tcBorders>
            <w:noWrap/>
            <w:vAlign w:val="bottom"/>
            <w:hideMark/>
          </w:tcPr>
          <w:p w14:paraId="328FA3D5" w14:textId="77777777" w:rsidR="0016083F" w:rsidRPr="000255D8" w:rsidRDefault="0016083F" w:rsidP="00AD0831">
            <w:pPr>
              <w:rPr>
                <w:rFonts w:eastAsia="Times New Roman"/>
                <w:bCs/>
                <w:color w:val="000000"/>
                <w:sz w:val="20"/>
                <w:szCs w:val="20"/>
              </w:rPr>
            </w:pPr>
            <w:r w:rsidRPr="000255D8">
              <w:rPr>
                <w:rFonts w:eastAsia="Times New Roman"/>
                <w:bCs/>
                <w:color w:val="000000"/>
                <w:sz w:val="20"/>
                <w:szCs w:val="20"/>
              </w:rPr>
              <w:t>283</w:t>
            </w:r>
          </w:p>
        </w:tc>
        <w:tc>
          <w:tcPr>
            <w:tcW w:w="907" w:type="dxa"/>
            <w:tcBorders>
              <w:top w:val="nil"/>
              <w:left w:val="nil"/>
              <w:bottom w:val="single" w:sz="4" w:space="0" w:color="auto"/>
              <w:right w:val="single" w:sz="4" w:space="0" w:color="auto"/>
            </w:tcBorders>
            <w:noWrap/>
            <w:vAlign w:val="bottom"/>
            <w:hideMark/>
          </w:tcPr>
          <w:p w14:paraId="4B8CFE64" w14:textId="77777777" w:rsidR="0016083F" w:rsidRPr="000255D8" w:rsidRDefault="0016083F" w:rsidP="00AD0831">
            <w:pPr>
              <w:rPr>
                <w:rFonts w:eastAsia="Times New Roman"/>
                <w:bCs/>
                <w:color w:val="000000"/>
                <w:sz w:val="20"/>
                <w:szCs w:val="20"/>
              </w:rPr>
            </w:pPr>
            <w:r w:rsidRPr="000255D8">
              <w:rPr>
                <w:rFonts w:eastAsia="Times New Roman"/>
                <w:bCs/>
                <w:color w:val="000000"/>
                <w:sz w:val="20"/>
                <w:szCs w:val="20"/>
              </w:rPr>
              <w:t>56</w:t>
            </w:r>
          </w:p>
        </w:tc>
        <w:tc>
          <w:tcPr>
            <w:tcW w:w="1018" w:type="dxa"/>
            <w:tcBorders>
              <w:top w:val="nil"/>
              <w:left w:val="nil"/>
              <w:bottom w:val="single" w:sz="4" w:space="0" w:color="auto"/>
              <w:right w:val="single" w:sz="4" w:space="0" w:color="auto"/>
            </w:tcBorders>
            <w:noWrap/>
            <w:vAlign w:val="bottom"/>
            <w:hideMark/>
          </w:tcPr>
          <w:p w14:paraId="7B081E43" w14:textId="77777777" w:rsidR="0016083F" w:rsidRPr="000255D8" w:rsidRDefault="0016083F" w:rsidP="00AD0831">
            <w:pPr>
              <w:rPr>
                <w:rFonts w:eastAsia="Times New Roman"/>
                <w:bCs/>
                <w:color w:val="000000"/>
                <w:sz w:val="20"/>
                <w:szCs w:val="20"/>
              </w:rPr>
            </w:pPr>
            <w:r w:rsidRPr="000255D8">
              <w:rPr>
                <w:rFonts w:eastAsia="Times New Roman"/>
                <w:bCs/>
                <w:color w:val="000000"/>
                <w:sz w:val="20"/>
                <w:szCs w:val="20"/>
              </w:rPr>
              <w:t>90</w:t>
            </w:r>
          </w:p>
        </w:tc>
        <w:tc>
          <w:tcPr>
            <w:tcW w:w="1085" w:type="dxa"/>
            <w:tcBorders>
              <w:top w:val="nil"/>
              <w:left w:val="nil"/>
              <w:bottom w:val="single" w:sz="4" w:space="0" w:color="auto"/>
              <w:right w:val="single" w:sz="4" w:space="0" w:color="auto"/>
            </w:tcBorders>
            <w:noWrap/>
            <w:vAlign w:val="bottom"/>
            <w:hideMark/>
          </w:tcPr>
          <w:p w14:paraId="017DEBAD" w14:textId="77777777" w:rsidR="0016083F" w:rsidRPr="000255D8" w:rsidRDefault="0016083F" w:rsidP="00AD0831">
            <w:pPr>
              <w:rPr>
                <w:rFonts w:eastAsia="Times New Roman"/>
                <w:bCs/>
                <w:color w:val="000000"/>
                <w:sz w:val="20"/>
                <w:szCs w:val="20"/>
              </w:rPr>
            </w:pPr>
            <w:r w:rsidRPr="000255D8">
              <w:rPr>
                <w:rFonts w:eastAsia="Times New Roman"/>
                <w:bCs/>
                <w:color w:val="000000"/>
                <w:sz w:val="20"/>
                <w:szCs w:val="20"/>
              </w:rPr>
              <w:t>372</w:t>
            </w:r>
          </w:p>
        </w:tc>
        <w:tc>
          <w:tcPr>
            <w:tcW w:w="907" w:type="dxa"/>
            <w:tcBorders>
              <w:top w:val="nil"/>
              <w:left w:val="nil"/>
              <w:bottom w:val="single" w:sz="4" w:space="0" w:color="auto"/>
              <w:right w:val="single" w:sz="4" w:space="0" w:color="auto"/>
            </w:tcBorders>
            <w:noWrap/>
            <w:vAlign w:val="bottom"/>
            <w:hideMark/>
          </w:tcPr>
          <w:p w14:paraId="56C6FEB9" w14:textId="77777777" w:rsidR="0016083F" w:rsidRPr="000255D8" w:rsidRDefault="0016083F" w:rsidP="00AD0831">
            <w:pPr>
              <w:rPr>
                <w:rFonts w:eastAsia="Times New Roman"/>
                <w:bCs/>
                <w:color w:val="000000"/>
                <w:sz w:val="20"/>
                <w:szCs w:val="20"/>
              </w:rPr>
            </w:pPr>
            <w:r w:rsidRPr="000255D8">
              <w:rPr>
                <w:rFonts w:eastAsia="Times New Roman"/>
                <w:bCs/>
                <w:color w:val="000000"/>
                <w:sz w:val="20"/>
                <w:szCs w:val="20"/>
              </w:rPr>
              <w:t>61</w:t>
            </w:r>
          </w:p>
        </w:tc>
        <w:tc>
          <w:tcPr>
            <w:tcW w:w="1018" w:type="dxa"/>
            <w:tcBorders>
              <w:top w:val="nil"/>
              <w:left w:val="nil"/>
              <w:bottom w:val="single" w:sz="4" w:space="0" w:color="auto"/>
              <w:right w:val="single" w:sz="4" w:space="0" w:color="auto"/>
            </w:tcBorders>
            <w:noWrap/>
            <w:vAlign w:val="bottom"/>
            <w:hideMark/>
          </w:tcPr>
          <w:p w14:paraId="2B26E5DD" w14:textId="77777777" w:rsidR="0016083F" w:rsidRPr="000255D8" w:rsidRDefault="0016083F" w:rsidP="00AD0831">
            <w:pPr>
              <w:rPr>
                <w:rFonts w:eastAsia="Times New Roman"/>
                <w:bCs/>
                <w:color w:val="000000"/>
                <w:sz w:val="20"/>
                <w:szCs w:val="20"/>
              </w:rPr>
            </w:pPr>
            <w:r w:rsidRPr="000255D8">
              <w:rPr>
                <w:rFonts w:eastAsia="Times New Roman"/>
                <w:bCs/>
                <w:color w:val="000000"/>
                <w:sz w:val="20"/>
                <w:szCs w:val="20"/>
              </w:rPr>
              <w:t>108</w:t>
            </w:r>
          </w:p>
        </w:tc>
        <w:tc>
          <w:tcPr>
            <w:tcW w:w="1085" w:type="dxa"/>
            <w:tcBorders>
              <w:top w:val="nil"/>
              <w:left w:val="nil"/>
              <w:bottom w:val="single" w:sz="4" w:space="0" w:color="auto"/>
              <w:right w:val="single" w:sz="4" w:space="0" w:color="auto"/>
            </w:tcBorders>
            <w:noWrap/>
            <w:vAlign w:val="bottom"/>
          </w:tcPr>
          <w:p w14:paraId="0E4D0862" w14:textId="77777777" w:rsidR="0016083F" w:rsidRPr="000255D8" w:rsidRDefault="0016083F" w:rsidP="00AD0831">
            <w:pPr>
              <w:rPr>
                <w:rFonts w:eastAsia="Times New Roman"/>
                <w:bCs/>
                <w:color w:val="000000"/>
                <w:sz w:val="20"/>
                <w:szCs w:val="20"/>
              </w:rPr>
            </w:pPr>
            <w:r w:rsidRPr="000255D8">
              <w:rPr>
                <w:rFonts w:eastAsia="Times New Roman"/>
                <w:bCs/>
                <w:color w:val="000000"/>
                <w:sz w:val="20"/>
                <w:szCs w:val="20"/>
              </w:rPr>
              <w:t>263</w:t>
            </w:r>
          </w:p>
        </w:tc>
        <w:tc>
          <w:tcPr>
            <w:tcW w:w="907" w:type="dxa"/>
            <w:tcBorders>
              <w:top w:val="nil"/>
              <w:left w:val="nil"/>
              <w:bottom w:val="single" w:sz="4" w:space="0" w:color="auto"/>
              <w:right w:val="single" w:sz="4" w:space="0" w:color="auto"/>
            </w:tcBorders>
            <w:noWrap/>
            <w:vAlign w:val="bottom"/>
          </w:tcPr>
          <w:p w14:paraId="3C475AD0" w14:textId="77777777" w:rsidR="0016083F" w:rsidRPr="000255D8" w:rsidRDefault="0016083F" w:rsidP="00AD0831">
            <w:pPr>
              <w:rPr>
                <w:rFonts w:eastAsia="Times New Roman"/>
                <w:bCs/>
                <w:color w:val="000000"/>
                <w:sz w:val="20"/>
                <w:szCs w:val="20"/>
              </w:rPr>
            </w:pPr>
            <w:r w:rsidRPr="000255D8">
              <w:rPr>
                <w:rFonts w:eastAsia="Times New Roman"/>
                <w:bCs/>
                <w:color w:val="000000"/>
                <w:sz w:val="20"/>
                <w:szCs w:val="20"/>
              </w:rPr>
              <w:t>30</w:t>
            </w:r>
          </w:p>
        </w:tc>
        <w:tc>
          <w:tcPr>
            <w:tcW w:w="1018" w:type="dxa"/>
            <w:tcBorders>
              <w:top w:val="nil"/>
              <w:left w:val="nil"/>
              <w:bottom w:val="single" w:sz="4" w:space="0" w:color="auto"/>
              <w:right w:val="double" w:sz="6" w:space="0" w:color="auto"/>
            </w:tcBorders>
            <w:noWrap/>
            <w:vAlign w:val="bottom"/>
          </w:tcPr>
          <w:p w14:paraId="1873B4C8" w14:textId="77777777" w:rsidR="0016083F" w:rsidRPr="000255D8" w:rsidRDefault="0016083F" w:rsidP="00AD0831">
            <w:pPr>
              <w:rPr>
                <w:rFonts w:eastAsia="Times New Roman"/>
                <w:bCs/>
                <w:color w:val="000000"/>
                <w:sz w:val="20"/>
                <w:szCs w:val="20"/>
              </w:rPr>
            </w:pPr>
            <w:r w:rsidRPr="000255D8">
              <w:rPr>
                <w:rFonts w:eastAsia="Times New Roman"/>
                <w:bCs/>
                <w:color w:val="000000"/>
                <w:sz w:val="20"/>
                <w:szCs w:val="20"/>
              </w:rPr>
              <w:t>65</w:t>
            </w:r>
          </w:p>
        </w:tc>
      </w:tr>
      <w:tr w:rsidR="0016083F" w:rsidRPr="00BF240F" w14:paraId="1A43ADAA" w14:textId="77777777" w:rsidTr="00AD0831">
        <w:trPr>
          <w:trHeight w:val="300"/>
          <w:jc w:val="center"/>
        </w:trPr>
        <w:tc>
          <w:tcPr>
            <w:tcW w:w="1780" w:type="dxa"/>
            <w:tcBorders>
              <w:top w:val="nil"/>
              <w:left w:val="double" w:sz="6" w:space="0" w:color="auto"/>
              <w:bottom w:val="single" w:sz="4" w:space="0" w:color="auto"/>
              <w:right w:val="single" w:sz="4" w:space="0" w:color="auto"/>
            </w:tcBorders>
            <w:shd w:val="clear" w:color="auto" w:fill="BFBFBF" w:themeFill="background1" w:themeFillShade="BF"/>
            <w:noWrap/>
            <w:hideMark/>
          </w:tcPr>
          <w:p w14:paraId="3C4F1D92"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Tirebolu</w:t>
            </w:r>
          </w:p>
        </w:tc>
        <w:tc>
          <w:tcPr>
            <w:tcW w:w="1157" w:type="dxa"/>
            <w:tcBorders>
              <w:top w:val="nil"/>
              <w:left w:val="nil"/>
              <w:bottom w:val="single" w:sz="4" w:space="0" w:color="auto"/>
              <w:right w:val="single" w:sz="4" w:space="0" w:color="auto"/>
            </w:tcBorders>
            <w:shd w:val="clear" w:color="auto" w:fill="BFBFBF" w:themeFill="background1" w:themeFillShade="BF"/>
            <w:noWrap/>
            <w:vAlign w:val="bottom"/>
            <w:hideMark/>
          </w:tcPr>
          <w:p w14:paraId="422E5184"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946" w:type="dxa"/>
            <w:tcBorders>
              <w:top w:val="nil"/>
              <w:left w:val="nil"/>
              <w:bottom w:val="single" w:sz="4" w:space="0" w:color="auto"/>
              <w:right w:val="single" w:sz="4" w:space="0" w:color="auto"/>
            </w:tcBorders>
            <w:shd w:val="clear" w:color="auto" w:fill="BFBFBF" w:themeFill="background1" w:themeFillShade="BF"/>
            <w:noWrap/>
            <w:vAlign w:val="bottom"/>
            <w:hideMark/>
          </w:tcPr>
          <w:p w14:paraId="05FA08E0"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77" w:type="dxa"/>
            <w:tcBorders>
              <w:top w:val="nil"/>
              <w:left w:val="nil"/>
              <w:bottom w:val="single" w:sz="4" w:space="0" w:color="auto"/>
              <w:right w:val="single" w:sz="4" w:space="0" w:color="auto"/>
            </w:tcBorders>
            <w:shd w:val="clear" w:color="auto" w:fill="BFBFBF" w:themeFill="background1" w:themeFillShade="BF"/>
            <w:noWrap/>
            <w:vAlign w:val="bottom"/>
            <w:hideMark/>
          </w:tcPr>
          <w:p w14:paraId="64333DA2"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85" w:type="dxa"/>
            <w:tcBorders>
              <w:top w:val="nil"/>
              <w:left w:val="nil"/>
              <w:bottom w:val="single" w:sz="4" w:space="0" w:color="auto"/>
              <w:right w:val="single" w:sz="4" w:space="0" w:color="auto"/>
            </w:tcBorders>
            <w:shd w:val="clear" w:color="auto" w:fill="BFBFBF" w:themeFill="background1" w:themeFillShade="BF"/>
            <w:noWrap/>
            <w:vAlign w:val="bottom"/>
            <w:hideMark/>
          </w:tcPr>
          <w:p w14:paraId="1CD05BE7"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132</w:t>
            </w:r>
          </w:p>
        </w:tc>
        <w:tc>
          <w:tcPr>
            <w:tcW w:w="907" w:type="dxa"/>
            <w:tcBorders>
              <w:top w:val="nil"/>
              <w:left w:val="nil"/>
              <w:bottom w:val="single" w:sz="4" w:space="0" w:color="auto"/>
              <w:right w:val="single" w:sz="4" w:space="0" w:color="auto"/>
            </w:tcBorders>
            <w:shd w:val="clear" w:color="auto" w:fill="BFBFBF" w:themeFill="background1" w:themeFillShade="BF"/>
            <w:noWrap/>
            <w:vAlign w:val="bottom"/>
            <w:hideMark/>
          </w:tcPr>
          <w:p w14:paraId="00625D8D"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40</w:t>
            </w:r>
          </w:p>
        </w:tc>
        <w:tc>
          <w:tcPr>
            <w:tcW w:w="10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8AB9947"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56</w:t>
            </w:r>
          </w:p>
        </w:tc>
        <w:tc>
          <w:tcPr>
            <w:tcW w:w="1085" w:type="dxa"/>
            <w:tcBorders>
              <w:top w:val="nil"/>
              <w:left w:val="nil"/>
              <w:bottom w:val="single" w:sz="4" w:space="0" w:color="auto"/>
              <w:right w:val="single" w:sz="4" w:space="0" w:color="auto"/>
            </w:tcBorders>
            <w:shd w:val="clear" w:color="auto" w:fill="BFBFBF" w:themeFill="background1" w:themeFillShade="BF"/>
            <w:noWrap/>
            <w:vAlign w:val="bottom"/>
            <w:hideMark/>
          </w:tcPr>
          <w:p w14:paraId="4A241555"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161</w:t>
            </w:r>
          </w:p>
        </w:tc>
        <w:tc>
          <w:tcPr>
            <w:tcW w:w="907" w:type="dxa"/>
            <w:tcBorders>
              <w:top w:val="nil"/>
              <w:left w:val="nil"/>
              <w:bottom w:val="single" w:sz="4" w:space="0" w:color="auto"/>
              <w:right w:val="single" w:sz="4" w:space="0" w:color="auto"/>
            </w:tcBorders>
            <w:shd w:val="clear" w:color="auto" w:fill="BFBFBF" w:themeFill="background1" w:themeFillShade="BF"/>
            <w:noWrap/>
            <w:vAlign w:val="bottom"/>
            <w:hideMark/>
          </w:tcPr>
          <w:p w14:paraId="65532C40"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41</w:t>
            </w:r>
          </w:p>
        </w:tc>
        <w:tc>
          <w:tcPr>
            <w:tcW w:w="1018" w:type="dxa"/>
            <w:tcBorders>
              <w:top w:val="nil"/>
              <w:left w:val="nil"/>
              <w:bottom w:val="single" w:sz="4" w:space="0" w:color="auto"/>
              <w:right w:val="single" w:sz="4" w:space="0" w:color="auto"/>
            </w:tcBorders>
            <w:shd w:val="clear" w:color="auto" w:fill="BFBFBF" w:themeFill="background1" w:themeFillShade="BF"/>
            <w:noWrap/>
            <w:vAlign w:val="bottom"/>
            <w:hideMark/>
          </w:tcPr>
          <w:p w14:paraId="42D5934D"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61</w:t>
            </w:r>
          </w:p>
        </w:tc>
        <w:tc>
          <w:tcPr>
            <w:tcW w:w="1085" w:type="dxa"/>
            <w:tcBorders>
              <w:top w:val="nil"/>
              <w:left w:val="nil"/>
              <w:bottom w:val="single" w:sz="4" w:space="0" w:color="auto"/>
              <w:right w:val="single" w:sz="4" w:space="0" w:color="auto"/>
            </w:tcBorders>
            <w:shd w:val="clear" w:color="auto" w:fill="BFBFBF" w:themeFill="background1" w:themeFillShade="BF"/>
            <w:noWrap/>
            <w:vAlign w:val="bottom"/>
          </w:tcPr>
          <w:p w14:paraId="1680DB13" w14:textId="77777777" w:rsidR="0016083F" w:rsidRPr="00BF240F" w:rsidRDefault="0016083F" w:rsidP="00AD0831">
            <w:pPr>
              <w:rPr>
                <w:rFonts w:eastAsia="Times New Roman"/>
                <w:color w:val="000000"/>
                <w:sz w:val="20"/>
                <w:szCs w:val="20"/>
              </w:rPr>
            </w:pPr>
            <w:r>
              <w:rPr>
                <w:rFonts w:eastAsia="Times New Roman"/>
                <w:color w:val="000000"/>
                <w:sz w:val="20"/>
                <w:szCs w:val="20"/>
              </w:rPr>
              <w:t>198</w:t>
            </w:r>
          </w:p>
        </w:tc>
        <w:tc>
          <w:tcPr>
            <w:tcW w:w="907" w:type="dxa"/>
            <w:tcBorders>
              <w:top w:val="nil"/>
              <w:left w:val="nil"/>
              <w:bottom w:val="single" w:sz="4" w:space="0" w:color="auto"/>
              <w:right w:val="single" w:sz="4" w:space="0" w:color="auto"/>
            </w:tcBorders>
            <w:shd w:val="clear" w:color="auto" w:fill="BFBFBF" w:themeFill="background1" w:themeFillShade="BF"/>
            <w:noWrap/>
            <w:vAlign w:val="bottom"/>
          </w:tcPr>
          <w:p w14:paraId="6861232B" w14:textId="77777777" w:rsidR="0016083F" w:rsidRPr="00BF240F" w:rsidRDefault="0016083F" w:rsidP="00AD0831">
            <w:pPr>
              <w:rPr>
                <w:rFonts w:eastAsia="Times New Roman"/>
                <w:color w:val="000000"/>
                <w:sz w:val="20"/>
                <w:szCs w:val="20"/>
              </w:rPr>
            </w:pPr>
            <w:r>
              <w:rPr>
                <w:rFonts w:eastAsia="Times New Roman"/>
                <w:color w:val="000000"/>
                <w:sz w:val="20"/>
                <w:szCs w:val="20"/>
              </w:rPr>
              <w:t>24</w:t>
            </w:r>
          </w:p>
        </w:tc>
        <w:tc>
          <w:tcPr>
            <w:tcW w:w="1018" w:type="dxa"/>
            <w:tcBorders>
              <w:top w:val="nil"/>
              <w:left w:val="nil"/>
              <w:bottom w:val="single" w:sz="4" w:space="0" w:color="auto"/>
              <w:right w:val="double" w:sz="6" w:space="0" w:color="auto"/>
            </w:tcBorders>
            <w:shd w:val="clear" w:color="auto" w:fill="BFBFBF" w:themeFill="background1" w:themeFillShade="BF"/>
            <w:noWrap/>
            <w:vAlign w:val="bottom"/>
          </w:tcPr>
          <w:p w14:paraId="718F1C75" w14:textId="77777777" w:rsidR="0016083F" w:rsidRPr="00BF240F" w:rsidRDefault="0016083F" w:rsidP="00AD0831">
            <w:pPr>
              <w:rPr>
                <w:rFonts w:eastAsia="Times New Roman"/>
                <w:color w:val="000000"/>
                <w:sz w:val="20"/>
                <w:szCs w:val="20"/>
              </w:rPr>
            </w:pPr>
            <w:r>
              <w:rPr>
                <w:rFonts w:eastAsia="Times New Roman"/>
                <w:color w:val="000000"/>
                <w:sz w:val="20"/>
                <w:szCs w:val="20"/>
              </w:rPr>
              <w:t>53</w:t>
            </w:r>
          </w:p>
        </w:tc>
      </w:tr>
      <w:tr w:rsidR="0016083F" w:rsidRPr="00BF240F" w14:paraId="4BAA7AAC" w14:textId="77777777" w:rsidTr="00AD0831">
        <w:trPr>
          <w:trHeight w:val="300"/>
          <w:jc w:val="center"/>
        </w:trPr>
        <w:tc>
          <w:tcPr>
            <w:tcW w:w="1780" w:type="dxa"/>
            <w:tcBorders>
              <w:top w:val="nil"/>
              <w:left w:val="double" w:sz="6" w:space="0" w:color="auto"/>
              <w:bottom w:val="single" w:sz="4" w:space="0" w:color="auto"/>
              <w:right w:val="single" w:sz="4" w:space="0" w:color="auto"/>
            </w:tcBorders>
            <w:noWrap/>
            <w:hideMark/>
          </w:tcPr>
          <w:p w14:paraId="316A21A9"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Şebinkarahisar</w:t>
            </w:r>
          </w:p>
        </w:tc>
        <w:tc>
          <w:tcPr>
            <w:tcW w:w="1157" w:type="dxa"/>
            <w:tcBorders>
              <w:top w:val="nil"/>
              <w:left w:val="nil"/>
              <w:bottom w:val="single" w:sz="4" w:space="0" w:color="auto"/>
              <w:right w:val="single" w:sz="4" w:space="0" w:color="auto"/>
            </w:tcBorders>
            <w:noWrap/>
            <w:vAlign w:val="bottom"/>
            <w:hideMark/>
          </w:tcPr>
          <w:p w14:paraId="4F9A0E23"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946" w:type="dxa"/>
            <w:tcBorders>
              <w:top w:val="nil"/>
              <w:left w:val="nil"/>
              <w:bottom w:val="single" w:sz="4" w:space="0" w:color="auto"/>
              <w:right w:val="single" w:sz="4" w:space="0" w:color="auto"/>
            </w:tcBorders>
            <w:noWrap/>
            <w:vAlign w:val="bottom"/>
            <w:hideMark/>
          </w:tcPr>
          <w:p w14:paraId="641D21F7"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77" w:type="dxa"/>
            <w:tcBorders>
              <w:top w:val="nil"/>
              <w:left w:val="nil"/>
              <w:bottom w:val="single" w:sz="4" w:space="0" w:color="auto"/>
              <w:right w:val="single" w:sz="4" w:space="0" w:color="auto"/>
            </w:tcBorders>
            <w:noWrap/>
            <w:vAlign w:val="bottom"/>
            <w:hideMark/>
          </w:tcPr>
          <w:p w14:paraId="4CACE4FC"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85" w:type="dxa"/>
            <w:tcBorders>
              <w:top w:val="nil"/>
              <w:left w:val="nil"/>
              <w:bottom w:val="single" w:sz="4" w:space="0" w:color="auto"/>
              <w:right w:val="single" w:sz="4" w:space="0" w:color="auto"/>
            </w:tcBorders>
            <w:noWrap/>
            <w:vAlign w:val="bottom"/>
            <w:hideMark/>
          </w:tcPr>
          <w:p w14:paraId="1FD972BD"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179</w:t>
            </w:r>
          </w:p>
        </w:tc>
        <w:tc>
          <w:tcPr>
            <w:tcW w:w="907" w:type="dxa"/>
            <w:tcBorders>
              <w:top w:val="nil"/>
              <w:left w:val="nil"/>
              <w:bottom w:val="single" w:sz="4" w:space="0" w:color="auto"/>
              <w:right w:val="single" w:sz="4" w:space="0" w:color="auto"/>
            </w:tcBorders>
            <w:noWrap/>
            <w:vAlign w:val="bottom"/>
            <w:hideMark/>
          </w:tcPr>
          <w:p w14:paraId="7413724E"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78</w:t>
            </w:r>
          </w:p>
        </w:tc>
        <w:tc>
          <w:tcPr>
            <w:tcW w:w="1018" w:type="dxa"/>
            <w:tcBorders>
              <w:top w:val="nil"/>
              <w:left w:val="nil"/>
              <w:bottom w:val="single" w:sz="4" w:space="0" w:color="auto"/>
              <w:right w:val="single" w:sz="4" w:space="0" w:color="auto"/>
            </w:tcBorders>
            <w:noWrap/>
            <w:vAlign w:val="bottom"/>
            <w:hideMark/>
          </w:tcPr>
          <w:p w14:paraId="29151CA3"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117</w:t>
            </w:r>
          </w:p>
        </w:tc>
        <w:tc>
          <w:tcPr>
            <w:tcW w:w="1085" w:type="dxa"/>
            <w:tcBorders>
              <w:top w:val="nil"/>
              <w:left w:val="nil"/>
              <w:bottom w:val="single" w:sz="4" w:space="0" w:color="auto"/>
              <w:right w:val="single" w:sz="4" w:space="0" w:color="auto"/>
            </w:tcBorders>
            <w:noWrap/>
            <w:vAlign w:val="bottom"/>
            <w:hideMark/>
          </w:tcPr>
          <w:p w14:paraId="29F86E43"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282</w:t>
            </w:r>
          </w:p>
        </w:tc>
        <w:tc>
          <w:tcPr>
            <w:tcW w:w="907" w:type="dxa"/>
            <w:tcBorders>
              <w:top w:val="nil"/>
              <w:left w:val="nil"/>
              <w:bottom w:val="single" w:sz="4" w:space="0" w:color="auto"/>
              <w:right w:val="single" w:sz="4" w:space="0" w:color="auto"/>
            </w:tcBorders>
            <w:noWrap/>
            <w:vAlign w:val="bottom"/>
            <w:hideMark/>
          </w:tcPr>
          <w:p w14:paraId="3AAABA09"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67</w:t>
            </w:r>
          </w:p>
        </w:tc>
        <w:tc>
          <w:tcPr>
            <w:tcW w:w="1018" w:type="dxa"/>
            <w:tcBorders>
              <w:top w:val="nil"/>
              <w:left w:val="nil"/>
              <w:bottom w:val="single" w:sz="4" w:space="0" w:color="auto"/>
              <w:right w:val="single" w:sz="4" w:space="0" w:color="auto"/>
            </w:tcBorders>
            <w:noWrap/>
            <w:vAlign w:val="bottom"/>
            <w:hideMark/>
          </w:tcPr>
          <w:p w14:paraId="42AFBFDD"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149</w:t>
            </w:r>
          </w:p>
        </w:tc>
        <w:tc>
          <w:tcPr>
            <w:tcW w:w="1085" w:type="dxa"/>
            <w:tcBorders>
              <w:top w:val="nil"/>
              <w:left w:val="nil"/>
              <w:bottom w:val="single" w:sz="4" w:space="0" w:color="auto"/>
              <w:right w:val="single" w:sz="4" w:space="0" w:color="auto"/>
            </w:tcBorders>
            <w:noWrap/>
            <w:vAlign w:val="bottom"/>
          </w:tcPr>
          <w:p w14:paraId="6B605DE5" w14:textId="77777777" w:rsidR="0016083F" w:rsidRPr="00BF240F" w:rsidRDefault="0016083F" w:rsidP="00AD0831">
            <w:pPr>
              <w:rPr>
                <w:rFonts w:eastAsia="Times New Roman"/>
                <w:color w:val="000000"/>
                <w:sz w:val="20"/>
                <w:szCs w:val="20"/>
              </w:rPr>
            </w:pPr>
            <w:r>
              <w:rPr>
                <w:rFonts w:eastAsia="Times New Roman"/>
                <w:color w:val="000000"/>
                <w:sz w:val="20"/>
                <w:szCs w:val="20"/>
              </w:rPr>
              <w:t>85</w:t>
            </w:r>
          </w:p>
        </w:tc>
        <w:tc>
          <w:tcPr>
            <w:tcW w:w="907" w:type="dxa"/>
            <w:tcBorders>
              <w:top w:val="nil"/>
              <w:left w:val="nil"/>
              <w:bottom w:val="single" w:sz="4" w:space="0" w:color="auto"/>
              <w:right w:val="single" w:sz="4" w:space="0" w:color="auto"/>
            </w:tcBorders>
            <w:noWrap/>
            <w:vAlign w:val="bottom"/>
          </w:tcPr>
          <w:p w14:paraId="6AFF0782" w14:textId="77777777" w:rsidR="0016083F" w:rsidRPr="00BF240F" w:rsidRDefault="0016083F" w:rsidP="00AD0831">
            <w:pPr>
              <w:rPr>
                <w:rFonts w:eastAsia="Times New Roman"/>
                <w:color w:val="000000"/>
                <w:sz w:val="20"/>
                <w:szCs w:val="20"/>
              </w:rPr>
            </w:pPr>
            <w:r>
              <w:rPr>
                <w:rFonts w:eastAsia="Times New Roman"/>
                <w:color w:val="000000"/>
                <w:sz w:val="20"/>
                <w:szCs w:val="20"/>
              </w:rPr>
              <w:t>41</w:t>
            </w:r>
          </w:p>
        </w:tc>
        <w:tc>
          <w:tcPr>
            <w:tcW w:w="1018" w:type="dxa"/>
            <w:tcBorders>
              <w:top w:val="nil"/>
              <w:left w:val="nil"/>
              <w:bottom w:val="single" w:sz="4" w:space="0" w:color="auto"/>
              <w:right w:val="double" w:sz="6" w:space="0" w:color="auto"/>
            </w:tcBorders>
            <w:noWrap/>
            <w:vAlign w:val="bottom"/>
          </w:tcPr>
          <w:p w14:paraId="54D00707" w14:textId="77777777" w:rsidR="0016083F" w:rsidRPr="00BF240F" w:rsidRDefault="0016083F" w:rsidP="00AD0831">
            <w:pPr>
              <w:rPr>
                <w:rFonts w:eastAsia="Times New Roman"/>
                <w:color w:val="000000"/>
                <w:sz w:val="20"/>
                <w:szCs w:val="20"/>
              </w:rPr>
            </w:pPr>
            <w:r>
              <w:rPr>
                <w:rFonts w:eastAsia="Times New Roman"/>
                <w:color w:val="000000"/>
                <w:sz w:val="20"/>
                <w:szCs w:val="20"/>
              </w:rPr>
              <w:t>58</w:t>
            </w:r>
          </w:p>
        </w:tc>
      </w:tr>
      <w:tr w:rsidR="0016083F" w:rsidRPr="00BF240F" w14:paraId="77A15067" w14:textId="77777777" w:rsidTr="00AD0831">
        <w:trPr>
          <w:trHeight w:val="300"/>
          <w:jc w:val="center"/>
        </w:trPr>
        <w:tc>
          <w:tcPr>
            <w:tcW w:w="1780" w:type="dxa"/>
            <w:tcBorders>
              <w:top w:val="nil"/>
              <w:left w:val="double" w:sz="6" w:space="0" w:color="auto"/>
              <w:bottom w:val="single" w:sz="4" w:space="0" w:color="auto"/>
              <w:right w:val="single" w:sz="4" w:space="0" w:color="auto"/>
            </w:tcBorders>
            <w:noWrap/>
            <w:hideMark/>
          </w:tcPr>
          <w:p w14:paraId="6630FE3C"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Dereli</w:t>
            </w:r>
          </w:p>
        </w:tc>
        <w:tc>
          <w:tcPr>
            <w:tcW w:w="1157" w:type="dxa"/>
            <w:tcBorders>
              <w:top w:val="nil"/>
              <w:left w:val="nil"/>
              <w:bottom w:val="single" w:sz="4" w:space="0" w:color="auto"/>
              <w:right w:val="single" w:sz="4" w:space="0" w:color="auto"/>
            </w:tcBorders>
            <w:noWrap/>
            <w:vAlign w:val="bottom"/>
            <w:hideMark/>
          </w:tcPr>
          <w:p w14:paraId="00963744"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946" w:type="dxa"/>
            <w:tcBorders>
              <w:top w:val="nil"/>
              <w:left w:val="nil"/>
              <w:bottom w:val="single" w:sz="4" w:space="0" w:color="auto"/>
              <w:right w:val="single" w:sz="4" w:space="0" w:color="auto"/>
            </w:tcBorders>
            <w:noWrap/>
            <w:vAlign w:val="bottom"/>
            <w:hideMark/>
          </w:tcPr>
          <w:p w14:paraId="1DD2DBA9"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77" w:type="dxa"/>
            <w:tcBorders>
              <w:top w:val="nil"/>
              <w:left w:val="nil"/>
              <w:bottom w:val="single" w:sz="4" w:space="0" w:color="auto"/>
              <w:right w:val="single" w:sz="4" w:space="0" w:color="auto"/>
            </w:tcBorders>
            <w:noWrap/>
            <w:vAlign w:val="bottom"/>
            <w:hideMark/>
          </w:tcPr>
          <w:p w14:paraId="3D419F76"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85" w:type="dxa"/>
            <w:tcBorders>
              <w:top w:val="nil"/>
              <w:left w:val="nil"/>
              <w:bottom w:val="single" w:sz="4" w:space="0" w:color="auto"/>
              <w:right w:val="single" w:sz="4" w:space="0" w:color="auto"/>
            </w:tcBorders>
            <w:noWrap/>
            <w:vAlign w:val="bottom"/>
            <w:hideMark/>
          </w:tcPr>
          <w:p w14:paraId="198F58A2"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133</w:t>
            </w:r>
          </w:p>
        </w:tc>
        <w:tc>
          <w:tcPr>
            <w:tcW w:w="907" w:type="dxa"/>
            <w:tcBorders>
              <w:top w:val="nil"/>
              <w:left w:val="nil"/>
              <w:bottom w:val="single" w:sz="4" w:space="0" w:color="auto"/>
              <w:right w:val="single" w:sz="4" w:space="0" w:color="auto"/>
            </w:tcBorders>
            <w:noWrap/>
            <w:vAlign w:val="bottom"/>
            <w:hideMark/>
          </w:tcPr>
          <w:p w14:paraId="2B480A15"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88</w:t>
            </w:r>
          </w:p>
        </w:tc>
        <w:tc>
          <w:tcPr>
            <w:tcW w:w="1018" w:type="dxa"/>
            <w:tcBorders>
              <w:top w:val="nil"/>
              <w:left w:val="nil"/>
              <w:bottom w:val="single" w:sz="4" w:space="0" w:color="auto"/>
              <w:right w:val="single" w:sz="4" w:space="0" w:color="auto"/>
            </w:tcBorders>
            <w:noWrap/>
            <w:vAlign w:val="bottom"/>
            <w:hideMark/>
          </w:tcPr>
          <w:p w14:paraId="05B78932"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94</w:t>
            </w:r>
          </w:p>
        </w:tc>
        <w:tc>
          <w:tcPr>
            <w:tcW w:w="1085" w:type="dxa"/>
            <w:tcBorders>
              <w:top w:val="nil"/>
              <w:left w:val="nil"/>
              <w:bottom w:val="single" w:sz="4" w:space="0" w:color="auto"/>
              <w:right w:val="single" w:sz="4" w:space="0" w:color="auto"/>
            </w:tcBorders>
            <w:noWrap/>
            <w:vAlign w:val="bottom"/>
            <w:hideMark/>
          </w:tcPr>
          <w:p w14:paraId="6D16F42A"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179</w:t>
            </w:r>
          </w:p>
        </w:tc>
        <w:tc>
          <w:tcPr>
            <w:tcW w:w="907" w:type="dxa"/>
            <w:tcBorders>
              <w:top w:val="nil"/>
              <w:left w:val="nil"/>
              <w:bottom w:val="single" w:sz="4" w:space="0" w:color="auto"/>
              <w:right w:val="single" w:sz="4" w:space="0" w:color="auto"/>
            </w:tcBorders>
            <w:noWrap/>
            <w:vAlign w:val="bottom"/>
            <w:hideMark/>
          </w:tcPr>
          <w:p w14:paraId="24A1E785"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61</w:t>
            </w:r>
          </w:p>
        </w:tc>
        <w:tc>
          <w:tcPr>
            <w:tcW w:w="1018" w:type="dxa"/>
            <w:tcBorders>
              <w:top w:val="nil"/>
              <w:left w:val="nil"/>
              <w:bottom w:val="single" w:sz="4" w:space="0" w:color="auto"/>
              <w:right w:val="single" w:sz="4" w:space="0" w:color="auto"/>
            </w:tcBorders>
            <w:noWrap/>
            <w:vAlign w:val="bottom"/>
            <w:hideMark/>
          </w:tcPr>
          <w:p w14:paraId="723BA152"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76</w:t>
            </w:r>
          </w:p>
        </w:tc>
        <w:tc>
          <w:tcPr>
            <w:tcW w:w="1085" w:type="dxa"/>
            <w:tcBorders>
              <w:top w:val="nil"/>
              <w:left w:val="nil"/>
              <w:bottom w:val="single" w:sz="4" w:space="0" w:color="auto"/>
              <w:right w:val="single" w:sz="4" w:space="0" w:color="auto"/>
            </w:tcBorders>
            <w:noWrap/>
            <w:vAlign w:val="bottom"/>
          </w:tcPr>
          <w:p w14:paraId="74A8B5FB" w14:textId="77777777" w:rsidR="0016083F" w:rsidRPr="00BF240F" w:rsidRDefault="0016083F" w:rsidP="00AD0831">
            <w:pPr>
              <w:rPr>
                <w:rFonts w:eastAsia="Times New Roman"/>
                <w:color w:val="000000"/>
                <w:sz w:val="20"/>
                <w:szCs w:val="20"/>
              </w:rPr>
            </w:pPr>
            <w:r>
              <w:rPr>
                <w:rFonts w:eastAsia="Times New Roman"/>
                <w:color w:val="000000"/>
                <w:sz w:val="20"/>
                <w:szCs w:val="20"/>
              </w:rPr>
              <w:t>133</w:t>
            </w:r>
          </w:p>
        </w:tc>
        <w:tc>
          <w:tcPr>
            <w:tcW w:w="907" w:type="dxa"/>
            <w:tcBorders>
              <w:top w:val="nil"/>
              <w:left w:val="nil"/>
              <w:bottom w:val="single" w:sz="4" w:space="0" w:color="auto"/>
              <w:right w:val="single" w:sz="4" w:space="0" w:color="auto"/>
            </w:tcBorders>
            <w:noWrap/>
            <w:vAlign w:val="bottom"/>
          </w:tcPr>
          <w:p w14:paraId="075A4D4E" w14:textId="77777777" w:rsidR="0016083F" w:rsidRPr="00BF240F" w:rsidRDefault="0016083F" w:rsidP="00AD0831">
            <w:pPr>
              <w:rPr>
                <w:rFonts w:eastAsia="Times New Roman"/>
                <w:color w:val="000000"/>
                <w:sz w:val="20"/>
                <w:szCs w:val="20"/>
              </w:rPr>
            </w:pPr>
            <w:r>
              <w:rPr>
                <w:rFonts w:eastAsia="Times New Roman"/>
                <w:color w:val="000000"/>
                <w:sz w:val="20"/>
                <w:szCs w:val="20"/>
              </w:rPr>
              <w:t>41</w:t>
            </w:r>
          </w:p>
        </w:tc>
        <w:tc>
          <w:tcPr>
            <w:tcW w:w="1018" w:type="dxa"/>
            <w:tcBorders>
              <w:top w:val="nil"/>
              <w:left w:val="nil"/>
              <w:bottom w:val="single" w:sz="4" w:space="0" w:color="auto"/>
              <w:right w:val="double" w:sz="6" w:space="0" w:color="auto"/>
            </w:tcBorders>
            <w:noWrap/>
            <w:vAlign w:val="bottom"/>
          </w:tcPr>
          <w:p w14:paraId="2E546B33" w14:textId="77777777" w:rsidR="0016083F" w:rsidRPr="00BF240F" w:rsidRDefault="0016083F" w:rsidP="00AD0831">
            <w:pPr>
              <w:rPr>
                <w:rFonts w:eastAsia="Times New Roman"/>
                <w:color w:val="000000"/>
                <w:sz w:val="20"/>
                <w:szCs w:val="20"/>
              </w:rPr>
            </w:pPr>
            <w:r>
              <w:rPr>
                <w:rFonts w:eastAsia="Times New Roman"/>
                <w:color w:val="000000"/>
                <w:sz w:val="20"/>
                <w:szCs w:val="20"/>
              </w:rPr>
              <w:t>53</w:t>
            </w:r>
          </w:p>
        </w:tc>
      </w:tr>
      <w:tr w:rsidR="0016083F" w:rsidRPr="00BF240F" w14:paraId="04875498" w14:textId="77777777" w:rsidTr="00AD0831">
        <w:trPr>
          <w:trHeight w:val="300"/>
          <w:jc w:val="center"/>
        </w:trPr>
        <w:tc>
          <w:tcPr>
            <w:tcW w:w="1780" w:type="dxa"/>
            <w:tcBorders>
              <w:top w:val="nil"/>
              <w:left w:val="double" w:sz="6" w:space="0" w:color="auto"/>
              <w:bottom w:val="single" w:sz="4" w:space="0" w:color="auto"/>
              <w:right w:val="single" w:sz="4" w:space="0" w:color="auto"/>
            </w:tcBorders>
            <w:noWrap/>
            <w:hideMark/>
          </w:tcPr>
          <w:p w14:paraId="02966733"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Keş</w:t>
            </w:r>
            <w:r>
              <w:rPr>
                <w:rFonts w:eastAsia="Times New Roman"/>
                <w:color w:val="000000"/>
                <w:sz w:val="20"/>
                <w:szCs w:val="20"/>
              </w:rPr>
              <w:t>a</w:t>
            </w:r>
            <w:r w:rsidRPr="00BF240F">
              <w:rPr>
                <w:rFonts w:eastAsia="Times New Roman"/>
                <w:color w:val="000000"/>
                <w:sz w:val="20"/>
                <w:szCs w:val="20"/>
              </w:rPr>
              <w:t>p</w:t>
            </w:r>
          </w:p>
        </w:tc>
        <w:tc>
          <w:tcPr>
            <w:tcW w:w="1157" w:type="dxa"/>
            <w:tcBorders>
              <w:top w:val="nil"/>
              <w:left w:val="nil"/>
              <w:bottom w:val="single" w:sz="4" w:space="0" w:color="auto"/>
              <w:right w:val="single" w:sz="4" w:space="0" w:color="auto"/>
            </w:tcBorders>
            <w:noWrap/>
            <w:vAlign w:val="bottom"/>
            <w:hideMark/>
          </w:tcPr>
          <w:p w14:paraId="5F01B2AB"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946" w:type="dxa"/>
            <w:tcBorders>
              <w:top w:val="nil"/>
              <w:left w:val="nil"/>
              <w:bottom w:val="single" w:sz="4" w:space="0" w:color="auto"/>
              <w:right w:val="single" w:sz="4" w:space="0" w:color="auto"/>
            </w:tcBorders>
            <w:noWrap/>
            <w:vAlign w:val="bottom"/>
            <w:hideMark/>
          </w:tcPr>
          <w:p w14:paraId="5F302B3B"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77" w:type="dxa"/>
            <w:tcBorders>
              <w:top w:val="nil"/>
              <w:left w:val="nil"/>
              <w:bottom w:val="single" w:sz="4" w:space="0" w:color="auto"/>
              <w:right w:val="single" w:sz="4" w:space="0" w:color="auto"/>
            </w:tcBorders>
            <w:noWrap/>
            <w:vAlign w:val="bottom"/>
            <w:hideMark/>
          </w:tcPr>
          <w:p w14:paraId="55F7507F"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85" w:type="dxa"/>
            <w:tcBorders>
              <w:top w:val="nil"/>
              <w:left w:val="nil"/>
              <w:bottom w:val="single" w:sz="4" w:space="0" w:color="auto"/>
              <w:right w:val="single" w:sz="4" w:space="0" w:color="auto"/>
            </w:tcBorders>
            <w:noWrap/>
            <w:vAlign w:val="bottom"/>
            <w:hideMark/>
          </w:tcPr>
          <w:p w14:paraId="0BD7FEB8"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141</w:t>
            </w:r>
          </w:p>
        </w:tc>
        <w:tc>
          <w:tcPr>
            <w:tcW w:w="907" w:type="dxa"/>
            <w:tcBorders>
              <w:top w:val="nil"/>
              <w:left w:val="nil"/>
              <w:bottom w:val="single" w:sz="4" w:space="0" w:color="auto"/>
              <w:right w:val="single" w:sz="4" w:space="0" w:color="auto"/>
            </w:tcBorders>
            <w:noWrap/>
            <w:vAlign w:val="bottom"/>
            <w:hideMark/>
          </w:tcPr>
          <w:p w14:paraId="78537F81"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74</w:t>
            </w:r>
          </w:p>
        </w:tc>
        <w:tc>
          <w:tcPr>
            <w:tcW w:w="1018" w:type="dxa"/>
            <w:tcBorders>
              <w:top w:val="nil"/>
              <w:left w:val="nil"/>
              <w:bottom w:val="single" w:sz="4" w:space="0" w:color="auto"/>
              <w:right w:val="single" w:sz="4" w:space="0" w:color="auto"/>
            </w:tcBorders>
            <w:noWrap/>
            <w:vAlign w:val="bottom"/>
            <w:hideMark/>
          </w:tcPr>
          <w:p w14:paraId="364F6D94"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86</w:t>
            </w:r>
          </w:p>
        </w:tc>
        <w:tc>
          <w:tcPr>
            <w:tcW w:w="1085" w:type="dxa"/>
            <w:tcBorders>
              <w:top w:val="nil"/>
              <w:left w:val="nil"/>
              <w:bottom w:val="single" w:sz="4" w:space="0" w:color="auto"/>
              <w:right w:val="single" w:sz="4" w:space="0" w:color="auto"/>
            </w:tcBorders>
            <w:noWrap/>
            <w:vAlign w:val="bottom"/>
            <w:hideMark/>
          </w:tcPr>
          <w:p w14:paraId="202B8808"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162</w:t>
            </w:r>
          </w:p>
        </w:tc>
        <w:tc>
          <w:tcPr>
            <w:tcW w:w="907" w:type="dxa"/>
            <w:tcBorders>
              <w:top w:val="nil"/>
              <w:left w:val="nil"/>
              <w:bottom w:val="single" w:sz="4" w:space="0" w:color="auto"/>
              <w:right w:val="single" w:sz="4" w:space="0" w:color="auto"/>
            </w:tcBorders>
            <w:noWrap/>
            <w:vAlign w:val="bottom"/>
            <w:hideMark/>
          </w:tcPr>
          <w:p w14:paraId="410E5666"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52</w:t>
            </w:r>
          </w:p>
        </w:tc>
        <w:tc>
          <w:tcPr>
            <w:tcW w:w="1018" w:type="dxa"/>
            <w:tcBorders>
              <w:top w:val="nil"/>
              <w:left w:val="nil"/>
              <w:bottom w:val="single" w:sz="4" w:space="0" w:color="auto"/>
              <w:right w:val="single" w:sz="4" w:space="0" w:color="auto"/>
            </w:tcBorders>
            <w:noWrap/>
            <w:vAlign w:val="bottom"/>
            <w:hideMark/>
          </w:tcPr>
          <w:p w14:paraId="5E15696F"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73</w:t>
            </w:r>
          </w:p>
        </w:tc>
        <w:tc>
          <w:tcPr>
            <w:tcW w:w="1085" w:type="dxa"/>
            <w:tcBorders>
              <w:top w:val="nil"/>
              <w:left w:val="nil"/>
              <w:bottom w:val="single" w:sz="4" w:space="0" w:color="auto"/>
              <w:right w:val="single" w:sz="4" w:space="0" w:color="auto"/>
            </w:tcBorders>
            <w:noWrap/>
            <w:vAlign w:val="bottom"/>
          </w:tcPr>
          <w:p w14:paraId="767AB41E" w14:textId="77777777" w:rsidR="0016083F" w:rsidRPr="00BF240F" w:rsidRDefault="0016083F" w:rsidP="00AD0831">
            <w:pPr>
              <w:rPr>
                <w:rFonts w:eastAsia="Times New Roman"/>
                <w:color w:val="000000"/>
                <w:sz w:val="20"/>
                <w:szCs w:val="20"/>
              </w:rPr>
            </w:pPr>
            <w:r>
              <w:rPr>
                <w:rFonts w:eastAsia="Times New Roman"/>
                <w:color w:val="000000"/>
                <w:sz w:val="20"/>
                <w:szCs w:val="20"/>
              </w:rPr>
              <w:t>161</w:t>
            </w:r>
          </w:p>
        </w:tc>
        <w:tc>
          <w:tcPr>
            <w:tcW w:w="907" w:type="dxa"/>
            <w:tcBorders>
              <w:top w:val="nil"/>
              <w:left w:val="nil"/>
              <w:bottom w:val="single" w:sz="4" w:space="0" w:color="auto"/>
              <w:right w:val="single" w:sz="4" w:space="0" w:color="auto"/>
            </w:tcBorders>
            <w:noWrap/>
            <w:vAlign w:val="bottom"/>
          </w:tcPr>
          <w:p w14:paraId="5C5CD935" w14:textId="77777777" w:rsidR="0016083F" w:rsidRPr="00BF240F" w:rsidRDefault="0016083F" w:rsidP="00AD0831">
            <w:pPr>
              <w:rPr>
                <w:rFonts w:eastAsia="Times New Roman"/>
                <w:color w:val="000000"/>
                <w:sz w:val="20"/>
                <w:szCs w:val="20"/>
              </w:rPr>
            </w:pPr>
            <w:r>
              <w:rPr>
                <w:rFonts w:eastAsia="Times New Roman"/>
                <w:color w:val="000000"/>
                <w:sz w:val="20"/>
                <w:szCs w:val="20"/>
              </w:rPr>
              <w:t>40</w:t>
            </w:r>
          </w:p>
        </w:tc>
        <w:tc>
          <w:tcPr>
            <w:tcW w:w="1018" w:type="dxa"/>
            <w:tcBorders>
              <w:top w:val="nil"/>
              <w:left w:val="nil"/>
              <w:bottom w:val="single" w:sz="4" w:space="0" w:color="auto"/>
              <w:right w:val="double" w:sz="6" w:space="0" w:color="auto"/>
            </w:tcBorders>
            <w:noWrap/>
            <w:vAlign w:val="bottom"/>
          </w:tcPr>
          <w:p w14:paraId="7105BF43" w14:textId="77777777" w:rsidR="0016083F" w:rsidRPr="00BF240F" w:rsidRDefault="0016083F" w:rsidP="00AD0831">
            <w:pPr>
              <w:rPr>
                <w:rFonts w:eastAsia="Times New Roman"/>
                <w:color w:val="000000"/>
                <w:sz w:val="20"/>
                <w:szCs w:val="20"/>
              </w:rPr>
            </w:pPr>
            <w:r>
              <w:rPr>
                <w:rFonts w:eastAsia="Times New Roman"/>
                <w:color w:val="000000"/>
                <w:sz w:val="20"/>
                <w:szCs w:val="20"/>
              </w:rPr>
              <w:t>63</w:t>
            </w:r>
          </w:p>
        </w:tc>
      </w:tr>
      <w:tr w:rsidR="0016083F" w:rsidRPr="00BF240F" w14:paraId="2F366DDA" w14:textId="77777777" w:rsidTr="00AD0831">
        <w:trPr>
          <w:trHeight w:val="300"/>
          <w:jc w:val="center"/>
        </w:trPr>
        <w:tc>
          <w:tcPr>
            <w:tcW w:w="1780" w:type="dxa"/>
            <w:tcBorders>
              <w:top w:val="nil"/>
              <w:left w:val="double" w:sz="6" w:space="0" w:color="auto"/>
              <w:bottom w:val="single" w:sz="4" w:space="0" w:color="auto"/>
              <w:right w:val="single" w:sz="4" w:space="0" w:color="auto"/>
            </w:tcBorders>
            <w:noWrap/>
            <w:hideMark/>
          </w:tcPr>
          <w:p w14:paraId="56C50A62"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Yağlıdere</w:t>
            </w:r>
          </w:p>
        </w:tc>
        <w:tc>
          <w:tcPr>
            <w:tcW w:w="1157" w:type="dxa"/>
            <w:tcBorders>
              <w:top w:val="nil"/>
              <w:left w:val="nil"/>
              <w:bottom w:val="single" w:sz="4" w:space="0" w:color="auto"/>
              <w:right w:val="single" w:sz="4" w:space="0" w:color="auto"/>
            </w:tcBorders>
            <w:noWrap/>
            <w:vAlign w:val="bottom"/>
            <w:hideMark/>
          </w:tcPr>
          <w:p w14:paraId="602C3029"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946" w:type="dxa"/>
            <w:tcBorders>
              <w:top w:val="nil"/>
              <w:left w:val="nil"/>
              <w:bottom w:val="single" w:sz="4" w:space="0" w:color="auto"/>
              <w:right w:val="single" w:sz="4" w:space="0" w:color="auto"/>
            </w:tcBorders>
            <w:noWrap/>
            <w:vAlign w:val="bottom"/>
            <w:hideMark/>
          </w:tcPr>
          <w:p w14:paraId="1A407794"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1077" w:type="dxa"/>
            <w:tcBorders>
              <w:top w:val="nil"/>
              <w:left w:val="nil"/>
              <w:bottom w:val="single" w:sz="4" w:space="0" w:color="auto"/>
              <w:right w:val="single" w:sz="4" w:space="0" w:color="auto"/>
            </w:tcBorders>
            <w:noWrap/>
            <w:vAlign w:val="bottom"/>
            <w:hideMark/>
          </w:tcPr>
          <w:p w14:paraId="363824B6"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1085" w:type="dxa"/>
            <w:tcBorders>
              <w:top w:val="nil"/>
              <w:left w:val="nil"/>
              <w:bottom w:val="single" w:sz="4" w:space="0" w:color="auto"/>
              <w:right w:val="single" w:sz="4" w:space="0" w:color="auto"/>
            </w:tcBorders>
            <w:noWrap/>
            <w:vAlign w:val="bottom"/>
            <w:hideMark/>
          </w:tcPr>
          <w:p w14:paraId="22E51995"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907" w:type="dxa"/>
            <w:tcBorders>
              <w:top w:val="nil"/>
              <w:left w:val="nil"/>
              <w:bottom w:val="single" w:sz="4" w:space="0" w:color="auto"/>
              <w:right w:val="single" w:sz="4" w:space="0" w:color="auto"/>
            </w:tcBorders>
            <w:noWrap/>
            <w:vAlign w:val="bottom"/>
            <w:hideMark/>
          </w:tcPr>
          <w:p w14:paraId="4A133D33"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18" w:type="dxa"/>
            <w:tcBorders>
              <w:top w:val="nil"/>
              <w:left w:val="nil"/>
              <w:bottom w:val="single" w:sz="4" w:space="0" w:color="auto"/>
              <w:right w:val="single" w:sz="4" w:space="0" w:color="auto"/>
            </w:tcBorders>
            <w:noWrap/>
            <w:vAlign w:val="bottom"/>
            <w:hideMark/>
          </w:tcPr>
          <w:p w14:paraId="5F1F9FB9"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85" w:type="dxa"/>
            <w:tcBorders>
              <w:top w:val="nil"/>
              <w:left w:val="nil"/>
              <w:bottom w:val="single" w:sz="4" w:space="0" w:color="auto"/>
              <w:right w:val="single" w:sz="4" w:space="0" w:color="auto"/>
            </w:tcBorders>
            <w:noWrap/>
            <w:vAlign w:val="bottom"/>
            <w:hideMark/>
          </w:tcPr>
          <w:p w14:paraId="5B3F6003"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89</w:t>
            </w:r>
          </w:p>
        </w:tc>
        <w:tc>
          <w:tcPr>
            <w:tcW w:w="907" w:type="dxa"/>
            <w:tcBorders>
              <w:top w:val="nil"/>
              <w:left w:val="nil"/>
              <w:bottom w:val="single" w:sz="4" w:space="0" w:color="auto"/>
              <w:right w:val="single" w:sz="4" w:space="0" w:color="auto"/>
            </w:tcBorders>
            <w:noWrap/>
            <w:vAlign w:val="bottom"/>
            <w:hideMark/>
          </w:tcPr>
          <w:p w14:paraId="29532AD5"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68</w:t>
            </w:r>
          </w:p>
        </w:tc>
        <w:tc>
          <w:tcPr>
            <w:tcW w:w="1018" w:type="dxa"/>
            <w:tcBorders>
              <w:top w:val="nil"/>
              <w:left w:val="nil"/>
              <w:bottom w:val="single" w:sz="4" w:space="0" w:color="auto"/>
              <w:right w:val="single" w:sz="4" w:space="0" w:color="auto"/>
            </w:tcBorders>
            <w:noWrap/>
            <w:vAlign w:val="bottom"/>
            <w:hideMark/>
          </w:tcPr>
          <w:p w14:paraId="769EFBC0"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72</w:t>
            </w:r>
          </w:p>
        </w:tc>
        <w:tc>
          <w:tcPr>
            <w:tcW w:w="1085" w:type="dxa"/>
            <w:tcBorders>
              <w:top w:val="nil"/>
              <w:left w:val="nil"/>
              <w:bottom w:val="single" w:sz="4" w:space="0" w:color="auto"/>
              <w:right w:val="single" w:sz="4" w:space="0" w:color="auto"/>
            </w:tcBorders>
            <w:noWrap/>
            <w:vAlign w:val="bottom"/>
          </w:tcPr>
          <w:p w14:paraId="4C2CF4CD" w14:textId="77777777" w:rsidR="0016083F" w:rsidRPr="00BF240F" w:rsidRDefault="0016083F" w:rsidP="00AD0831">
            <w:pPr>
              <w:rPr>
                <w:rFonts w:eastAsia="Times New Roman"/>
                <w:color w:val="000000"/>
                <w:sz w:val="20"/>
                <w:szCs w:val="20"/>
              </w:rPr>
            </w:pPr>
            <w:r>
              <w:rPr>
                <w:rFonts w:eastAsia="Times New Roman"/>
                <w:color w:val="000000"/>
                <w:sz w:val="20"/>
                <w:szCs w:val="20"/>
              </w:rPr>
              <w:t>152</w:t>
            </w:r>
          </w:p>
        </w:tc>
        <w:tc>
          <w:tcPr>
            <w:tcW w:w="907" w:type="dxa"/>
            <w:tcBorders>
              <w:top w:val="nil"/>
              <w:left w:val="nil"/>
              <w:bottom w:val="single" w:sz="4" w:space="0" w:color="auto"/>
              <w:right w:val="single" w:sz="4" w:space="0" w:color="auto"/>
            </w:tcBorders>
            <w:noWrap/>
            <w:vAlign w:val="bottom"/>
          </w:tcPr>
          <w:p w14:paraId="73B846A5" w14:textId="77777777" w:rsidR="0016083F" w:rsidRPr="00BF240F" w:rsidRDefault="0016083F" w:rsidP="00AD0831">
            <w:pPr>
              <w:rPr>
                <w:rFonts w:eastAsia="Times New Roman"/>
                <w:color w:val="000000"/>
                <w:sz w:val="20"/>
                <w:szCs w:val="20"/>
              </w:rPr>
            </w:pPr>
            <w:r>
              <w:rPr>
                <w:rFonts w:eastAsia="Times New Roman"/>
                <w:color w:val="000000"/>
                <w:sz w:val="20"/>
                <w:szCs w:val="20"/>
              </w:rPr>
              <w:t>37</w:t>
            </w:r>
          </w:p>
        </w:tc>
        <w:tc>
          <w:tcPr>
            <w:tcW w:w="1018" w:type="dxa"/>
            <w:tcBorders>
              <w:top w:val="nil"/>
              <w:left w:val="nil"/>
              <w:bottom w:val="single" w:sz="4" w:space="0" w:color="auto"/>
              <w:right w:val="double" w:sz="6" w:space="0" w:color="auto"/>
            </w:tcBorders>
            <w:noWrap/>
            <w:vAlign w:val="bottom"/>
          </w:tcPr>
          <w:p w14:paraId="7F7B108A" w14:textId="77777777" w:rsidR="0016083F" w:rsidRPr="00BF240F" w:rsidRDefault="0016083F" w:rsidP="00AD0831">
            <w:pPr>
              <w:rPr>
                <w:rFonts w:eastAsia="Times New Roman"/>
                <w:color w:val="000000"/>
                <w:sz w:val="20"/>
                <w:szCs w:val="20"/>
              </w:rPr>
            </w:pPr>
            <w:r>
              <w:rPr>
                <w:rFonts w:eastAsia="Times New Roman"/>
                <w:color w:val="000000"/>
                <w:sz w:val="20"/>
                <w:szCs w:val="20"/>
              </w:rPr>
              <w:t>58</w:t>
            </w:r>
          </w:p>
        </w:tc>
      </w:tr>
      <w:tr w:rsidR="0016083F" w:rsidRPr="00BF240F" w14:paraId="1C1F14EC" w14:textId="77777777" w:rsidTr="00AD0831">
        <w:trPr>
          <w:trHeight w:val="300"/>
          <w:jc w:val="center"/>
        </w:trPr>
        <w:tc>
          <w:tcPr>
            <w:tcW w:w="1780" w:type="dxa"/>
            <w:tcBorders>
              <w:top w:val="nil"/>
              <w:left w:val="double" w:sz="6" w:space="0" w:color="auto"/>
              <w:bottom w:val="single" w:sz="4" w:space="0" w:color="auto"/>
              <w:right w:val="single" w:sz="4" w:space="0" w:color="auto"/>
            </w:tcBorders>
            <w:noWrap/>
            <w:hideMark/>
          </w:tcPr>
          <w:p w14:paraId="56211771"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Piraziz</w:t>
            </w:r>
          </w:p>
        </w:tc>
        <w:tc>
          <w:tcPr>
            <w:tcW w:w="1157" w:type="dxa"/>
            <w:tcBorders>
              <w:top w:val="nil"/>
              <w:left w:val="nil"/>
              <w:bottom w:val="single" w:sz="4" w:space="0" w:color="auto"/>
              <w:right w:val="single" w:sz="4" w:space="0" w:color="auto"/>
            </w:tcBorders>
            <w:noWrap/>
            <w:vAlign w:val="bottom"/>
            <w:hideMark/>
          </w:tcPr>
          <w:p w14:paraId="4E8D1C52"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946" w:type="dxa"/>
            <w:tcBorders>
              <w:top w:val="nil"/>
              <w:left w:val="nil"/>
              <w:bottom w:val="single" w:sz="4" w:space="0" w:color="auto"/>
              <w:right w:val="single" w:sz="4" w:space="0" w:color="auto"/>
            </w:tcBorders>
            <w:noWrap/>
            <w:vAlign w:val="bottom"/>
            <w:hideMark/>
          </w:tcPr>
          <w:p w14:paraId="16846091"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1077" w:type="dxa"/>
            <w:tcBorders>
              <w:top w:val="nil"/>
              <w:left w:val="nil"/>
              <w:bottom w:val="single" w:sz="4" w:space="0" w:color="auto"/>
              <w:right w:val="single" w:sz="4" w:space="0" w:color="auto"/>
            </w:tcBorders>
            <w:noWrap/>
            <w:vAlign w:val="bottom"/>
            <w:hideMark/>
          </w:tcPr>
          <w:p w14:paraId="6F7947EE"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1085" w:type="dxa"/>
            <w:tcBorders>
              <w:top w:val="nil"/>
              <w:left w:val="nil"/>
              <w:bottom w:val="single" w:sz="4" w:space="0" w:color="auto"/>
              <w:right w:val="single" w:sz="4" w:space="0" w:color="auto"/>
            </w:tcBorders>
            <w:noWrap/>
            <w:vAlign w:val="bottom"/>
            <w:hideMark/>
          </w:tcPr>
          <w:p w14:paraId="1AC96A94"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907" w:type="dxa"/>
            <w:tcBorders>
              <w:top w:val="nil"/>
              <w:left w:val="nil"/>
              <w:bottom w:val="single" w:sz="4" w:space="0" w:color="auto"/>
              <w:right w:val="single" w:sz="4" w:space="0" w:color="auto"/>
            </w:tcBorders>
            <w:noWrap/>
            <w:vAlign w:val="bottom"/>
            <w:hideMark/>
          </w:tcPr>
          <w:p w14:paraId="3C0A5FA5"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18" w:type="dxa"/>
            <w:tcBorders>
              <w:top w:val="nil"/>
              <w:left w:val="nil"/>
              <w:bottom w:val="single" w:sz="4" w:space="0" w:color="auto"/>
              <w:right w:val="single" w:sz="4" w:space="0" w:color="auto"/>
            </w:tcBorders>
            <w:noWrap/>
            <w:vAlign w:val="bottom"/>
            <w:hideMark/>
          </w:tcPr>
          <w:p w14:paraId="75041966"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85" w:type="dxa"/>
            <w:tcBorders>
              <w:top w:val="nil"/>
              <w:left w:val="nil"/>
              <w:bottom w:val="single" w:sz="4" w:space="0" w:color="auto"/>
              <w:right w:val="single" w:sz="4" w:space="0" w:color="auto"/>
            </w:tcBorders>
            <w:noWrap/>
            <w:vAlign w:val="bottom"/>
            <w:hideMark/>
          </w:tcPr>
          <w:p w14:paraId="394F63CD"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123</w:t>
            </w:r>
          </w:p>
        </w:tc>
        <w:tc>
          <w:tcPr>
            <w:tcW w:w="907" w:type="dxa"/>
            <w:tcBorders>
              <w:top w:val="nil"/>
              <w:left w:val="nil"/>
              <w:bottom w:val="single" w:sz="4" w:space="0" w:color="auto"/>
              <w:right w:val="single" w:sz="4" w:space="0" w:color="auto"/>
            </w:tcBorders>
            <w:noWrap/>
            <w:vAlign w:val="bottom"/>
            <w:hideMark/>
          </w:tcPr>
          <w:p w14:paraId="35B49227"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85</w:t>
            </w:r>
          </w:p>
        </w:tc>
        <w:tc>
          <w:tcPr>
            <w:tcW w:w="1018" w:type="dxa"/>
            <w:tcBorders>
              <w:top w:val="nil"/>
              <w:left w:val="nil"/>
              <w:bottom w:val="single" w:sz="4" w:space="0" w:color="auto"/>
              <w:right w:val="single" w:sz="4" w:space="0" w:color="auto"/>
            </w:tcBorders>
            <w:noWrap/>
            <w:vAlign w:val="bottom"/>
            <w:hideMark/>
          </w:tcPr>
          <w:p w14:paraId="6B57C479"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101</w:t>
            </w:r>
          </w:p>
        </w:tc>
        <w:tc>
          <w:tcPr>
            <w:tcW w:w="1085" w:type="dxa"/>
            <w:tcBorders>
              <w:top w:val="nil"/>
              <w:left w:val="nil"/>
              <w:bottom w:val="single" w:sz="4" w:space="0" w:color="auto"/>
              <w:right w:val="single" w:sz="4" w:space="0" w:color="auto"/>
            </w:tcBorders>
            <w:noWrap/>
            <w:vAlign w:val="bottom"/>
          </w:tcPr>
          <w:p w14:paraId="21193BC9" w14:textId="77777777" w:rsidR="0016083F" w:rsidRPr="00BF240F" w:rsidRDefault="0016083F" w:rsidP="00AD0831">
            <w:pPr>
              <w:rPr>
                <w:rFonts w:eastAsia="Times New Roman"/>
                <w:color w:val="000000"/>
                <w:sz w:val="20"/>
                <w:szCs w:val="20"/>
              </w:rPr>
            </w:pPr>
            <w:r>
              <w:rPr>
                <w:rFonts w:eastAsia="Times New Roman"/>
                <w:color w:val="000000"/>
                <w:sz w:val="20"/>
                <w:szCs w:val="20"/>
              </w:rPr>
              <w:t>110</w:t>
            </w:r>
          </w:p>
        </w:tc>
        <w:tc>
          <w:tcPr>
            <w:tcW w:w="907" w:type="dxa"/>
            <w:tcBorders>
              <w:top w:val="nil"/>
              <w:left w:val="nil"/>
              <w:bottom w:val="single" w:sz="4" w:space="0" w:color="auto"/>
              <w:right w:val="single" w:sz="4" w:space="0" w:color="auto"/>
            </w:tcBorders>
            <w:noWrap/>
            <w:vAlign w:val="bottom"/>
          </w:tcPr>
          <w:p w14:paraId="6017622A" w14:textId="77777777" w:rsidR="0016083F" w:rsidRPr="00BF240F" w:rsidRDefault="0016083F" w:rsidP="00AD0831">
            <w:pPr>
              <w:rPr>
                <w:rFonts w:eastAsia="Times New Roman"/>
                <w:color w:val="000000"/>
                <w:sz w:val="20"/>
                <w:szCs w:val="20"/>
              </w:rPr>
            </w:pPr>
            <w:r>
              <w:rPr>
                <w:rFonts w:eastAsia="Times New Roman"/>
                <w:color w:val="000000"/>
                <w:sz w:val="20"/>
                <w:szCs w:val="20"/>
              </w:rPr>
              <w:t>58</w:t>
            </w:r>
          </w:p>
        </w:tc>
        <w:tc>
          <w:tcPr>
            <w:tcW w:w="1018" w:type="dxa"/>
            <w:tcBorders>
              <w:top w:val="nil"/>
              <w:left w:val="nil"/>
              <w:bottom w:val="single" w:sz="4" w:space="0" w:color="auto"/>
              <w:right w:val="double" w:sz="6" w:space="0" w:color="auto"/>
            </w:tcBorders>
            <w:noWrap/>
            <w:vAlign w:val="bottom"/>
          </w:tcPr>
          <w:p w14:paraId="7C1DBE6B" w14:textId="77777777" w:rsidR="0016083F" w:rsidRPr="00BF240F" w:rsidRDefault="0016083F" w:rsidP="00AD0831">
            <w:pPr>
              <w:rPr>
                <w:rFonts w:eastAsia="Times New Roman"/>
                <w:color w:val="000000"/>
                <w:sz w:val="20"/>
                <w:szCs w:val="20"/>
              </w:rPr>
            </w:pPr>
            <w:r>
              <w:rPr>
                <w:rFonts w:eastAsia="Times New Roman"/>
                <w:color w:val="000000"/>
                <w:sz w:val="20"/>
                <w:szCs w:val="20"/>
              </w:rPr>
              <w:t>81</w:t>
            </w:r>
          </w:p>
        </w:tc>
      </w:tr>
      <w:tr w:rsidR="0016083F" w:rsidRPr="00BF240F" w14:paraId="5EC31B4D" w14:textId="77777777" w:rsidTr="00AD0831">
        <w:trPr>
          <w:trHeight w:val="300"/>
          <w:jc w:val="center"/>
        </w:trPr>
        <w:tc>
          <w:tcPr>
            <w:tcW w:w="1780" w:type="dxa"/>
            <w:tcBorders>
              <w:top w:val="nil"/>
              <w:left w:val="double" w:sz="6" w:space="0" w:color="auto"/>
              <w:bottom w:val="single" w:sz="4" w:space="0" w:color="auto"/>
              <w:right w:val="single" w:sz="4" w:space="0" w:color="auto"/>
            </w:tcBorders>
            <w:noWrap/>
            <w:hideMark/>
          </w:tcPr>
          <w:p w14:paraId="6F72538F"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Eynesil</w:t>
            </w:r>
          </w:p>
        </w:tc>
        <w:tc>
          <w:tcPr>
            <w:tcW w:w="1157" w:type="dxa"/>
            <w:tcBorders>
              <w:top w:val="nil"/>
              <w:left w:val="nil"/>
              <w:bottom w:val="single" w:sz="4" w:space="0" w:color="auto"/>
              <w:right w:val="single" w:sz="4" w:space="0" w:color="auto"/>
            </w:tcBorders>
            <w:noWrap/>
            <w:vAlign w:val="bottom"/>
            <w:hideMark/>
          </w:tcPr>
          <w:p w14:paraId="0FFC8D23"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946" w:type="dxa"/>
            <w:tcBorders>
              <w:top w:val="nil"/>
              <w:left w:val="nil"/>
              <w:bottom w:val="single" w:sz="4" w:space="0" w:color="auto"/>
              <w:right w:val="single" w:sz="4" w:space="0" w:color="auto"/>
            </w:tcBorders>
            <w:noWrap/>
            <w:vAlign w:val="bottom"/>
            <w:hideMark/>
          </w:tcPr>
          <w:p w14:paraId="66BF38AD"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77" w:type="dxa"/>
            <w:tcBorders>
              <w:top w:val="nil"/>
              <w:left w:val="nil"/>
              <w:bottom w:val="single" w:sz="4" w:space="0" w:color="auto"/>
              <w:right w:val="single" w:sz="4" w:space="0" w:color="auto"/>
            </w:tcBorders>
            <w:noWrap/>
            <w:vAlign w:val="bottom"/>
            <w:hideMark/>
          </w:tcPr>
          <w:p w14:paraId="50EE3131"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85" w:type="dxa"/>
            <w:tcBorders>
              <w:top w:val="nil"/>
              <w:left w:val="nil"/>
              <w:bottom w:val="single" w:sz="4" w:space="0" w:color="auto"/>
              <w:right w:val="single" w:sz="4" w:space="0" w:color="auto"/>
            </w:tcBorders>
            <w:noWrap/>
            <w:vAlign w:val="bottom"/>
            <w:hideMark/>
          </w:tcPr>
          <w:p w14:paraId="5CE217AA"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102</w:t>
            </w:r>
          </w:p>
        </w:tc>
        <w:tc>
          <w:tcPr>
            <w:tcW w:w="907" w:type="dxa"/>
            <w:tcBorders>
              <w:top w:val="nil"/>
              <w:left w:val="nil"/>
              <w:bottom w:val="single" w:sz="4" w:space="0" w:color="auto"/>
              <w:right w:val="single" w:sz="4" w:space="0" w:color="auto"/>
            </w:tcBorders>
            <w:noWrap/>
            <w:vAlign w:val="bottom"/>
            <w:hideMark/>
          </w:tcPr>
          <w:p w14:paraId="68B2C00E"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93</w:t>
            </w:r>
          </w:p>
        </w:tc>
        <w:tc>
          <w:tcPr>
            <w:tcW w:w="1018" w:type="dxa"/>
            <w:tcBorders>
              <w:top w:val="nil"/>
              <w:left w:val="nil"/>
              <w:bottom w:val="single" w:sz="4" w:space="0" w:color="auto"/>
              <w:right w:val="single" w:sz="4" w:space="0" w:color="auto"/>
            </w:tcBorders>
            <w:noWrap/>
            <w:vAlign w:val="bottom"/>
            <w:hideMark/>
          </w:tcPr>
          <w:p w14:paraId="2C7EB71F"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96</w:t>
            </w:r>
          </w:p>
        </w:tc>
        <w:tc>
          <w:tcPr>
            <w:tcW w:w="1085" w:type="dxa"/>
            <w:tcBorders>
              <w:top w:val="nil"/>
              <w:left w:val="nil"/>
              <w:bottom w:val="single" w:sz="4" w:space="0" w:color="auto"/>
              <w:right w:val="single" w:sz="4" w:space="0" w:color="auto"/>
            </w:tcBorders>
            <w:noWrap/>
            <w:vAlign w:val="bottom"/>
            <w:hideMark/>
          </w:tcPr>
          <w:p w14:paraId="1443F888"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162</w:t>
            </w:r>
          </w:p>
        </w:tc>
        <w:tc>
          <w:tcPr>
            <w:tcW w:w="907" w:type="dxa"/>
            <w:tcBorders>
              <w:top w:val="nil"/>
              <w:left w:val="nil"/>
              <w:bottom w:val="single" w:sz="4" w:space="0" w:color="auto"/>
              <w:right w:val="single" w:sz="4" w:space="0" w:color="auto"/>
            </w:tcBorders>
            <w:noWrap/>
            <w:vAlign w:val="bottom"/>
            <w:hideMark/>
          </w:tcPr>
          <w:p w14:paraId="0EA22BD6"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97</w:t>
            </w:r>
          </w:p>
        </w:tc>
        <w:tc>
          <w:tcPr>
            <w:tcW w:w="1018" w:type="dxa"/>
            <w:tcBorders>
              <w:top w:val="nil"/>
              <w:left w:val="nil"/>
              <w:bottom w:val="single" w:sz="4" w:space="0" w:color="auto"/>
              <w:right w:val="single" w:sz="4" w:space="0" w:color="auto"/>
            </w:tcBorders>
            <w:noWrap/>
            <w:vAlign w:val="bottom"/>
            <w:hideMark/>
          </w:tcPr>
          <w:p w14:paraId="7E786D95"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122</w:t>
            </w:r>
          </w:p>
        </w:tc>
        <w:tc>
          <w:tcPr>
            <w:tcW w:w="1085" w:type="dxa"/>
            <w:tcBorders>
              <w:top w:val="nil"/>
              <w:left w:val="nil"/>
              <w:bottom w:val="single" w:sz="4" w:space="0" w:color="auto"/>
              <w:right w:val="single" w:sz="4" w:space="0" w:color="auto"/>
            </w:tcBorders>
            <w:noWrap/>
            <w:vAlign w:val="bottom"/>
          </w:tcPr>
          <w:p w14:paraId="6D10D9D9" w14:textId="77777777" w:rsidR="0016083F" w:rsidRPr="00BF240F" w:rsidRDefault="0016083F" w:rsidP="00AD0831">
            <w:pPr>
              <w:rPr>
                <w:rFonts w:eastAsia="Times New Roman"/>
                <w:color w:val="000000"/>
                <w:sz w:val="20"/>
                <w:szCs w:val="20"/>
              </w:rPr>
            </w:pPr>
            <w:r>
              <w:rPr>
                <w:rFonts w:eastAsia="Times New Roman"/>
                <w:color w:val="000000"/>
                <w:sz w:val="20"/>
                <w:szCs w:val="20"/>
              </w:rPr>
              <w:t>118</w:t>
            </w:r>
          </w:p>
        </w:tc>
        <w:tc>
          <w:tcPr>
            <w:tcW w:w="907" w:type="dxa"/>
            <w:tcBorders>
              <w:top w:val="nil"/>
              <w:left w:val="nil"/>
              <w:bottom w:val="single" w:sz="4" w:space="0" w:color="auto"/>
              <w:right w:val="single" w:sz="4" w:space="0" w:color="auto"/>
            </w:tcBorders>
            <w:noWrap/>
            <w:vAlign w:val="bottom"/>
          </w:tcPr>
          <w:p w14:paraId="3A824940" w14:textId="77777777" w:rsidR="0016083F" w:rsidRPr="00BF240F" w:rsidRDefault="0016083F" w:rsidP="00AD0831">
            <w:pPr>
              <w:rPr>
                <w:rFonts w:eastAsia="Times New Roman"/>
                <w:color w:val="000000"/>
                <w:sz w:val="20"/>
                <w:szCs w:val="20"/>
              </w:rPr>
            </w:pPr>
            <w:r>
              <w:rPr>
                <w:rFonts w:eastAsia="Times New Roman"/>
                <w:color w:val="000000"/>
                <w:sz w:val="20"/>
                <w:szCs w:val="20"/>
              </w:rPr>
              <w:t>51</w:t>
            </w:r>
          </w:p>
        </w:tc>
        <w:tc>
          <w:tcPr>
            <w:tcW w:w="1018" w:type="dxa"/>
            <w:tcBorders>
              <w:top w:val="nil"/>
              <w:left w:val="nil"/>
              <w:bottom w:val="single" w:sz="4" w:space="0" w:color="auto"/>
              <w:right w:val="double" w:sz="6" w:space="0" w:color="auto"/>
            </w:tcBorders>
            <w:noWrap/>
            <w:vAlign w:val="bottom"/>
          </w:tcPr>
          <w:p w14:paraId="3340F9FD" w14:textId="77777777" w:rsidR="0016083F" w:rsidRPr="00BF240F" w:rsidRDefault="0016083F" w:rsidP="00AD0831">
            <w:pPr>
              <w:rPr>
                <w:rFonts w:eastAsia="Times New Roman"/>
                <w:color w:val="000000"/>
                <w:sz w:val="20"/>
                <w:szCs w:val="20"/>
              </w:rPr>
            </w:pPr>
            <w:r>
              <w:rPr>
                <w:rFonts w:eastAsia="Times New Roman"/>
                <w:color w:val="000000"/>
                <w:sz w:val="20"/>
                <w:szCs w:val="20"/>
              </w:rPr>
              <w:t>76</w:t>
            </w:r>
          </w:p>
        </w:tc>
      </w:tr>
      <w:tr w:rsidR="0016083F" w:rsidRPr="00BF240F" w14:paraId="75F3F4AC" w14:textId="77777777" w:rsidTr="00AD0831">
        <w:trPr>
          <w:trHeight w:val="300"/>
          <w:jc w:val="center"/>
        </w:trPr>
        <w:tc>
          <w:tcPr>
            <w:tcW w:w="1780" w:type="dxa"/>
            <w:tcBorders>
              <w:top w:val="nil"/>
              <w:left w:val="double" w:sz="6" w:space="0" w:color="auto"/>
              <w:bottom w:val="single" w:sz="4" w:space="0" w:color="auto"/>
              <w:right w:val="single" w:sz="4" w:space="0" w:color="auto"/>
            </w:tcBorders>
            <w:noWrap/>
            <w:hideMark/>
          </w:tcPr>
          <w:p w14:paraId="7DFB423E"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Güce</w:t>
            </w:r>
          </w:p>
        </w:tc>
        <w:tc>
          <w:tcPr>
            <w:tcW w:w="1157" w:type="dxa"/>
            <w:tcBorders>
              <w:top w:val="nil"/>
              <w:left w:val="nil"/>
              <w:bottom w:val="single" w:sz="4" w:space="0" w:color="auto"/>
              <w:right w:val="single" w:sz="4" w:space="0" w:color="auto"/>
            </w:tcBorders>
            <w:noWrap/>
            <w:vAlign w:val="bottom"/>
            <w:hideMark/>
          </w:tcPr>
          <w:p w14:paraId="2B294C98"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946" w:type="dxa"/>
            <w:tcBorders>
              <w:top w:val="nil"/>
              <w:left w:val="nil"/>
              <w:bottom w:val="single" w:sz="4" w:space="0" w:color="auto"/>
              <w:right w:val="single" w:sz="4" w:space="0" w:color="auto"/>
            </w:tcBorders>
            <w:noWrap/>
            <w:vAlign w:val="bottom"/>
            <w:hideMark/>
          </w:tcPr>
          <w:p w14:paraId="6A6C37A9"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1077" w:type="dxa"/>
            <w:tcBorders>
              <w:top w:val="nil"/>
              <w:left w:val="nil"/>
              <w:bottom w:val="single" w:sz="4" w:space="0" w:color="auto"/>
              <w:right w:val="single" w:sz="4" w:space="0" w:color="auto"/>
            </w:tcBorders>
            <w:noWrap/>
            <w:vAlign w:val="bottom"/>
            <w:hideMark/>
          </w:tcPr>
          <w:p w14:paraId="54A0436E"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1085" w:type="dxa"/>
            <w:tcBorders>
              <w:top w:val="nil"/>
              <w:left w:val="nil"/>
              <w:bottom w:val="single" w:sz="4" w:space="0" w:color="auto"/>
              <w:right w:val="single" w:sz="4" w:space="0" w:color="auto"/>
            </w:tcBorders>
            <w:noWrap/>
            <w:vAlign w:val="bottom"/>
            <w:hideMark/>
          </w:tcPr>
          <w:p w14:paraId="2347C887"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907" w:type="dxa"/>
            <w:tcBorders>
              <w:top w:val="nil"/>
              <w:left w:val="nil"/>
              <w:bottom w:val="single" w:sz="4" w:space="0" w:color="auto"/>
              <w:right w:val="single" w:sz="4" w:space="0" w:color="auto"/>
            </w:tcBorders>
            <w:noWrap/>
            <w:vAlign w:val="bottom"/>
            <w:hideMark/>
          </w:tcPr>
          <w:p w14:paraId="13E4964C"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18" w:type="dxa"/>
            <w:tcBorders>
              <w:top w:val="nil"/>
              <w:left w:val="nil"/>
              <w:bottom w:val="single" w:sz="4" w:space="0" w:color="auto"/>
              <w:right w:val="single" w:sz="4" w:space="0" w:color="auto"/>
            </w:tcBorders>
            <w:noWrap/>
            <w:vAlign w:val="bottom"/>
            <w:hideMark/>
          </w:tcPr>
          <w:p w14:paraId="43669E60"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85" w:type="dxa"/>
            <w:tcBorders>
              <w:top w:val="nil"/>
              <w:left w:val="nil"/>
              <w:bottom w:val="single" w:sz="4" w:space="0" w:color="auto"/>
              <w:right w:val="single" w:sz="4" w:space="0" w:color="auto"/>
            </w:tcBorders>
            <w:noWrap/>
            <w:vAlign w:val="bottom"/>
            <w:hideMark/>
          </w:tcPr>
          <w:p w14:paraId="52D6AEA0"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120</w:t>
            </w:r>
          </w:p>
        </w:tc>
        <w:tc>
          <w:tcPr>
            <w:tcW w:w="907" w:type="dxa"/>
            <w:tcBorders>
              <w:top w:val="nil"/>
              <w:left w:val="nil"/>
              <w:bottom w:val="single" w:sz="4" w:space="0" w:color="auto"/>
              <w:right w:val="single" w:sz="4" w:space="0" w:color="auto"/>
            </w:tcBorders>
            <w:noWrap/>
            <w:vAlign w:val="bottom"/>
            <w:hideMark/>
          </w:tcPr>
          <w:p w14:paraId="10F62398"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41</w:t>
            </w:r>
          </w:p>
        </w:tc>
        <w:tc>
          <w:tcPr>
            <w:tcW w:w="1018" w:type="dxa"/>
            <w:tcBorders>
              <w:top w:val="nil"/>
              <w:left w:val="nil"/>
              <w:bottom w:val="single" w:sz="4" w:space="0" w:color="auto"/>
              <w:right w:val="single" w:sz="4" w:space="0" w:color="auto"/>
            </w:tcBorders>
            <w:noWrap/>
            <w:vAlign w:val="bottom"/>
            <w:hideMark/>
          </w:tcPr>
          <w:p w14:paraId="4DC02E2C"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56</w:t>
            </w:r>
          </w:p>
        </w:tc>
        <w:tc>
          <w:tcPr>
            <w:tcW w:w="1085" w:type="dxa"/>
            <w:tcBorders>
              <w:top w:val="nil"/>
              <w:left w:val="nil"/>
              <w:bottom w:val="single" w:sz="4" w:space="0" w:color="auto"/>
              <w:right w:val="single" w:sz="4" w:space="0" w:color="auto"/>
            </w:tcBorders>
            <w:noWrap/>
            <w:vAlign w:val="bottom"/>
          </w:tcPr>
          <w:p w14:paraId="60B8316A" w14:textId="77777777" w:rsidR="0016083F" w:rsidRPr="00BF240F" w:rsidRDefault="0016083F" w:rsidP="00AD0831">
            <w:pPr>
              <w:rPr>
                <w:rFonts w:eastAsia="Times New Roman"/>
                <w:color w:val="000000"/>
                <w:sz w:val="20"/>
                <w:szCs w:val="20"/>
              </w:rPr>
            </w:pPr>
            <w:r>
              <w:rPr>
                <w:rFonts w:eastAsia="Times New Roman"/>
                <w:color w:val="000000"/>
                <w:sz w:val="20"/>
                <w:szCs w:val="20"/>
              </w:rPr>
              <w:t>155</w:t>
            </w:r>
          </w:p>
        </w:tc>
        <w:tc>
          <w:tcPr>
            <w:tcW w:w="907" w:type="dxa"/>
            <w:tcBorders>
              <w:top w:val="nil"/>
              <w:left w:val="nil"/>
              <w:bottom w:val="single" w:sz="4" w:space="0" w:color="auto"/>
              <w:right w:val="single" w:sz="4" w:space="0" w:color="auto"/>
            </w:tcBorders>
            <w:noWrap/>
            <w:vAlign w:val="bottom"/>
          </w:tcPr>
          <w:p w14:paraId="154C8AC6" w14:textId="77777777" w:rsidR="0016083F" w:rsidRPr="00BF240F" w:rsidRDefault="0016083F" w:rsidP="00AD0831">
            <w:pPr>
              <w:rPr>
                <w:rFonts w:eastAsia="Times New Roman"/>
                <w:color w:val="000000"/>
                <w:sz w:val="20"/>
                <w:szCs w:val="20"/>
              </w:rPr>
            </w:pPr>
            <w:r>
              <w:rPr>
                <w:rFonts w:eastAsia="Times New Roman"/>
                <w:color w:val="000000"/>
                <w:sz w:val="20"/>
                <w:szCs w:val="20"/>
              </w:rPr>
              <w:t>32</w:t>
            </w:r>
          </w:p>
        </w:tc>
        <w:tc>
          <w:tcPr>
            <w:tcW w:w="1018" w:type="dxa"/>
            <w:tcBorders>
              <w:top w:val="nil"/>
              <w:left w:val="nil"/>
              <w:bottom w:val="single" w:sz="4" w:space="0" w:color="auto"/>
              <w:right w:val="double" w:sz="6" w:space="0" w:color="auto"/>
            </w:tcBorders>
            <w:noWrap/>
            <w:vAlign w:val="bottom"/>
          </w:tcPr>
          <w:p w14:paraId="34748A8C" w14:textId="77777777" w:rsidR="0016083F" w:rsidRPr="00BF240F" w:rsidRDefault="0016083F" w:rsidP="00AD0831">
            <w:pPr>
              <w:rPr>
                <w:rFonts w:eastAsia="Times New Roman"/>
                <w:color w:val="000000"/>
                <w:sz w:val="20"/>
                <w:szCs w:val="20"/>
              </w:rPr>
            </w:pPr>
            <w:r>
              <w:rPr>
                <w:rFonts w:eastAsia="Times New Roman"/>
                <w:color w:val="000000"/>
                <w:sz w:val="20"/>
                <w:szCs w:val="20"/>
              </w:rPr>
              <w:t>54</w:t>
            </w:r>
          </w:p>
        </w:tc>
      </w:tr>
      <w:tr w:rsidR="0016083F" w:rsidRPr="00BF240F" w14:paraId="03171442" w14:textId="77777777" w:rsidTr="00AD0831">
        <w:trPr>
          <w:trHeight w:val="300"/>
          <w:jc w:val="center"/>
        </w:trPr>
        <w:tc>
          <w:tcPr>
            <w:tcW w:w="1780" w:type="dxa"/>
            <w:tcBorders>
              <w:top w:val="nil"/>
              <w:left w:val="double" w:sz="6" w:space="0" w:color="auto"/>
              <w:bottom w:val="single" w:sz="4" w:space="0" w:color="auto"/>
              <w:right w:val="single" w:sz="4" w:space="0" w:color="auto"/>
            </w:tcBorders>
            <w:noWrap/>
            <w:hideMark/>
          </w:tcPr>
          <w:p w14:paraId="2AFE6631"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Çanakçı</w:t>
            </w:r>
          </w:p>
        </w:tc>
        <w:tc>
          <w:tcPr>
            <w:tcW w:w="1157" w:type="dxa"/>
            <w:tcBorders>
              <w:top w:val="nil"/>
              <w:left w:val="nil"/>
              <w:bottom w:val="single" w:sz="4" w:space="0" w:color="auto"/>
              <w:right w:val="single" w:sz="4" w:space="0" w:color="auto"/>
            </w:tcBorders>
            <w:noWrap/>
            <w:vAlign w:val="bottom"/>
            <w:hideMark/>
          </w:tcPr>
          <w:p w14:paraId="7CA33B71"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946" w:type="dxa"/>
            <w:tcBorders>
              <w:top w:val="nil"/>
              <w:left w:val="nil"/>
              <w:bottom w:val="single" w:sz="4" w:space="0" w:color="auto"/>
              <w:right w:val="single" w:sz="4" w:space="0" w:color="auto"/>
            </w:tcBorders>
            <w:noWrap/>
            <w:vAlign w:val="bottom"/>
            <w:hideMark/>
          </w:tcPr>
          <w:p w14:paraId="1D2C4F7F"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1077" w:type="dxa"/>
            <w:tcBorders>
              <w:top w:val="nil"/>
              <w:left w:val="nil"/>
              <w:bottom w:val="single" w:sz="4" w:space="0" w:color="auto"/>
              <w:right w:val="single" w:sz="4" w:space="0" w:color="auto"/>
            </w:tcBorders>
            <w:noWrap/>
            <w:vAlign w:val="bottom"/>
            <w:hideMark/>
          </w:tcPr>
          <w:p w14:paraId="47F26EE9"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1085" w:type="dxa"/>
            <w:tcBorders>
              <w:top w:val="nil"/>
              <w:left w:val="nil"/>
              <w:bottom w:val="single" w:sz="4" w:space="0" w:color="auto"/>
              <w:right w:val="single" w:sz="4" w:space="0" w:color="auto"/>
            </w:tcBorders>
            <w:noWrap/>
            <w:vAlign w:val="bottom"/>
            <w:hideMark/>
          </w:tcPr>
          <w:p w14:paraId="3A95CE31"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907" w:type="dxa"/>
            <w:tcBorders>
              <w:top w:val="nil"/>
              <w:left w:val="nil"/>
              <w:bottom w:val="single" w:sz="4" w:space="0" w:color="auto"/>
              <w:right w:val="single" w:sz="4" w:space="0" w:color="auto"/>
            </w:tcBorders>
            <w:noWrap/>
            <w:vAlign w:val="bottom"/>
            <w:hideMark/>
          </w:tcPr>
          <w:p w14:paraId="2013F6B5"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18" w:type="dxa"/>
            <w:tcBorders>
              <w:top w:val="nil"/>
              <w:left w:val="nil"/>
              <w:bottom w:val="single" w:sz="4" w:space="0" w:color="auto"/>
              <w:right w:val="single" w:sz="4" w:space="0" w:color="auto"/>
            </w:tcBorders>
            <w:noWrap/>
            <w:vAlign w:val="bottom"/>
            <w:hideMark/>
          </w:tcPr>
          <w:p w14:paraId="38EC4D7A"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85" w:type="dxa"/>
            <w:tcBorders>
              <w:top w:val="nil"/>
              <w:left w:val="nil"/>
              <w:bottom w:val="single" w:sz="4" w:space="0" w:color="auto"/>
              <w:right w:val="single" w:sz="4" w:space="0" w:color="auto"/>
            </w:tcBorders>
            <w:noWrap/>
            <w:vAlign w:val="bottom"/>
            <w:hideMark/>
          </w:tcPr>
          <w:p w14:paraId="5C652559"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106</w:t>
            </w:r>
          </w:p>
        </w:tc>
        <w:tc>
          <w:tcPr>
            <w:tcW w:w="907" w:type="dxa"/>
            <w:tcBorders>
              <w:top w:val="nil"/>
              <w:left w:val="nil"/>
              <w:bottom w:val="single" w:sz="4" w:space="0" w:color="auto"/>
              <w:right w:val="single" w:sz="4" w:space="0" w:color="auto"/>
            </w:tcBorders>
            <w:noWrap/>
            <w:vAlign w:val="bottom"/>
            <w:hideMark/>
          </w:tcPr>
          <w:p w14:paraId="2F56B3FB"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78</w:t>
            </w:r>
          </w:p>
        </w:tc>
        <w:tc>
          <w:tcPr>
            <w:tcW w:w="1018" w:type="dxa"/>
            <w:tcBorders>
              <w:top w:val="nil"/>
              <w:left w:val="nil"/>
              <w:bottom w:val="single" w:sz="4" w:space="0" w:color="auto"/>
              <w:right w:val="single" w:sz="4" w:space="0" w:color="auto"/>
            </w:tcBorders>
            <w:noWrap/>
            <w:vAlign w:val="bottom"/>
            <w:hideMark/>
          </w:tcPr>
          <w:p w14:paraId="2C436632"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88</w:t>
            </w:r>
          </w:p>
        </w:tc>
        <w:tc>
          <w:tcPr>
            <w:tcW w:w="1085" w:type="dxa"/>
            <w:tcBorders>
              <w:top w:val="nil"/>
              <w:left w:val="nil"/>
              <w:bottom w:val="single" w:sz="4" w:space="0" w:color="auto"/>
              <w:right w:val="single" w:sz="4" w:space="0" w:color="auto"/>
            </w:tcBorders>
            <w:noWrap/>
            <w:vAlign w:val="bottom"/>
          </w:tcPr>
          <w:p w14:paraId="30B466FA" w14:textId="77777777" w:rsidR="0016083F" w:rsidRPr="00BF240F" w:rsidRDefault="0016083F" w:rsidP="00AD0831">
            <w:pPr>
              <w:rPr>
                <w:rFonts w:eastAsia="Times New Roman"/>
                <w:color w:val="000000"/>
                <w:sz w:val="20"/>
                <w:szCs w:val="20"/>
              </w:rPr>
            </w:pPr>
            <w:r>
              <w:rPr>
                <w:rFonts w:eastAsia="Times New Roman"/>
                <w:color w:val="000000"/>
                <w:sz w:val="20"/>
                <w:szCs w:val="20"/>
              </w:rPr>
              <w:t>38</w:t>
            </w:r>
          </w:p>
        </w:tc>
        <w:tc>
          <w:tcPr>
            <w:tcW w:w="907" w:type="dxa"/>
            <w:tcBorders>
              <w:top w:val="nil"/>
              <w:left w:val="nil"/>
              <w:bottom w:val="single" w:sz="4" w:space="0" w:color="auto"/>
              <w:right w:val="single" w:sz="4" w:space="0" w:color="auto"/>
            </w:tcBorders>
            <w:noWrap/>
            <w:vAlign w:val="bottom"/>
          </w:tcPr>
          <w:p w14:paraId="13DF645B" w14:textId="77777777" w:rsidR="0016083F" w:rsidRPr="00BF240F" w:rsidRDefault="0016083F" w:rsidP="00AD0831">
            <w:pPr>
              <w:rPr>
                <w:rFonts w:eastAsia="Times New Roman"/>
                <w:color w:val="000000"/>
                <w:sz w:val="20"/>
                <w:szCs w:val="20"/>
              </w:rPr>
            </w:pPr>
            <w:r>
              <w:rPr>
                <w:rFonts w:eastAsia="Times New Roman"/>
                <w:color w:val="000000"/>
                <w:sz w:val="20"/>
                <w:szCs w:val="20"/>
              </w:rPr>
              <w:t>35</w:t>
            </w:r>
          </w:p>
        </w:tc>
        <w:tc>
          <w:tcPr>
            <w:tcW w:w="1018" w:type="dxa"/>
            <w:tcBorders>
              <w:top w:val="nil"/>
              <w:left w:val="nil"/>
              <w:bottom w:val="single" w:sz="4" w:space="0" w:color="auto"/>
              <w:right w:val="double" w:sz="6" w:space="0" w:color="auto"/>
            </w:tcBorders>
            <w:noWrap/>
            <w:vAlign w:val="bottom"/>
          </w:tcPr>
          <w:p w14:paraId="7C19C13C" w14:textId="77777777" w:rsidR="0016083F" w:rsidRPr="00BF240F" w:rsidRDefault="0016083F" w:rsidP="00AD0831">
            <w:pPr>
              <w:rPr>
                <w:rFonts w:eastAsia="Times New Roman"/>
                <w:color w:val="000000"/>
                <w:sz w:val="20"/>
                <w:szCs w:val="20"/>
              </w:rPr>
            </w:pPr>
            <w:r>
              <w:rPr>
                <w:rFonts w:eastAsia="Times New Roman"/>
                <w:color w:val="000000"/>
                <w:sz w:val="20"/>
                <w:szCs w:val="20"/>
              </w:rPr>
              <w:t>36</w:t>
            </w:r>
          </w:p>
        </w:tc>
      </w:tr>
      <w:tr w:rsidR="0016083F" w:rsidRPr="00BF240F" w14:paraId="6855A58E" w14:textId="77777777" w:rsidTr="00AD0831">
        <w:trPr>
          <w:trHeight w:val="300"/>
          <w:jc w:val="center"/>
        </w:trPr>
        <w:tc>
          <w:tcPr>
            <w:tcW w:w="1780" w:type="dxa"/>
            <w:tcBorders>
              <w:top w:val="nil"/>
              <w:left w:val="double" w:sz="6" w:space="0" w:color="auto"/>
              <w:bottom w:val="single" w:sz="4" w:space="0" w:color="auto"/>
              <w:right w:val="single" w:sz="4" w:space="0" w:color="auto"/>
            </w:tcBorders>
            <w:noWrap/>
            <w:hideMark/>
          </w:tcPr>
          <w:p w14:paraId="2770EC63"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Doğankent</w:t>
            </w:r>
          </w:p>
        </w:tc>
        <w:tc>
          <w:tcPr>
            <w:tcW w:w="1157" w:type="dxa"/>
            <w:tcBorders>
              <w:top w:val="nil"/>
              <w:left w:val="nil"/>
              <w:bottom w:val="single" w:sz="4" w:space="0" w:color="auto"/>
              <w:right w:val="single" w:sz="4" w:space="0" w:color="auto"/>
            </w:tcBorders>
            <w:noWrap/>
            <w:vAlign w:val="bottom"/>
            <w:hideMark/>
          </w:tcPr>
          <w:p w14:paraId="32296597"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946" w:type="dxa"/>
            <w:tcBorders>
              <w:top w:val="nil"/>
              <w:left w:val="nil"/>
              <w:bottom w:val="single" w:sz="4" w:space="0" w:color="auto"/>
              <w:right w:val="single" w:sz="4" w:space="0" w:color="auto"/>
            </w:tcBorders>
            <w:noWrap/>
            <w:vAlign w:val="bottom"/>
            <w:hideMark/>
          </w:tcPr>
          <w:p w14:paraId="792B113E"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1077" w:type="dxa"/>
            <w:tcBorders>
              <w:top w:val="nil"/>
              <w:left w:val="nil"/>
              <w:bottom w:val="single" w:sz="4" w:space="0" w:color="auto"/>
              <w:right w:val="single" w:sz="4" w:space="0" w:color="auto"/>
            </w:tcBorders>
            <w:noWrap/>
            <w:vAlign w:val="bottom"/>
            <w:hideMark/>
          </w:tcPr>
          <w:p w14:paraId="04416AFE"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1085" w:type="dxa"/>
            <w:tcBorders>
              <w:top w:val="nil"/>
              <w:left w:val="nil"/>
              <w:bottom w:val="single" w:sz="4" w:space="0" w:color="auto"/>
              <w:right w:val="single" w:sz="4" w:space="0" w:color="auto"/>
            </w:tcBorders>
            <w:noWrap/>
            <w:vAlign w:val="bottom"/>
            <w:hideMark/>
          </w:tcPr>
          <w:p w14:paraId="5CB2424D"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907" w:type="dxa"/>
            <w:tcBorders>
              <w:top w:val="nil"/>
              <w:left w:val="nil"/>
              <w:bottom w:val="single" w:sz="4" w:space="0" w:color="auto"/>
              <w:right w:val="single" w:sz="4" w:space="0" w:color="auto"/>
            </w:tcBorders>
            <w:noWrap/>
            <w:vAlign w:val="bottom"/>
            <w:hideMark/>
          </w:tcPr>
          <w:p w14:paraId="3DA66E5F"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18" w:type="dxa"/>
            <w:tcBorders>
              <w:top w:val="nil"/>
              <w:left w:val="nil"/>
              <w:bottom w:val="single" w:sz="4" w:space="0" w:color="auto"/>
              <w:right w:val="single" w:sz="4" w:space="0" w:color="auto"/>
            </w:tcBorders>
            <w:noWrap/>
            <w:vAlign w:val="bottom"/>
            <w:hideMark/>
          </w:tcPr>
          <w:p w14:paraId="34E509A8"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85" w:type="dxa"/>
            <w:tcBorders>
              <w:top w:val="nil"/>
              <w:left w:val="nil"/>
              <w:bottom w:val="single" w:sz="4" w:space="0" w:color="auto"/>
              <w:right w:val="single" w:sz="4" w:space="0" w:color="auto"/>
            </w:tcBorders>
            <w:noWrap/>
            <w:vAlign w:val="bottom"/>
            <w:hideMark/>
          </w:tcPr>
          <w:p w14:paraId="51B02F06"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98</w:t>
            </w:r>
          </w:p>
        </w:tc>
        <w:tc>
          <w:tcPr>
            <w:tcW w:w="907" w:type="dxa"/>
            <w:tcBorders>
              <w:top w:val="nil"/>
              <w:left w:val="nil"/>
              <w:bottom w:val="single" w:sz="4" w:space="0" w:color="auto"/>
              <w:right w:val="single" w:sz="4" w:space="0" w:color="auto"/>
            </w:tcBorders>
            <w:noWrap/>
            <w:vAlign w:val="bottom"/>
            <w:hideMark/>
          </w:tcPr>
          <w:p w14:paraId="6F08CD79"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95</w:t>
            </w:r>
          </w:p>
        </w:tc>
        <w:tc>
          <w:tcPr>
            <w:tcW w:w="1018" w:type="dxa"/>
            <w:tcBorders>
              <w:top w:val="nil"/>
              <w:left w:val="nil"/>
              <w:bottom w:val="single" w:sz="4" w:space="0" w:color="auto"/>
              <w:right w:val="single" w:sz="4" w:space="0" w:color="auto"/>
            </w:tcBorders>
            <w:noWrap/>
            <w:vAlign w:val="bottom"/>
            <w:hideMark/>
          </w:tcPr>
          <w:p w14:paraId="3FBF820F"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97</w:t>
            </w:r>
          </w:p>
        </w:tc>
        <w:tc>
          <w:tcPr>
            <w:tcW w:w="1085" w:type="dxa"/>
            <w:tcBorders>
              <w:top w:val="nil"/>
              <w:left w:val="nil"/>
              <w:bottom w:val="single" w:sz="4" w:space="0" w:color="auto"/>
              <w:right w:val="single" w:sz="4" w:space="0" w:color="auto"/>
            </w:tcBorders>
            <w:noWrap/>
            <w:vAlign w:val="bottom"/>
          </w:tcPr>
          <w:p w14:paraId="30ED50E4" w14:textId="77777777" w:rsidR="0016083F" w:rsidRPr="00BF240F" w:rsidRDefault="0016083F" w:rsidP="00AD0831">
            <w:pPr>
              <w:rPr>
                <w:rFonts w:eastAsia="Times New Roman"/>
                <w:color w:val="000000"/>
                <w:sz w:val="20"/>
                <w:szCs w:val="20"/>
              </w:rPr>
            </w:pPr>
            <w:r>
              <w:rPr>
                <w:rFonts w:eastAsia="Times New Roman"/>
                <w:color w:val="000000"/>
                <w:sz w:val="20"/>
                <w:szCs w:val="20"/>
              </w:rPr>
              <w:t>117</w:t>
            </w:r>
          </w:p>
        </w:tc>
        <w:tc>
          <w:tcPr>
            <w:tcW w:w="907" w:type="dxa"/>
            <w:tcBorders>
              <w:top w:val="nil"/>
              <w:left w:val="nil"/>
              <w:bottom w:val="single" w:sz="4" w:space="0" w:color="auto"/>
              <w:right w:val="single" w:sz="4" w:space="0" w:color="auto"/>
            </w:tcBorders>
            <w:noWrap/>
            <w:vAlign w:val="bottom"/>
          </w:tcPr>
          <w:p w14:paraId="1B4513B2" w14:textId="77777777" w:rsidR="0016083F" w:rsidRPr="00BF240F" w:rsidRDefault="0016083F" w:rsidP="00AD0831">
            <w:pPr>
              <w:rPr>
                <w:rFonts w:eastAsia="Times New Roman"/>
                <w:color w:val="000000"/>
                <w:sz w:val="20"/>
                <w:szCs w:val="20"/>
              </w:rPr>
            </w:pPr>
            <w:r>
              <w:rPr>
                <w:rFonts w:eastAsia="Times New Roman"/>
                <w:color w:val="000000"/>
                <w:sz w:val="20"/>
                <w:szCs w:val="20"/>
              </w:rPr>
              <w:t>57</w:t>
            </w:r>
          </w:p>
        </w:tc>
        <w:tc>
          <w:tcPr>
            <w:tcW w:w="1018" w:type="dxa"/>
            <w:tcBorders>
              <w:top w:val="nil"/>
              <w:left w:val="nil"/>
              <w:bottom w:val="single" w:sz="4" w:space="0" w:color="auto"/>
              <w:right w:val="double" w:sz="6" w:space="0" w:color="auto"/>
            </w:tcBorders>
            <w:noWrap/>
            <w:vAlign w:val="bottom"/>
          </w:tcPr>
          <w:p w14:paraId="44115779" w14:textId="77777777" w:rsidR="0016083F" w:rsidRPr="00BF240F" w:rsidRDefault="0016083F" w:rsidP="00AD0831">
            <w:pPr>
              <w:rPr>
                <w:rFonts w:eastAsia="Times New Roman"/>
                <w:color w:val="000000"/>
                <w:sz w:val="20"/>
                <w:szCs w:val="20"/>
              </w:rPr>
            </w:pPr>
            <w:r>
              <w:rPr>
                <w:rFonts w:eastAsia="Times New Roman"/>
                <w:color w:val="000000"/>
                <w:sz w:val="20"/>
                <w:szCs w:val="20"/>
              </w:rPr>
              <w:t>87</w:t>
            </w:r>
          </w:p>
        </w:tc>
      </w:tr>
      <w:tr w:rsidR="0016083F" w:rsidRPr="00BF240F" w14:paraId="33117726" w14:textId="77777777" w:rsidTr="00AD0831">
        <w:trPr>
          <w:trHeight w:val="315"/>
          <w:jc w:val="center"/>
        </w:trPr>
        <w:tc>
          <w:tcPr>
            <w:tcW w:w="1780" w:type="dxa"/>
            <w:tcBorders>
              <w:top w:val="nil"/>
              <w:left w:val="double" w:sz="6" w:space="0" w:color="auto"/>
              <w:bottom w:val="double" w:sz="6" w:space="0" w:color="auto"/>
              <w:right w:val="single" w:sz="4" w:space="0" w:color="auto"/>
            </w:tcBorders>
            <w:noWrap/>
            <w:hideMark/>
          </w:tcPr>
          <w:p w14:paraId="38BD284E"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Çamoluk</w:t>
            </w:r>
          </w:p>
        </w:tc>
        <w:tc>
          <w:tcPr>
            <w:tcW w:w="1157" w:type="dxa"/>
            <w:tcBorders>
              <w:top w:val="nil"/>
              <w:left w:val="nil"/>
              <w:bottom w:val="double" w:sz="6" w:space="0" w:color="auto"/>
              <w:right w:val="single" w:sz="4" w:space="0" w:color="auto"/>
            </w:tcBorders>
            <w:noWrap/>
            <w:vAlign w:val="bottom"/>
            <w:hideMark/>
          </w:tcPr>
          <w:p w14:paraId="4BC00B82"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946" w:type="dxa"/>
            <w:tcBorders>
              <w:top w:val="nil"/>
              <w:left w:val="nil"/>
              <w:bottom w:val="double" w:sz="6" w:space="0" w:color="auto"/>
              <w:right w:val="single" w:sz="4" w:space="0" w:color="auto"/>
            </w:tcBorders>
            <w:noWrap/>
            <w:vAlign w:val="bottom"/>
            <w:hideMark/>
          </w:tcPr>
          <w:p w14:paraId="21864588"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1077" w:type="dxa"/>
            <w:tcBorders>
              <w:top w:val="nil"/>
              <w:left w:val="nil"/>
              <w:bottom w:val="double" w:sz="6" w:space="0" w:color="auto"/>
              <w:right w:val="single" w:sz="4" w:space="0" w:color="auto"/>
            </w:tcBorders>
            <w:noWrap/>
            <w:vAlign w:val="bottom"/>
            <w:hideMark/>
          </w:tcPr>
          <w:p w14:paraId="37263AF0"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w:t>
            </w:r>
          </w:p>
        </w:tc>
        <w:tc>
          <w:tcPr>
            <w:tcW w:w="1085" w:type="dxa"/>
            <w:tcBorders>
              <w:top w:val="nil"/>
              <w:left w:val="nil"/>
              <w:bottom w:val="double" w:sz="6" w:space="0" w:color="auto"/>
              <w:right w:val="single" w:sz="4" w:space="0" w:color="auto"/>
            </w:tcBorders>
            <w:noWrap/>
            <w:vAlign w:val="bottom"/>
            <w:hideMark/>
          </w:tcPr>
          <w:p w14:paraId="50AFDC6F"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907" w:type="dxa"/>
            <w:tcBorders>
              <w:top w:val="nil"/>
              <w:left w:val="nil"/>
              <w:bottom w:val="double" w:sz="6" w:space="0" w:color="auto"/>
              <w:right w:val="single" w:sz="4" w:space="0" w:color="auto"/>
            </w:tcBorders>
            <w:noWrap/>
            <w:vAlign w:val="bottom"/>
            <w:hideMark/>
          </w:tcPr>
          <w:p w14:paraId="05A86099"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18" w:type="dxa"/>
            <w:tcBorders>
              <w:top w:val="nil"/>
              <w:left w:val="nil"/>
              <w:bottom w:val="double" w:sz="6" w:space="0" w:color="auto"/>
              <w:right w:val="single" w:sz="4" w:space="0" w:color="auto"/>
            </w:tcBorders>
            <w:noWrap/>
            <w:vAlign w:val="bottom"/>
            <w:hideMark/>
          </w:tcPr>
          <w:p w14:paraId="278E91FE"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100</w:t>
            </w:r>
          </w:p>
        </w:tc>
        <w:tc>
          <w:tcPr>
            <w:tcW w:w="1085" w:type="dxa"/>
            <w:tcBorders>
              <w:top w:val="nil"/>
              <w:left w:val="nil"/>
              <w:bottom w:val="double" w:sz="6" w:space="0" w:color="auto"/>
              <w:right w:val="single" w:sz="4" w:space="0" w:color="auto"/>
            </w:tcBorders>
            <w:noWrap/>
            <w:vAlign w:val="bottom"/>
            <w:hideMark/>
          </w:tcPr>
          <w:p w14:paraId="238390E5"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234</w:t>
            </w:r>
          </w:p>
        </w:tc>
        <w:tc>
          <w:tcPr>
            <w:tcW w:w="907" w:type="dxa"/>
            <w:tcBorders>
              <w:top w:val="nil"/>
              <w:left w:val="nil"/>
              <w:bottom w:val="double" w:sz="6" w:space="0" w:color="auto"/>
              <w:right w:val="single" w:sz="4" w:space="0" w:color="auto"/>
            </w:tcBorders>
            <w:noWrap/>
            <w:vAlign w:val="bottom"/>
            <w:hideMark/>
          </w:tcPr>
          <w:p w14:paraId="095A6FF2"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119</w:t>
            </w:r>
          </w:p>
        </w:tc>
        <w:tc>
          <w:tcPr>
            <w:tcW w:w="1018" w:type="dxa"/>
            <w:tcBorders>
              <w:top w:val="nil"/>
              <w:left w:val="nil"/>
              <w:bottom w:val="double" w:sz="6" w:space="0" w:color="auto"/>
              <w:right w:val="single" w:sz="4" w:space="0" w:color="auto"/>
            </w:tcBorders>
            <w:noWrap/>
            <w:vAlign w:val="bottom"/>
            <w:hideMark/>
          </w:tcPr>
          <w:p w14:paraId="6D8546B7" w14:textId="77777777" w:rsidR="0016083F" w:rsidRPr="00BF240F" w:rsidRDefault="0016083F" w:rsidP="00AD0831">
            <w:pPr>
              <w:rPr>
                <w:rFonts w:eastAsia="Times New Roman"/>
                <w:color w:val="000000"/>
                <w:sz w:val="20"/>
                <w:szCs w:val="20"/>
              </w:rPr>
            </w:pPr>
            <w:r w:rsidRPr="00BF240F">
              <w:rPr>
                <w:rFonts w:eastAsia="Times New Roman"/>
                <w:color w:val="000000"/>
                <w:sz w:val="20"/>
                <w:szCs w:val="20"/>
              </w:rPr>
              <w:t>138</w:t>
            </w:r>
          </w:p>
        </w:tc>
        <w:tc>
          <w:tcPr>
            <w:tcW w:w="1085" w:type="dxa"/>
            <w:tcBorders>
              <w:top w:val="nil"/>
              <w:left w:val="nil"/>
              <w:bottom w:val="double" w:sz="6" w:space="0" w:color="auto"/>
              <w:right w:val="single" w:sz="4" w:space="0" w:color="auto"/>
            </w:tcBorders>
            <w:noWrap/>
            <w:vAlign w:val="bottom"/>
          </w:tcPr>
          <w:p w14:paraId="2CF6D657" w14:textId="77777777" w:rsidR="0016083F" w:rsidRPr="00BF240F" w:rsidRDefault="0016083F" w:rsidP="00AD0831">
            <w:pPr>
              <w:rPr>
                <w:rFonts w:eastAsia="Times New Roman"/>
                <w:color w:val="000000"/>
                <w:sz w:val="20"/>
                <w:szCs w:val="20"/>
              </w:rPr>
            </w:pPr>
            <w:r>
              <w:rPr>
                <w:rFonts w:eastAsia="Times New Roman"/>
                <w:color w:val="000000"/>
                <w:sz w:val="20"/>
                <w:szCs w:val="20"/>
              </w:rPr>
              <w:t>195</w:t>
            </w:r>
          </w:p>
        </w:tc>
        <w:tc>
          <w:tcPr>
            <w:tcW w:w="907" w:type="dxa"/>
            <w:tcBorders>
              <w:top w:val="nil"/>
              <w:left w:val="nil"/>
              <w:bottom w:val="double" w:sz="6" w:space="0" w:color="auto"/>
              <w:right w:val="single" w:sz="4" w:space="0" w:color="auto"/>
            </w:tcBorders>
            <w:noWrap/>
            <w:vAlign w:val="bottom"/>
          </w:tcPr>
          <w:p w14:paraId="148984D3" w14:textId="77777777" w:rsidR="0016083F" w:rsidRPr="00BF240F" w:rsidRDefault="0016083F" w:rsidP="00AD0831">
            <w:pPr>
              <w:rPr>
                <w:rFonts w:eastAsia="Times New Roman"/>
                <w:color w:val="000000"/>
                <w:sz w:val="20"/>
                <w:szCs w:val="20"/>
              </w:rPr>
            </w:pPr>
            <w:r>
              <w:rPr>
                <w:rFonts w:eastAsia="Times New Roman"/>
                <w:color w:val="000000"/>
                <w:sz w:val="20"/>
                <w:szCs w:val="20"/>
              </w:rPr>
              <w:t>45</w:t>
            </w:r>
          </w:p>
        </w:tc>
        <w:tc>
          <w:tcPr>
            <w:tcW w:w="1018" w:type="dxa"/>
            <w:tcBorders>
              <w:top w:val="nil"/>
              <w:left w:val="nil"/>
              <w:bottom w:val="double" w:sz="6" w:space="0" w:color="auto"/>
              <w:right w:val="double" w:sz="6" w:space="0" w:color="auto"/>
            </w:tcBorders>
            <w:noWrap/>
            <w:vAlign w:val="bottom"/>
          </w:tcPr>
          <w:p w14:paraId="7AB9557C" w14:textId="77777777" w:rsidR="0016083F" w:rsidRPr="00BF240F" w:rsidRDefault="0016083F" w:rsidP="00AD0831">
            <w:pPr>
              <w:rPr>
                <w:rFonts w:eastAsia="Times New Roman"/>
                <w:color w:val="000000"/>
                <w:sz w:val="20"/>
                <w:szCs w:val="20"/>
              </w:rPr>
            </w:pPr>
            <w:r>
              <w:rPr>
                <w:rFonts w:eastAsia="Times New Roman"/>
                <w:color w:val="000000"/>
                <w:sz w:val="20"/>
                <w:szCs w:val="20"/>
              </w:rPr>
              <w:t>71</w:t>
            </w:r>
          </w:p>
        </w:tc>
      </w:tr>
    </w:tbl>
    <w:p w14:paraId="3354CD82" w14:textId="1F0C906E" w:rsidR="0016083F" w:rsidRPr="00444CF2" w:rsidRDefault="0016083F" w:rsidP="0016083F">
      <w:pPr>
        <w:spacing w:line="360" w:lineRule="auto"/>
        <w:rPr>
          <w:rFonts w:eastAsia="Times New Roman"/>
          <w:bCs/>
          <w:sz w:val="20"/>
          <w:szCs w:val="20"/>
        </w:rPr>
      </w:pPr>
      <w:r w:rsidRPr="00444CF2">
        <w:rPr>
          <w:rFonts w:eastAsia="Times New Roman"/>
          <w:bCs/>
          <w:sz w:val="20"/>
          <w:szCs w:val="20"/>
        </w:rPr>
        <w:t xml:space="preserve">Kaynak: TÜİK 1980, 1990, 2000 Genel </w:t>
      </w:r>
      <w:r w:rsidR="00444CF2">
        <w:rPr>
          <w:rFonts w:eastAsia="Times New Roman"/>
          <w:bCs/>
          <w:sz w:val="20"/>
          <w:szCs w:val="20"/>
        </w:rPr>
        <w:t>Say</w:t>
      </w:r>
      <w:r w:rsidRPr="00444CF2">
        <w:rPr>
          <w:rFonts w:eastAsia="Times New Roman"/>
          <w:bCs/>
          <w:sz w:val="20"/>
          <w:szCs w:val="20"/>
        </w:rPr>
        <w:t xml:space="preserve">ımları, 2020 ADNKS Verileri ve </w:t>
      </w:r>
      <w:r w:rsidR="00E45057" w:rsidRPr="00444CF2">
        <w:rPr>
          <w:rFonts w:eastAsia="Times New Roman"/>
          <w:bCs/>
          <w:sz w:val="20"/>
          <w:szCs w:val="20"/>
        </w:rPr>
        <w:t xml:space="preserve">Büro Çalışması, </w:t>
      </w:r>
      <w:r w:rsidR="00E45057" w:rsidRPr="00E45057">
        <w:rPr>
          <w:bCs/>
          <w:sz w:val="20"/>
          <w:szCs w:val="20"/>
        </w:rPr>
        <w:t>2025</w:t>
      </w:r>
    </w:p>
    <w:p w14:paraId="0F0DAE97" w14:textId="575CB497" w:rsidR="0016083F" w:rsidRDefault="0016083F" w:rsidP="0016083F">
      <w:pPr>
        <w:spacing w:line="360" w:lineRule="auto"/>
        <w:rPr>
          <w:rFonts w:eastAsia="Times New Roman"/>
          <w:b/>
          <w:sz w:val="20"/>
          <w:szCs w:val="20"/>
        </w:rPr>
        <w:sectPr w:rsidR="0016083F" w:rsidSect="0016083F">
          <w:pgSz w:w="16839" w:h="11907" w:orient="landscape"/>
          <w:pgMar w:top="1701" w:right="1239" w:bottom="1418" w:left="1418" w:header="227" w:footer="567" w:gutter="170"/>
          <w:cols w:space="720"/>
          <w:docGrid w:linePitch="360"/>
        </w:sectPr>
      </w:pPr>
      <w:r>
        <w:rPr>
          <w:rFonts w:eastAsia="Times New Roman"/>
          <w:b/>
          <w:sz w:val="20"/>
          <w:szCs w:val="20"/>
        </w:rPr>
        <w:br w:type="page"/>
      </w:r>
    </w:p>
    <w:p w14:paraId="21B91D38" w14:textId="77777777" w:rsidR="00EC38AA" w:rsidRDefault="009D1402">
      <w:pPr>
        <w:pStyle w:val="Balk4"/>
        <w:spacing w:before="0" w:after="0" w:afterAutospacing="0"/>
      </w:pPr>
      <w:bookmarkStart w:id="17" w:name="_Toc189466020"/>
      <w:r>
        <w:lastRenderedPageBreak/>
        <w:t>1.2.2. Ekonomi</w:t>
      </w:r>
      <w:bookmarkEnd w:id="17"/>
    </w:p>
    <w:p w14:paraId="55A2AC5C" w14:textId="77777777" w:rsidR="00EC38AA" w:rsidRDefault="009D1402">
      <w:pPr>
        <w:pStyle w:val="NormalWeb"/>
        <w:shd w:val="clear" w:color="auto" w:fill="FFFFFF"/>
        <w:spacing w:before="0" w:beforeAutospacing="0" w:after="0" w:afterAutospacing="0" w:line="360" w:lineRule="auto"/>
        <w:ind w:firstLine="720"/>
        <w:jc w:val="both"/>
        <w:rPr>
          <w:rFonts w:ascii="Cambria" w:hAnsi="Cambria" w:cs="Tahoma"/>
          <w:shd w:val="clear" w:color="auto" w:fill="FFFFFF"/>
        </w:rPr>
      </w:pPr>
      <w:r>
        <w:rPr>
          <w:rFonts w:ascii="Cambria" w:hAnsi="Cambria" w:cs="Tahoma"/>
          <w:shd w:val="clear" w:color="auto" w:fill="FFFFFF"/>
        </w:rPr>
        <w:t>Giresun ilinin arazi yapısı büyük çaplı sanayi tesislerinin kurulumu için elverişli olmayıp, ekonomi tarıma ve tarımsal sanayiye dayanır. Sanayi için taşıdığı dezavantajlara karşılık hizmet sektörü için önemli avantajlara sahip olan ilde bölge alanının darlığı, arazi engebesi ve yağışlı iklim nedeniyle uygun bir tarım bölgesi değildir. Önemli merkezlere, hammadde kaynaklarına ve pazarlara uzaklık, ulaşım güçlüğü, fabrika kurulacak alanların yetersizliği ve diğer nedenler, bölgede sanayinin kısa dönemde gelişimini engellemektedir.</w:t>
      </w:r>
    </w:p>
    <w:p w14:paraId="5CBB160B" w14:textId="71C5F875" w:rsidR="00EC38AA" w:rsidRDefault="009D1402">
      <w:pPr>
        <w:pStyle w:val="NormalWeb"/>
        <w:shd w:val="clear" w:color="auto" w:fill="FFFFFF"/>
        <w:spacing w:before="0" w:beforeAutospacing="0" w:after="0" w:afterAutospacing="0" w:line="360" w:lineRule="auto"/>
        <w:ind w:firstLine="720"/>
        <w:jc w:val="both"/>
        <w:rPr>
          <w:rFonts w:ascii="Cambria" w:hAnsi="Cambria" w:cs="Tahoma"/>
          <w:shd w:val="clear" w:color="auto" w:fill="FFFFFF"/>
        </w:rPr>
      </w:pPr>
      <w:r>
        <w:rPr>
          <w:rFonts w:ascii="Cambria" w:hAnsi="Cambria" w:cs="Tahoma"/>
          <w:shd w:val="clear" w:color="auto" w:fill="FFFFFF"/>
        </w:rPr>
        <w:t xml:space="preserve">Bununla birlikte, Entegre Fındık İşleme Tesisleri, Tirebolu Çay Fabrikası, </w:t>
      </w:r>
      <w:r w:rsidR="00DB6B60">
        <w:rPr>
          <w:rFonts w:ascii="Cambria" w:hAnsi="Cambria" w:cs="Tahoma"/>
          <w:shd w:val="clear" w:color="auto" w:fill="FFFFFF"/>
        </w:rPr>
        <w:t xml:space="preserve">Fındık </w:t>
      </w:r>
      <w:r>
        <w:rPr>
          <w:rFonts w:ascii="Cambria" w:hAnsi="Cambria" w:cs="Tahoma"/>
          <w:shd w:val="clear" w:color="auto" w:fill="FFFFFF"/>
        </w:rPr>
        <w:t>fabrikaları önemli sanayi tesislerinden birkaçıdır. Birçok tarihi belgelerde ilk kültür fındığının yetiştirildiği yer olarak ifade edilen Giresun'da fındık ekonominin başlıca sermayesidir. Bununla birlikte, çay, patates, mısır, fasulye, karalahana ve kivi diğer ürünler içerisinde öne çıkanlardır. İlde arıcılık ve hayvancılık da gelişme gösteren alanlar olup, kıyı bölgelerinde sürdürülen balıkçılık da halkın önemli bir geçim kaynağıdır.</w:t>
      </w:r>
    </w:p>
    <w:p w14:paraId="10498EEC" w14:textId="77777777" w:rsidR="00EC38AA" w:rsidRDefault="009D1402">
      <w:pPr>
        <w:pStyle w:val="NormalWeb"/>
        <w:shd w:val="clear" w:color="auto" w:fill="FFFFFF"/>
        <w:spacing w:before="0" w:beforeAutospacing="0" w:after="0" w:afterAutospacing="0" w:line="360" w:lineRule="auto"/>
        <w:ind w:firstLine="720"/>
        <w:jc w:val="both"/>
        <w:rPr>
          <w:rFonts w:ascii="Cambria" w:hAnsi="Cambria" w:cs="Tahoma"/>
          <w:shd w:val="clear" w:color="auto" w:fill="FFFFFF"/>
        </w:rPr>
      </w:pPr>
      <w:r>
        <w:rPr>
          <w:rFonts w:ascii="Cambria" w:hAnsi="Cambria" w:cs="Tahoma"/>
          <w:shd w:val="clear" w:color="auto" w:fill="FFFFFF"/>
        </w:rPr>
        <w:t>2013 il bazında temel işgücü göstergelerine göre Giresun ilinin işsizlik oranı 2013 yılı için %6,5, işgücüne katılma oranı %51,3 ve istihdam oranı %47,9'dur.</w:t>
      </w:r>
    </w:p>
    <w:p w14:paraId="70FCAEED" w14:textId="77777777" w:rsidR="00EC38AA" w:rsidRDefault="009D1402">
      <w:pPr>
        <w:pStyle w:val="NormalWeb"/>
        <w:shd w:val="clear" w:color="auto" w:fill="FFFFFF"/>
        <w:spacing w:before="0" w:beforeAutospacing="0" w:after="0" w:afterAutospacing="0" w:line="360" w:lineRule="auto"/>
        <w:ind w:firstLine="720"/>
        <w:jc w:val="both"/>
        <w:rPr>
          <w:rFonts w:ascii="Cambria" w:hAnsi="Cambria" w:cs="Tahoma"/>
          <w:shd w:val="clear" w:color="auto" w:fill="FFFFFF"/>
        </w:rPr>
      </w:pPr>
      <w:r>
        <w:rPr>
          <w:rFonts w:ascii="Cambria" w:hAnsi="Cambria" w:cs="Tahoma"/>
          <w:shd w:val="clear" w:color="auto" w:fill="FFFFFF"/>
        </w:rPr>
        <w:t>2013 yılında Giresun ilinde toplam tarım alanı 165.114 ha'dır. Bu alanın 121.137 hektarı uzun ömürlü bitkiler alanı, geri kalanı ise toplam işlenen tarım alanıdır.</w:t>
      </w:r>
    </w:p>
    <w:p w14:paraId="28CFA6F8" w14:textId="77777777" w:rsidR="00EC38AA" w:rsidRDefault="009D1402">
      <w:pPr>
        <w:pStyle w:val="NormalWeb"/>
        <w:shd w:val="clear" w:color="auto" w:fill="FFFFFF"/>
        <w:spacing w:before="0" w:beforeAutospacing="0" w:after="0" w:afterAutospacing="0" w:line="360" w:lineRule="auto"/>
        <w:ind w:firstLine="720"/>
        <w:jc w:val="both"/>
        <w:rPr>
          <w:rFonts w:ascii="Cambria" w:hAnsi="Cambria" w:cs="Tahoma"/>
          <w:shd w:val="clear" w:color="auto" w:fill="FFFFFF"/>
        </w:rPr>
      </w:pPr>
      <w:r>
        <w:rPr>
          <w:rFonts w:ascii="Cambria" w:hAnsi="Cambria" w:cs="Tahoma"/>
          <w:shd w:val="clear" w:color="auto" w:fill="FFFFFF"/>
        </w:rPr>
        <w:t xml:space="preserve">Tirebolu ilçesinin ekonomik yapısı da, il merkezine benzer şekilde tarıma dayalı bir karakter göstermektedir. Bununla birlikte tarıma dayalı olarak faaliyet gösteren sınai kuruluşlarının da İlçe ekonomisinde önemli rolü vardır. İlçe turistik bir potansiyele sahip olmasına rağmen turizm altyapısı eksikliği ve konaklama tesislerinin yetersiz olması turizm sektöründe varlık göstermesine engel olmaktadır. </w:t>
      </w:r>
    </w:p>
    <w:p w14:paraId="41454F16" w14:textId="77777777" w:rsidR="00EC38AA" w:rsidRDefault="009D1402">
      <w:pPr>
        <w:pStyle w:val="Balk5"/>
        <w:spacing w:before="0" w:after="0" w:afterAutospacing="0" w:line="360" w:lineRule="auto"/>
        <w:rPr>
          <w:shd w:val="clear" w:color="auto" w:fill="FFFFFF"/>
        </w:rPr>
      </w:pPr>
      <w:r>
        <w:rPr>
          <w:shd w:val="clear" w:color="auto" w:fill="FFFFFF"/>
        </w:rPr>
        <w:t>Tarım ve Hayvancılık</w:t>
      </w:r>
    </w:p>
    <w:p w14:paraId="1AF7D46A" w14:textId="77777777" w:rsidR="00EC38AA" w:rsidRDefault="009D1402">
      <w:pPr>
        <w:pStyle w:val="NormalWeb"/>
        <w:shd w:val="clear" w:color="auto" w:fill="FFFFFF"/>
        <w:spacing w:before="0" w:beforeAutospacing="0" w:after="0" w:afterAutospacing="0" w:line="360" w:lineRule="auto"/>
        <w:ind w:firstLine="720"/>
        <w:jc w:val="both"/>
        <w:rPr>
          <w:rFonts w:ascii="Cambria" w:hAnsi="Cambria" w:cs="Tahoma"/>
          <w:shd w:val="clear" w:color="auto" w:fill="FFFFFF"/>
        </w:rPr>
      </w:pPr>
      <w:r>
        <w:rPr>
          <w:rFonts w:ascii="Cambria" w:hAnsi="Cambria" w:cs="Tahoma"/>
          <w:shd w:val="clear" w:color="auto" w:fill="FFFFFF"/>
        </w:rPr>
        <w:t xml:space="preserve">Giresun İli ekonomisi büyük ölçüde tarıma dayanmakta olup, İl bol yağış aldığından oldukça zengin bir bitki örtüsüne sahiptir. Giresun İli Doğu Karadeniz Bölgesi’nin önemli fındık üretim merkezlerinden biridir. Dünya pazarında tercih edilen yağlı fındık yalnızca Giresun </w:t>
      </w:r>
      <w:proofErr w:type="spellStart"/>
      <w:r>
        <w:rPr>
          <w:rFonts w:ascii="Cambria" w:hAnsi="Cambria" w:cs="Tahoma"/>
          <w:shd w:val="clear" w:color="auto" w:fill="FFFFFF"/>
        </w:rPr>
        <w:t>İli’nde</w:t>
      </w:r>
      <w:proofErr w:type="spellEnd"/>
      <w:r>
        <w:rPr>
          <w:rFonts w:ascii="Cambria" w:hAnsi="Cambria" w:cs="Tahoma"/>
          <w:shd w:val="clear" w:color="auto" w:fill="FFFFFF"/>
        </w:rPr>
        <w:t xml:space="preserve"> yetiştirilmektedir. </w:t>
      </w:r>
    </w:p>
    <w:p w14:paraId="309C9CAF" w14:textId="5F711E78" w:rsidR="00EC38AA" w:rsidRDefault="009D1402">
      <w:pPr>
        <w:pStyle w:val="NormalWeb"/>
        <w:shd w:val="clear" w:color="auto" w:fill="FFFFFF"/>
        <w:spacing w:before="0" w:beforeAutospacing="0" w:after="120" w:afterAutospacing="0" w:line="360" w:lineRule="auto"/>
        <w:ind w:firstLine="720"/>
        <w:jc w:val="both"/>
        <w:rPr>
          <w:rFonts w:ascii="Cambria" w:hAnsi="Cambria" w:cs="Tahoma"/>
          <w:shd w:val="clear" w:color="auto" w:fill="FFFFFF"/>
        </w:rPr>
      </w:pPr>
      <w:r>
        <w:rPr>
          <w:rFonts w:ascii="Cambria" w:hAnsi="Cambria" w:cs="Tahoma"/>
          <w:b/>
          <w:shd w:val="clear" w:color="auto" w:fill="FFFFFF"/>
        </w:rPr>
        <w:t xml:space="preserve">Tablo </w:t>
      </w:r>
      <w:r w:rsidR="00AD0831">
        <w:rPr>
          <w:rFonts w:ascii="Cambria" w:hAnsi="Cambria" w:cs="Tahoma"/>
          <w:b/>
          <w:shd w:val="clear" w:color="auto" w:fill="FFFFFF"/>
        </w:rPr>
        <w:t>9</w:t>
      </w:r>
      <w:r>
        <w:rPr>
          <w:rFonts w:ascii="Cambria" w:hAnsi="Cambria" w:cs="Tahoma"/>
          <w:shd w:val="clear" w:color="auto" w:fill="FFFFFF"/>
        </w:rPr>
        <w:t xml:space="preserve"> ve </w:t>
      </w:r>
      <w:r>
        <w:rPr>
          <w:rFonts w:ascii="Cambria" w:hAnsi="Cambria" w:cs="Tahoma"/>
          <w:b/>
          <w:shd w:val="clear" w:color="auto" w:fill="FFFFFF"/>
        </w:rPr>
        <w:t>Grafik 1</w:t>
      </w:r>
      <w:r>
        <w:rPr>
          <w:rFonts w:ascii="Cambria" w:hAnsi="Cambria" w:cs="Tahoma"/>
          <w:shd w:val="clear" w:color="auto" w:fill="FFFFFF"/>
        </w:rPr>
        <w:t>’de Giresun İli arazi durumu verilmektedir</w:t>
      </w:r>
      <w:r>
        <w:rPr>
          <w:rFonts w:ascii="Cambria" w:hAnsi="Cambria" w:cs="Tahoma"/>
          <w:b/>
          <w:shd w:val="clear" w:color="auto" w:fill="FFFFFF"/>
        </w:rPr>
        <w:t xml:space="preserve">.  </w:t>
      </w:r>
      <w:r>
        <w:rPr>
          <w:rFonts w:ascii="Cambria" w:hAnsi="Cambria" w:cs="Tahoma"/>
          <w:shd w:val="clear" w:color="auto" w:fill="FFFFFF"/>
        </w:rPr>
        <w:t xml:space="preserve">Tablo ve grafik de görüldüğü üzere 693.271 ha olan il arazisinin yalnızca %24’ünde tarım yapılabilmektedir. Geriye kalan tarım dışı arazilerin %35,34’ünü orman, %21,64’ünü </w:t>
      </w:r>
      <w:r>
        <w:rPr>
          <w:rFonts w:ascii="Cambria" w:hAnsi="Cambria" w:cs="Tahoma"/>
          <w:shd w:val="clear" w:color="auto" w:fill="FFFFFF"/>
        </w:rPr>
        <w:lastRenderedPageBreak/>
        <w:t xml:space="preserve">çayır ve mera, %0,04’ünü göller ve %18,99’unu </w:t>
      </w:r>
      <w:proofErr w:type="gramStart"/>
      <w:r>
        <w:rPr>
          <w:rFonts w:ascii="Cambria" w:hAnsi="Cambria" w:cs="Tahoma"/>
          <w:shd w:val="clear" w:color="auto" w:fill="FFFFFF"/>
        </w:rPr>
        <w:t>iskan</w:t>
      </w:r>
      <w:proofErr w:type="gramEnd"/>
      <w:r>
        <w:rPr>
          <w:rFonts w:ascii="Cambria" w:hAnsi="Cambria" w:cs="Tahoma"/>
          <w:shd w:val="clear" w:color="auto" w:fill="FFFFFF"/>
        </w:rPr>
        <w:t xml:space="preserve"> alanları, yol ve diğer tarıma elverişli olamayan alanlar oluşturmaktadır. </w:t>
      </w:r>
    </w:p>
    <w:p w14:paraId="0333A591" w14:textId="487E9425" w:rsidR="00EC38AA" w:rsidRDefault="009D1402">
      <w:pPr>
        <w:pStyle w:val="ResimYazs"/>
      </w:pPr>
      <w:bookmarkStart w:id="18" w:name="_Toc189212127"/>
      <w:r>
        <w:t xml:space="preserve">Tablo </w:t>
      </w:r>
      <w:r w:rsidR="0016083F">
        <w:t>9</w:t>
      </w:r>
      <w:r w:rsidR="002503BD">
        <w:t>:</w:t>
      </w:r>
      <w:r>
        <w:t>Giresun İli Arazi Dağılımı</w:t>
      </w:r>
      <w:bookmarkEnd w:id="18"/>
    </w:p>
    <w:tbl>
      <w:tblPr>
        <w:tblW w:w="8505" w:type="dxa"/>
        <w:tblInd w:w="70" w:type="dxa"/>
        <w:tblLayout w:type="fixed"/>
        <w:tblCellMar>
          <w:left w:w="70" w:type="dxa"/>
          <w:right w:w="70" w:type="dxa"/>
        </w:tblCellMar>
        <w:tblLook w:val="04A0" w:firstRow="1" w:lastRow="0" w:firstColumn="1" w:lastColumn="0" w:noHBand="0" w:noVBand="1"/>
      </w:tblPr>
      <w:tblGrid>
        <w:gridCol w:w="5095"/>
        <w:gridCol w:w="1754"/>
        <w:gridCol w:w="1656"/>
      </w:tblGrid>
      <w:tr w:rsidR="00EC38AA" w14:paraId="368A541A" w14:textId="77777777">
        <w:trPr>
          <w:trHeight w:val="157"/>
        </w:trPr>
        <w:tc>
          <w:tcPr>
            <w:tcW w:w="5095" w:type="dxa"/>
            <w:tcBorders>
              <w:top w:val="double" w:sz="6" w:space="0" w:color="auto"/>
              <w:left w:val="double" w:sz="6" w:space="0" w:color="auto"/>
              <w:bottom w:val="double" w:sz="6" w:space="0" w:color="auto"/>
              <w:right w:val="double" w:sz="6" w:space="0" w:color="auto"/>
            </w:tcBorders>
            <w:noWrap/>
            <w:vAlign w:val="center"/>
          </w:tcPr>
          <w:p w14:paraId="6F6363CB" w14:textId="77777777" w:rsidR="00EC38AA" w:rsidRDefault="009D1402">
            <w:pPr>
              <w:rPr>
                <w:rFonts w:ascii="Cambria" w:eastAsia="Times New Roman" w:hAnsi="Cambria" w:cs="Tahoma"/>
                <w:b/>
                <w:color w:val="000000" w:themeColor="text1"/>
                <w:sz w:val="20"/>
                <w:szCs w:val="20"/>
                <w:shd w:val="clear" w:color="auto" w:fill="FFFFFF"/>
              </w:rPr>
            </w:pPr>
            <w:r>
              <w:rPr>
                <w:rFonts w:ascii="Cambria" w:eastAsia="Times New Roman" w:hAnsi="Cambria" w:cs="Tahoma"/>
                <w:b/>
                <w:color w:val="000000" w:themeColor="text1"/>
                <w:sz w:val="20"/>
                <w:szCs w:val="20"/>
                <w:shd w:val="clear" w:color="auto" w:fill="FFFFFF"/>
              </w:rPr>
              <w:t>Arazi Durumu</w:t>
            </w:r>
          </w:p>
        </w:tc>
        <w:tc>
          <w:tcPr>
            <w:tcW w:w="1754" w:type="dxa"/>
            <w:tcBorders>
              <w:top w:val="double" w:sz="6" w:space="0" w:color="auto"/>
              <w:left w:val="nil"/>
              <w:bottom w:val="double" w:sz="6" w:space="0" w:color="auto"/>
              <w:right w:val="double" w:sz="6" w:space="0" w:color="auto"/>
            </w:tcBorders>
            <w:vAlign w:val="center"/>
          </w:tcPr>
          <w:p w14:paraId="52F864D3" w14:textId="77777777" w:rsidR="00EC38AA" w:rsidRDefault="009D1402">
            <w:pPr>
              <w:jc w:val="center"/>
              <w:rPr>
                <w:rFonts w:ascii="Cambria" w:eastAsia="Times New Roman" w:hAnsi="Cambria" w:cs="Tahoma"/>
                <w:b/>
                <w:color w:val="000000" w:themeColor="text1"/>
                <w:sz w:val="20"/>
                <w:szCs w:val="20"/>
                <w:shd w:val="clear" w:color="auto" w:fill="FFFFFF"/>
              </w:rPr>
            </w:pPr>
            <w:r>
              <w:rPr>
                <w:rFonts w:ascii="Cambria" w:eastAsia="Times New Roman" w:hAnsi="Cambria" w:cs="Tahoma"/>
                <w:b/>
                <w:color w:val="000000" w:themeColor="text1"/>
                <w:sz w:val="20"/>
                <w:szCs w:val="20"/>
                <w:shd w:val="clear" w:color="auto" w:fill="FFFFFF"/>
              </w:rPr>
              <w:t>Alan (ha)</w:t>
            </w:r>
          </w:p>
        </w:tc>
        <w:tc>
          <w:tcPr>
            <w:tcW w:w="1656" w:type="dxa"/>
            <w:tcBorders>
              <w:top w:val="double" w:sz="6" w:space="0" w:color="auto"/>
              <w:left w:val="nil"/>
              <w:bottom w:val="double" w:sz="6" w:space="0" w:color="auto"/>
              <w:right w:val="double" w:sz="6" w:space="0" w:color="auto"/>
            </w:tcBorders>
            <w:vAlign w:val="center"/>
          </w:tcPr>
          <w:p w14:paraId="1E40C9CC" w14:textId="77777777" w:rsidR="00EC38AA" w:rsidRDefault="009D1402">
            <w:pPr>
              <w:jc w:val="center"/>
              <w:rPr>
                <w:rFonts w:ascii="Cambria" w:eastAsia="Times New Roman" w:hAnsi="Cambria" w:cs="Tahoma"/>
                <w:b/>
                <w:color w:val="000000" w:themeColor="text1"/>
                <w:sz w:val="20"/>
                <w:szCs w:val="20"/>
                <w:shd w:val="clear" w:color="auto" w:fill="FFFFFF"/>
              </w:rPr>
            </w:pPr>
            <w:r>
              <w:rPr>
                <w:rFonts w:ascii="Cambria" w:eastAsia="Times New Roman" w:hAnsi="Cambria" w:cs="Tahoma"/>
                <w:b/>
                <w:color w:val="000000" w:themeColor="text1"/>
                <w:sz w:val="20"/>
                <w:szCs w:val="20"/>
                <w:shd w:val="clear" w:color="auto" w:fill="FFFFFF"/>
              </w:rPr>
              <w:t>Oran (%)</w:t>
            </w:r>
          </w:p>
        </w:tc>
      </w:tr>
      <w:tr w:rsidR="00EC38AA" w14:paraId="42C86505" w14:textId="77777777">
        <w:trPr>
          <w:trHeight w:val="157"/>
        </w:trPr>
        <w:tc>
          <w:tcPr>
            <w:tcW w:w="5095" w:type="dxa"/>
            <w:tcBorders>
              <w:top w:val="nil"/>
              <w:left w:val="double" w:sz="6" w:space="0" w:color="auto"/>
              <w:bottom w:val="double" w:sz="6" w:space="0" w:color="auto"/>
              <w:right w:val="double" w:sz="6" w:space="0" w:color="auto"/>
            </w:tcBorders>
            <w:noWrap/>
            <w:vAlign w:val="center"/>
          </w:tcPr>
          <w:p w14:paraId="73C93DBD"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Tarım Alanı</w:t>
            </w:r>
          </w:p>
        </w:tc>
        <w:tc>
          <w:tcPr>
            <w:tcW w:w="1754" w:type="dxa"/>
            <w:tcBorders>
              <w:top w:val="nil"/>
              <w:left w:val="nil"/>
              <w:bottom w:val="double" w:sz="6" w:space="0" w:color="auto"/>
              <w:right w:val="double" w:sz="6" w:space="0" w:color="auto"/>
            </w:tcBorders>
            <w:noWrap/>
            <w:vAlign w:val="center"/>
          </w:tcPr>
          <w:p w14:paraId="0A5262C4"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153.809,27</w:t>
            </w:r>
          </w:p>
        </w:tc>
        <w:tc>
          <w:tcPr>
            <w:tcW w:w="1656" w:type="dxa"/>
            <w:tcBorders>
              <w:top w:val="nil"/>
              <w:left w:val="nil"/>
              <w:bottom w:val="double" w:sz="6" w:space="0" w:color="auto"/>
              <w:right w:val="double" w:sz="6" w:space="0" w:color="auto"/>
            </w:tcBorders>
            <w:noWrap/>
            <w:vAlign w:val="center"/>
          </w:tcPr>
          <w:p w14:paraId="15A3AA49"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22,00</w:t>
            </w:r>
          </w:p>
        </w:tc>
      </w:tr>
      <w:tr w:rsidR="00EC38AA" w14:paraId="182E3D16" w14:textId="77777777">
        <w:trPr>
          <w:trHeight w:val="157"/>
        </w:trPr>
        <w:tc>
          <w:tcPr>
            <w:tcW w:w="5095" w:type="dxa"/>
            <w:tcBorders>
              <w:top w:val="nil"/>
              <w:left w:val="double" w:sz="6" w:space="0" w:color="auto"/>
              <w:bottom w:val="double" w:sz="6" w:space="0" w:color="auto"/>
              <w:right w:val="double" w:sz="6" w:space="0" w:color="auto"/>
            </w:tcBorders>
            <w:noWrap/>
            <w:vAlign w:val="center"/>
          </w:tcPr>
          <w:p w14:paraId="1CD85AFE"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Orman Alanı</w:t>
            </w:r>
          </w:p>
        </w:tc>
        <w:tc>
          <w:tcPr>
            <w:tcW w:w="1754" w:type="dxa"/>
            <w:tcBorders>
              <w:top w:val="nil"/>
              <w:left w:val="nil"/>
              <w:bottom w:val="double" w:sz="6" w:space="0" w:color="auto"/>
              <w:right w:val="double" w:sz="6" w:space="0" w:color="auto"/>
            </w:tcBorders>
            <w:noWrap/>
            <w:vAlign w:val="center"/>
          </w:tcPr>
          <w:p w14:paraId="33278483"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258.140,00</w:t>
            </w:r>
          </w:p>
        </w:tc>
        <w:tc>
          <w:tcPr>
            <w:tcW w:w="1656" w:type="dxa"/>
            <w:tcBorders>
              <w:top w:val="nil"/>
              <w:left w:val="nil"/>
              <w:bottom w:val="double" w:sz="6" w:space="0" w:color="auto"/>
              <w:right w:val="double" w:sz="6" w:space="0" w:color="auto"/>
            </w:tcBorders>
            <w:noWrap/>
            <w:vAlign w:val="center"/>
          </w:tcPr>
          <w:p w14:paraId="0E135EF3"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37,00</w:t>
            </w:r>
          </w:p>
        </w:tc>
      </w:tr>
      <w:tr w:rsidR="00EC38AA" w14:paraId="1E116680" w14:textId="77777777">
        <w:trPr>
          <w:trHeight w:val="157"/>
        </w:trPr>
        <w:tc>
          <w:tcPr>
            <w:tcW w:w="5095" w:type="dxa"/>
            <w:tcBorders>
              <w:top w:val="double" w:sz="6" w:space="0" w:color="auto"/>
              <w:left w:val="double" w:sz="6" w:space="0" w:color="auto"/>
              <w:bottom w:val="double" w:sz="6" w:space="0" w:color="auto"/>
              <w:right w:val="double" w:sz="6" w:space="0" w:color="auto"/>
            </w:tcBorders>
            <w:noWrap/>
            <w:vAlign w:val="center"/>
          </w:tcPr>
          <w:p w14:paraId="40EA404C" w14:textId="77777777" w:rsidR="00EC38AA" w:rsidRDefault="009D1402">
            <w:pPr>
              <w:rPr>
                <w:rFonts w:ascii="Cambria" w:eastAsia="Times New Roman" w:hAnsi="Cambria" w:cs="Tahoma"/>
                <w:color w:val="000000" w:themeColor="text1"/>
                <w:sz w:val="20"/>
                <w:szCs w:val="20"/>
                <w:shd w:val="clear" w:color="auto" w:fill="FFFFFF"/>
              </w:rPr>
            </w:pPr>
            <w:proofErr w:type="gramStart"/>
            <w:r>
              <w:rPr>
                <w:rFonts w:ascii="Cambria" w:eastAsia="Times New Roman" w:hAnsi="Cambria" w:cs="Tahoma"/>
                <w:color w:val="000000" w:themeColor="text1"/>
                <w:sz w:val="20"/>
                <w:szCs w:val="20"/>
                <w:shd w:val="clear" w:color="auto" w:fill="FFFFFF"/>
              </w:rPr>
              <w:t>İskan</w:t>
            </w:r>
            <w:proofErr w:type="gramEnd"/>
            <w:r>
              <w:rPr>
                <w:rFonts w:ascii="Cambria" w:eastAsia="Times New Roman" w:hAnsi="Cambria" w:cs="Tahoma"/>
                <w:color w:val="000000" w:themeColor="text1"/>
                <w:sz w:val="20"/>
                <w:szCs w:val="20"/>
                <w:shd w:val="clear" w:color="auto" w:fill="FFFFFF"/>
              </w:rPr>
              <w:t xml:space="preserve"> Alanı, Yol ve Diğer Tarıma Elverişli Olmayan Alan</w:t>
            </w:r>
          </w:p>
        </w:tc>
        <w:tc>
          <w:tcPr>
            <w:tcW w:w="1754" w:type="dxa"/>
            <w:tcBorders>
              <w:top w:val="double" w:sz="6" w:space="0" w:color="auto"/>
              <w:left w:val="nil"/>
              <w:bottom w:val="double" w:sz="6" w:space="0" w:color="auto"/>
              <w:right w:val="double" w:sz="6" w:space="0" w:color="auto"/>
            </w:tcBorders>
            <w:noWrap/>
            <w:vAlign w:val="center"/>
          </w:tcPr>
          <w:p w14:paraId="75B16C23"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166.504,23</w:t>
            </w:r>
          </w:p>
        </w:tc>
        <w:tc>
          <w:tcPr>
            <w:tcW w:w="1656" w:type="dxa"/>
            <w:tcBorders>
              <w:top w:val="double" w:sz="6" w:space="0" w:color="auto"/>
              <w:left w:val="nil"/>
              <w:bottom w:val="double" w:sz="6" w:space="0" w:color="auto"/>
              <w:right w:val="double" w:sz="6" w:space="0" w:color="auto"/>
            </w:tcBorders>
            <w:noWrap/>
            <w:vAlign w:val="center"/>
          </w:tcPr>
          <w:p w14:paraId="328E7453"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17,00</w:t>
            </w:r>
          </w:p>
        </w:tc>
      </w:tr>
      <w:tr w:rsidR="00EC38AA" w14:paraId="27BC2C2B" w14:textId="77777777">
        <w:trPr>
          <w:trHeight w:val="157"/>
        </w:trPr>
        <w:tc>
          <w:tcPr>
            <w:tcW w:w="5095" w:type="dxa"/>
            <w:tcBorders>
              <w:top w:val="nil"/>
              <w:left w:val="double" w:sz="6" w:space="0" w:color="auto"/>
              <w:bottom w:val="double" w:sz="6" w:space="0" w:color="auto"/>
              <w:right w:val="double" w:sz="6" w:space="0" w:color="auto"/>
            </w:tcBorders>
            <w:noWrap/>
            <w:vAlign w:val="center"/>
          </w:tcPr>
          <w:p w14:paraId="1C9607E1"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Çayır ve Mera Alanı</w:t>
            </w:r>
          </w:p>
        </w:tc>
        <w:tc>
          <w:tcPr>
            <w:tcW w:w="1754" w:type="dxa"/>
            <w:tcBorders>
              <w:top w:val="nil"/>
              <w:left w:val="nil"/>
              <w:bottom w:val="double" w:sz="6" w:space="0" w:color="auto"/>
              <w:right w:val="double" w:sz="6" w:space="0" w:color="auto"/>
            </w:tcBorders>
            <w:noWrap/>
            <w:vAlign w:val="center"/>
          </w:tcPr>
          <w:p w14:paraId="42B9123D"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 xml:space="preserve">114.946,50  </w:t>
            </w:r>
          </w:p>
        </w:tc>
        <w:tc>
          <w:tcPr>
            <w:tcW w:w="1656" w:type="dxa"/>
            <w:tcBorders>
              <w:top w:val="nil"/>
              <w:left w:val="nil"/>
              <w:bottom w:val="double" w:sz="6" w:space="0" w:color="auto"/>
              <w:right w:val="double" w:sz="6" w:space="0" w:color="auto"/>
            </w:tcBorders>
            <w:noWrap/>
            <w:vAlign w:val="center"/>
          </w:tcPr>
          <w:p w14:paraId="50FD7D49"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24,00</w:t>
            </w:r>
          </w:p>
        </w:tc>
      </w:tr>
      <w:tr w:rsidR="00EC38AA" w14:paraId="06D65D42" w14:textId="77777777">
        <w:trPr>
          <w:trHeight w:val="157"/>
        </w:trPr>
        <w:tc>
          <w:tcPr>
            <w:tcW w:w="5095" w:type="dxa"/>
            <w:tcBorders>
              <w:top w:val="nil"/>
              <w:left w:val="double" w:sz="6" w:space="0" w:color="auto"/>
              <w:bottom w:val="double" w:sz="6" w:space="0" w:color="auto"/>
              <w:right w:val="double" w:sz="6" w:space="0" w:color="auto"/>
            </w:tcBorders>
            <w:noWrap/>
            <w:vAlign w:val="center"/>
          </w:tcPr>
          <w:p w14:paraId="78F72E81"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Göller</w:t>
            </w:r>
          </w:p>
        </w:tc>
        <w:tc>
          <w:tcPr>
            <w:tcW w:w="1754" w:type="dxa"/>
            <w:tcBorders>
              <w:top w:val="nil"/>
              <w:left w:val="nil"/>
              <w:bottom w:val="double" w:sz="6" w:space="0" w:color="auto"/>
              <w:right w:val="double" w:sz="6" w:space="0" w:color="auto"/>
            </w:tcBorders>
            <w:noWrap/>
            <w:vAlign w:val="center"/>
          </w:tcPr>
          <w:p w14:paraId="3DC0169B" w14:textId="77777777" w:rsidR="00EC38AA" w:rsidRDefault="00EC38AA">
            <w:pPr>
              <w:jc w:val="center"/>
              <w:rPr>
                <w:rFonts w:ascii="Cambria" w:hAnsi="Cambria"/>
                <w:color w:val="000000" w:themeColor="text1"/>
                <w:sz w:val="20"/>
                <w:szCs w:val="20"/>
              </w:rPr>
            </w:pPr>
          </w:p>
        </w:tc>
        <w:tc>
          <w:tcPr>
            <w:tcW w:w="1656" w:type="dxa"/>
            <w:tcBorders>
              <w:top w:val="nil"/>
              <w:left w:val="nil"/>
              <w:bottom w:val="double" w:sz="6" w:space="0" w:color="auto"/>
              <w:right w:val="double" w:sz="6" w:space="0" w:color="auto"/>
            </w:tcBorders>
            <w:noWrap/>
            <w:vAlign w:val="center"/>
          </w:tcPr>
          <w:p w14:paraId="0D300903" w14:textId="77777777" w:rsidR="00EC38AA" w:rsidRDefault="00EC38AA">
            <w:pPr>
              <w:jc w:val="center"/>
              <w:rPr>
                <w:rFonts w:ascii="Cambria" w:hAnsi="Cambria"/>
                <w:color w:val="000000" w:themeColor="text1"/>
                <w:sz w:val="20"/>
                <w:szCs w:val="20"/>
              </w:rPr>
            </w:pPr>
          </w:p>
        </w:tc>
      </w:tr>
      <w:tr w:rsidR="00EC38AA" w14:paraId="5B48C799" w14:textId="77777777">
        <w:trPr>
          <w:trHeight w:val="157"/>
        </w:trPr>
        <w:tc>
          <w:tcPr>
            <w:tcW w:w="5095" w:type="dxa"/>
            <w:tcBorders>
              <w:top w:val="nil"/>
              <w:left w:val="double" w:sz="6" w:space="0" w:color="auto"/>
              <w:bottom w:val="double" w:sz="6" w:space="0" w:color="auto"/>
              <w:right w:val="double" w:sz="6" w:space="0" w:color="auto"/>
            </w:tcBorders>
            <w:noWrap/>
            <w:vAlign w:val="center"/>
          </w:tcPr>
          <w:p w14:paraId="68C4640C" w14:textId="77777777" w:rsidR="00EC38AA" w:rsidRDefault="009D1402">
            <w:pPr>
              <w:rPr>
                <w:rFonts w:ascii="Cambria" w:eastAsia="Times New Roman" w:hAnsi="Cambria" w:cs="Tahoma"/>
                <w:b/>
                <w:i/>
                <w:color w:val="000000" w:themeColor="text1"/>
                <w:sz w:val="20"/>
                <w:szCs w:val="20"/>
                <w:u w:val="double"/>
                <w:shd w:val="clear" w:color="auto" w:fill="FFFFFF"/>
              </w:rPr>
            </w:pPr>
            <w:r>
              <w:rPr>
                <w:rFonts w:ascii="Cambria" w:eastAsia="Times New Roman" w:hAnsi="Cambria" w:cs="Tahoma"/>
                <w:b/>
                <w:i/>
                <w:color w:val="000000" w:themeColor="text1"/>
                <w:sz w:val="20"/>
                <w:szCs w:val="20"/>
                <w:u w:val="double"/>
                <w:shd w:val="clear" w:color="auto" w:fill="FFFFFF"/>
              </w:rPr>
              <w:t xml:space="preserve">Toplam </w:t>
            </w:r>
          </w:p>
        </w:tc>
        <w:tc>
          <w:tcPr>
            <w:tcW w:w="1754" w:type="dxa"/>
            <w:tcBorders>
              <w:top w:val="nil"/>
              <w:left w:val="nil"/>
              <w:bottom w:val="double" w:sz="6" w:space="0" w:color="auto"/>
              <w:right w:val="double" w:sz="6" w:space="0" w:color="auto"/>
            </w:tcBorders>
            <w:noWrap/>
            <w:vAlign w:val="center"/>
          </w:tcPr>
          <w:p w14:paraId="513F0D9B" w14:textId="77777777" w:rsidR="00EC38AA" w:rsidRDefault="009D1402">
            <w:pPr>
              <w:jc w:val="center"/>
              <w:rPr>
                <w:rFonts w:ascii="Cambria" w:hAnsi="Cambria"/>
                <w:b/>
                <w:bCs/>
                <w:i/>
                <w:color w:val="000000" w:themeColor="text1"/>
                <w:sz w:val="20"/>
                <w:szCs w:val="20"/>
                <w:u w:val="double"/>
              </w:rPr>
            </w:pPr>
            <w:r>
              <w:rPr>
                <w:rFonts w:ascii="Cambria" w:hAnsi="Cambria"/>
                <w:b/>
                <w:bCs/>
                <w:i/>
                <w:color w:val="000000" w:themeColor="text1"/>
                <w:sz w:val="20"/>
                <w:szCs w:val="20"/>
                <w:u w:val="double"/>
              </w:rPr>
              <w:t>693.400</w:t>
            </w:r>
          </w:p>
        </w:tc>
        <w:tc>
          <w:tcPr>
            <w:tcW w:w="1656" w:type="dxa"/>
            <w:tcBorders>
              <w:top w:val="nil"/>
              <w:left w:val="nil"/>
              <w:bottom w:val="double" w:sz="6" w:space="0" w:color="auto"/>
              <w:right w:val="double" w:sz="6" w:space="0" w:color="auto"/>
            </w:tcBorders>
            <w:noWrap/>
            <w:vAlign w:val="center"/>
          </w:tcPr>
          <w:p w14:paraId="7AF9C6B3" w14:textId="77777777" w:rsidR="00EC38AA" w:rsidRDefault="009D1402">
            <w:pPr>
              <w:jc w:val="center"/>
              <w:rPr>
                <w:rFonts w:ascii="Cambria" w:hAnsi="Cambria"/>
                <w:b/>
                <w:i/>
                <w:color w:val="000000" w:themeColor="text1"/>
                <w:sz w:val="20"/>
                <w:szCs w:val="20"/>
                <w:u w:val="double"/>
              </w:rPr>
            </w:pPr>
            <w:r>
              <w:rPr>
                <w:rFonts w:ascii="Cambria" w:hAnsi="Cambria"/>
                <w:b/>
                <w:i/>
                <w:color w:val="000000" w:themeColor="text1"/>
                <w:sz w:val="20"/>
                <w:szCs w:val="20"/>
                <w:u w:val="double"/>
              </w:rPr>
              <w:t>100,00</w:t>
            </w:r>
          </w:p>
        </w:tc>
      </w:tr>
    </w:tbl>
    <w:p w14:paraId="121E1B1E" w14:textId="77777777" w:rsidR="00EC38AA" w:rsidRPr="00444CF2" w:rsidRDefault="009D1402">
      <w:pPr>
        <w:shd w:val="clear" w:color="auto" w:fill="FFFFFF"/>
        <w:spacing w:after="120" w:line="360" w:lineRule="auto"/>
        <w:ind w:firstLine="720"/>
        <w:jc w:val="right"/>
        <w:rPr>
          <w:rFonts w:ascii="Cambria" w:eastAsia="Times New Roman" w:hAnsi="Cambria"/>
          <w:bCs/>
          <w:color w:val="000000" w:themeColor="text1"/>
          <w:sz w:val="20"/>
          <w:szCs w:val="20"/>
        </w:rPr>
      </w:pPr>
      <w:r w:rsidRPr="00444CF2">
        <w:rPr>
          <w:rFonts w:ascii="Cambria" w:eastAsia="Times New Roman" w:hAnsi="Cambria"/>
          <w:bCs/>
          <w:color w:val="000000" w:themeColor="text1"/>
          <w:sz w:val="20"/>
          <w:szCs w:val="20"/>
        </w:rPr>
        <w:t>Kaynak: Giresun İl Çevre Durum Raporu, 2022</w:t>
      </w:r>
    </w:p>
    <w:p w14:paraId="2802FBE8" w14:textId="77777777" w:rsidR="00EC38AA" w:rsidRDefault="009D1402">
      <w:pPr>
        <w:shd w:val="clear" w:color="auto" w:fill="FFFFFF"/>
        <w:spacing w:after="120" w:line="360" w:lineRule="auto"/>
        <w:ind w:firstLine="720"/>
        <w:jc w:val="right"/>
        <w:rPr>
          <w:rFonts w:ascii="Arial" w:eastAsia="Times New Roman" w:hAnsi="Arial" w:cs="Arial"/>
          <w:color w:val="000000" w:themeColor="text1"/>
          <w:sz w:val="20"/>
          <w:szCs w:val="20"/>
          <w:shd w:val="clear" w:color="auto" w:fill="FFFFFF"/>
        </w:rPr>
      </w:pPr>
      <w:r>
        <w:rPr>
          <w:noProof/>
        </w:rPr>
        <mc:AlternateContent>
          <mc:Choice Requires="wps">
            <w:drawing>
              <wp:anchor distT="0" distB="0" distL="114300" distR="114300" simplePos="0" relativeHeight="251669504" behindDoc="1" locked="0" layoutInCell="1" allowOverlap="1" wp14:anchorId="038BEF6D" wp14:editId="2A6CDEEC">
                <wp:simplePos x="0" y="0"/>
                <wp:positionH relativeFrom="column">
                  <wp:posOffset>-54610</wp:posOffset>
                </wp:positionH>
                <wp:positionV relativeFrom="paragraph">
                  <wp:posOffset>438150</wp:posOffset>
                </wp:positionV>
                <wp:extent cx="5362575" cy="352425"/>
                <wp:effectExtent l="0" t="0" r="9525" b="9525"/>
                <wp:wrapTight wrapText="bothSides">
                  <wp:wrapPolygon edited="0">
                    <wp:start x="0" y="0"/>
                    <wp:lineTo x="0" y="21016"/>
                    <wp:lineTo x="21562" y="21016"/>
                    <wp:lineTo x="21562" y="0"/>
                    <wp:lineTo x="0" y="0"/>
                  </wp:wrapPolygon>
                </wp:wrapTight>
                <wp:docPr id="119" name="Metin Kutusu 119"/>
                <wp:cNvGraphicFramePr/>
                <a:graphic xmlns:a="http://schemas.openxmlformats.org/drawingml/2006/main">
                  <a:graphicData uri="http://schemas.microsoft.com/office/word/2010/wordprocessingShape">
                    <wps:wsp>
                      <wps:cNvSpPr txBox="1"/>
                      <wps:spPr>
                        <a:xfrm>
                          <a:off x="0" y="0"/>
                          <a:ext cx="5362575" cy="352425"/>
                        </a:xfrm>
                        <a:prstGeom prst="rect">
                          <a:avLst/>
                        </a:prstGeom>
                        <a:solidFill>
                          <a:prstClr val="white"/>
                        </a:solidFill>
                        <a:ln>
                          <a:noFill/>
                        </a:ln>
                      </wps:spPr>
                      <wps:txbx>
                        <w:txbxContent>
                          <w:p w14:paraId="15351351" w14:textId="77777777" w:rsidR="00186048" w:rsidRDefault="00186048">
                            <w:pPr>
                              <w:pStyle w:val="ResimYazs"/>
                              <w:rPr>
                                <w:rFonts w:ascii="Times New Roman" w:eastAsia="Times New Roman" w:hAnsi="Times New Roman"/>
                                <w:szCs w:val="24"/>
                              </w:rPr>
                            </w:pPr>
                            <w:bookmarkStart w:id="19" w:name="_Toc189212163"/>
                            <w:r>
                              <w:t xml:space="preserve">Grafik </w:t>
                            </w:r>
                            <w:fldSimple w:instr=" SEQ Grafik \* ARABIC ">
                              <w:r>
                                <w:t>1</w:t>
                              </w:r>
                            </w:fldSimple>
                            <w:r>
                              <w:t>.Giresun İli Arazi Durumu Grafiği (2013)</w:t>
                            </w:r>
                            <w:bookmarkEnd w:id="19"/>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038BEF6D" id="_x0000_t202" coordsize="21600,21600" o:spt="202" path="m,l,21600r21600,l21600,xe">
                <v:stroke joinstyle="miter"/>
                <v:path gradientshapeok="t" o:connecttype="rect"/>
              </v:shapetype>
              <v:shape id="Metin Kutusu 119" o:spid="_x0000_s1026" type="#_x0000_t202" style="position:absolute;left:0;text-align:left;margin-left:-4.3pt;margin-top:34.5pt;width:422.25pt;height:27.7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" stroked="f">
                <v:textbox inset="0,0,0,0">
                  <w:txbxContent>
                    <w:p w14:paraId="15351351" w14:textId="77777777" w:rsidR="00186048" w:rsidRDefault="00186048">
                      <w:pPr>
                        <w:pStyle w:val="ResimYazs"/>
                        <w:rPr>
                          <w:rFonts w:ascii="Times New Roman" w:eastAsia="Times New Roman" w:hAnsi="Times New Roman"/>
                          <w:szCs w:val="24"/>
                        </w:rPr>
                      </w:pPr>
                      <w:bookmarkStart w:id="20" w:name="_Toc189212163"/>
                      <w:r>
                        <w:t xml:space="preserve">Grafik </w:t>
                      </w:r>
                      <w:fldSimple w:instr=" SEQ Grafik \* ARABIC ">
                        <w:r>
                          <w:t>1</w:t>
                        </w:r>
                      </w:fldSimple>
                      <w:r>
                        <w:t>.Giresun İli Arazi Durumu Grafiği (2013)</w:t>
                      </w:r>
                      <w:bookmarkEnd w:id="20"/>
                    </w:p>
                  </w:txbxContent>
                </v:textbox>
                <w10:wrap type="tight"/>
              </v:shape>
            </w:pict>
          </mc:Fallback>
        </mc:AlternateContent>
      </w:r>
    </w:p>
    <w:p w14:paraId="1586BAFE" w14:textId="77777777" w:rsidR="00EC38AA" w:rsidRDefault="009D1402">
      <w:pPr>
        <w:pStyle w:val="NormalWeb"/>
        <w:shd w:val="clear" w:color="auto" w:fill="FFFFFF"/>
        <w:spacing w:before="0" w:beforeAutospacing="0" w:after="120" w:afterAutospacing="0" w:line="360" w:lineRule="auto"/>
        <w:jc w:val="both"/>
        <w:rPr>
          <w:rFonts w:ascii="Cambria" w:hAnsi="Cambria"/>
          <w:sz w:val="20"/>
          <w:szCs w:val="20"/>
        </w:rPr>
      </w:pPr>
      <w:r>
        <w:rPr>
          <w:noProof/>
        </w:rPr>
        <mc:AlternateContent>
          <mc:Choice Requires="wps">
            <w:drawing>
              <wp:anchor distT="0" distB="0" distL="114300" distR="114300" simplePos="0" relativeHeight="251668480" behindDoc="1" locked="0" layoutInCell="1" allowOverlap="1" wp14:anchorId="2DB0D1A9" wp14:editId="736816A2">
                <wp:simplePos x="0" y="0"/>
                <wp:positionH relativeFrom="column">
                  <wp:posOffset>12065</wp:posOffset>
                </wp:positionH>
                <wp:positionV relativeFrom="paragraph">
                  <wp:posOffset>-95885</wp:posOffset>
                </wp:positionV>
                <wp:extent cx="5362575" cy="457200"/>
                <wp:effectExtent l="0" t="0" r="9525" b="0"/>
                <wp:wrapTight wrapText="bothSides">
                  <wp:wrapPolygon edited="0">
                    <wp:start x="0" y="0"/>
                    <wp:lineTo x="0" y="20700"/>
                    <wp:lineTo x="21562" y="20700"/>
                    <wp:lineTo x="21562" y="0"/>
                    <wp:lineTo x="0" y="0"/>
                  </wp:wrapPolygon>
                </wp:wrapTight>
                <wp:docPr id="108" name="Metin Kutusu 108"/>
                <wp:cNvGraphicFramePr/>
                <a:graphic xmlns:a="http://schemas.openxmlformats.org/drawingml/2006/main">
                  <a:graphicData uri="http://schemas.microsoft.com/office/word/2010/wordprocessingShape">
                    <wps:wsp>
                      <wps:cNvSpPr txBox="1"/>
                      <wps:spPr>
                        <a:xfrm>
                          <a:off x="0" y="0"/>
                          <a:ext cx="5362575" cy="457200"/>
                        </a:xfrm>
                        <a:prstGeom prst="rect">
                          <a:avLst/>
                        </a:prstGeom>
                        <a:solidFill>
                          <a:prstClr val="white"/>
                        </a:solidFill>
                        <a:ln>
                          <a:noFill/>
                        </a:ln>
                      </wps:spPr>
                      <wps:txbx>
                        <w:txbxContent>
                          <w:p w14:paraId="28FF0950" w14:textId="77777777" w:rsidR="00186048" w:rsidRDefault="00186048">
                            <w:pPr>
                              <w:pStyle w:val="ResimYazs"/>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2DB0D1A9" id="Metin Kutusu 108" o:spid="_x0000_s1027" type="#_x0000_t202" style="position:absolute;left:0;text-align:left;margin-left:.95pt;margin-top:-7.55pt;width:422.25pt;height:36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" stroked="f">
                <v:textbox inset="0,0,0,0">
                  <w:txbxContent>
                    <w:p w14:paraId="28FF0950" w14:textId="77777777" w:rsidR="00186048" w:rsidRDefault="00186048">
                      <w:pPr>
                        <w:pStyle w:val="ResimYazs"/>
                      </w:pPr>
                    </w:p>
                  </w:txbxContent>
                </v:textbox>
                <w10:wrap type="tight"/>
              </v:shape>
            </w:pict>
          </mc:Fallback>
        </mc:AlternateContent>
      </w:r>
      <w:r>
        <w:rPr>
          <w:noProof/>
        </w:rPr>
        <w:drawing>
          <wp:anchor distT="0" distB="0" distL="114300" distR="114300" simplePos="0" relativeHeight="251659264" behindDoc="1" locked="0" layoutInCell="1" allowOverlap="1" wp14:anchorId="7B3947AC" wp14:editId="5F7F9761">
            <wp:simplePos x="0" y="0"/>
            <wp:positionH relativeFrom="column">
              <wp:posOffset>12065</wp:posOffset>
            </wp:positionH>
            <wp:positionV relativeFrom="paragraph">
              <wp:posOffset>361315</wp:posOffset>
            </wp:positionV>
            <wp:extent cx="5362575" cy="2333625"/>
            <wp:effectExtent l="57150" t="57150" r="28575" b="28575"/>
            <wp:wrapTight wrapText="bothSides">
              <wp:wrapPolygon edited="0">
                <wp:start x="-230" y="-529"/>
                <wp:lineTo x="-230" y="21864"/>
                <wp:lineTo x="21715" y="21864"/>
                <wp:lineTo x="21715" y="-529"/>
                <wp:lineTo x="-230" y="-529"/>
              </wp:wrapPolygon>
            </wp:wrapTight>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6CC04F3A" w14:textId="77777777" w:rsidR="00EC38AA" w:rsidRDefault="00EC38AA">
      <w:pPr>
        <w:pStyle w:val="ResimYazs"/>
      </w:pPr>
    </w:p>
    <w:p w14:paraId="28AC63AD" w14:textId="720977E8" w:rsidR="00EC38AA" w:rsidRDefault="009D1402">
      <w:pPr>
        <w:pStyle w:val="ResimYazs"/>
      </w:pPr>
      <w:bookmarkStart w:id="21" w:name="_Toc189212128"/>
      <w:r>
        <w:t xml:space="preserve">Tablo </w:t>
      </w:r>
      <w:fldSimple w:instr=" SEQ Tablo \* ARABIC ">
        <w:r w:rsidR="00EC38AA">
          <w:t>1</w:t>
        </w:r>
        <w:r w:rsidR="0016083F">
          <w:t>0</w:t>
        </w:r>
      </w:fldSimple>
      <w:r w:rsidR="002503BD">
        <w:t>:</w:t>
      </w:r>
      <w:r>
        <w:t>Kullanılabilir Durumdaki Tarım Arazilerinin Kullanım Şekilleri</w:t>
      </w:r>
      <w:bookmarkEnd w:id="21"/>
    </w:p>
    <w:tbl>
      <w:tblPr>
        <w:tblW w:w="8604" w:type="dxa"/>
        <w:tblInd w:w="70" w:type="dxa"/>
        <w:tblLayout w:type="fixed"/>
        <w:tblCellMar>
          <w:left w:w="70" w:type="dxa"/>
          <w:right w:w="70" w:type="dxa"/>
        </w:tblCellMar>
        <w:tblLook w:val="04A0" w:firstRow="1" w:lastRow="0" w:firstColumn="1" w:lastColumn="0" w:noHBand="0" w:noVBand="1"/>
      </w:tblPr>
      <w:tblGrid>
        <w:gridCol w:w="5095"/>
        <w:gridCol w:w="1754"/>
        <w:gridCol w:w="1755"/>
      </w:tblGrid>
      <w:tr w:rsidR="00EC38AA" w14:paraId="3B75AAD7" w14:textId="77777777">
        <w:trPr>
          <w:trHeight w:val="229"/>
        </w:trPr>
        <w:tc>
          <w:tcPr>
            <w:tcW w:w="5095" w:type="dxa"/>
            <w:tcBorders>
              <w:top w:val="double" w:sz="6" w:space="0" w:color="auto"/>
              <w:left w:val="double" w:sz="6" w:space="0" w:color="auto"/>
              <w:bottom w:val="double" w:sz="6" w:space="0" w:color="auto"/>
              <w:right w:val="double" w:sz="6" w:space="0" w:color="auto"/>
            </w:tcBorders>
            <w:noWrap/>
            <w:vAlign w:val="center"/>
          </w:tcPr>
          <w:p w14:paraId="7878A435" w14:textId="77777777" w:rsidR="00EC38AA" w:rsidRDefault="009D1402">
            <w:pPr>
              <w:rPr>
                <w:rFonts w:ascii="Cambria" w:eastAsia="Times New Roman" w:hAnsi="Cambria" w:cs="Tahoma"/>
                <w:b/>
                <w:color w:val="000000" w:themeColor="text1"/>
                <w:sz w:val="20"/>
                <w:szCs w:val="20"/>
                <w:shd w:val="clear" w:color="auto" w:fill="FFFFFF"/>
              </w:rPr>
            </w:pPr>
            <w:r>
              <w:rPr>
                <w:rFonts w:ascii="Cambria" w:eastAsia="Times New Roman" w:hAnsi="Cambria" w:cs="Tahoma"/>
                <w:b/>
                <w:color w:val="000000" w:themeColor="text1"/>
                <w:sz w:val="20"/>
                <w:szCs w:val="20"/>
                <w:shd w:val="clear" w:color="auto" w:fill="FFFFFF"/>
              </w:rPr>
              <w:t>Arazi Durumu</w:t>
            </w:r>
          </w:p>
        </w:tc>
        <w:tc>
          <w:tcPr>
            <w:tcW w:w="1754" w:type="dxa"/>
            <w:tcBorders>
              <w:top w:val="double" w:sz="6" w:space="0" w:color="auto"/>
              <w:left w:val="nil"/>
              <w:bottom w:val="double" w:sz="6" w:space="0" w:color="auto"/>
              <w:right w:val="double" w:sz="6" w:space="0" w:color="auto"/>
            </w:tcBorders>
            <w:vAlign w:val="center"/>
          </w:tcPr>
          <w:p w14:paraId="47408694" w14:textId="77777777" w:rsidR="00EC38AA" w:rsidRDefault="009D1402">
            <w:pPr>
              <w:jc w:val="center"/>
              <w:rPr>
                <w:rFonts w:ascii="Cambria" w:eastAsia="Times New Roman" w:hAnsi="Cambria" w:cs="Tahoma"/>
                <w:b/>
                <w:color w:val="000000" w:themeColor="text1"/>
                <w:sz w:val="20"/>
                <w:szCs w:val="20"/>
                <w:shd w:val="clear" w:color="auto" w:fill="FFFFFF"/>
              </w:rPr>
            </w:pPr>
            <w:r>
              <w:rPr>
                <w:rFonts w:ascii="Cambria" w:eastAsia="Times New Roman" w:hAnsi="Cambria" w:cs="Tahoma"/>
                <w:b/>
                <w:color w:val="000000" w:themeColor="text1"/>
                <w:sz w:val="20"/>
                <w:szCs w:val="20"/>
                <w:shd w:val="clear" w:color="auto" w:fill="FFFFFF"/>
              </w:rPr>
              <w:t>Alan (ha)</w:t>
            </w:r>
          </w:p>
        </w:tc>
        <w:tc>
          <w:tcPr>
            <w:tcW w:w="1755" w:type="dxa"/>
            <w:tcBorders>
              <w:top w:val="double" w:sz="6" w:space="0" w:color="auto"/>
              <w:left w:val="nil"/>
              <w:bottom w:val="double" w:sz="6" w:space="0" w:color="auto"/>
              <w:right w:val="double" w:sz="6" w:space="0" w:color="auto"/>
            </w:tcBorders>
            <w:vAlign w:val="center"/>
          </w:tcPr>
          <w:p w14:paraId="1177C964" w14:textId="77777777" w:rsidR="00EC38AA" w:rsidRDefault="009D1402">
            <w:pPr>
              <w:jc w:val="center"/>
              <w:rPr>
                <w:rFonts w:ascii="Cambria" w:eastAsia="Times New Roman" w:hAnsi="Cambria" w:cs="Tahoma"/>
                <w:b/>
                <w:color w:val="000000" w:themeColor="text1"/>
                <w:sz w:val="20"/>
                <w:szCs w:val="20"/>
                <w:shd w:val="clear" w:color="auto" w:fill="FFFFFF"/>
              </w:rPr>
            </w:pPr>
            <w:r>
              <w:rPr>
                <w:rFonts w:ascii="Cambria" w:eastAsia="Times New Roman" w:hAnsi="Cambria" w:cs="Tahoma"/>
                <w:b/>
                <w:color w:val="000000" w:themeColor="text1"/>
                <w:sz w:val="20"/>
                <w:szCs w:val="20"/>
                <w:shd w:val="clear" w:color="auto" w:fill="FFFFFF"/>
              </w:rPr>
              <w:t>Oran (%)</w:t>
            </w:r>
          </w:p>
        </w:tc>
      </w:tr>
      <w:tr w:rsidR="00EC38AA" w14:paraId="665BE8CD" w14:textId="77777777">
        <w:trPr>
          <w:trHeight w:val="229"/>
        </w:trPr>
        <w:tc>
          <w:tcPr>
            <w:tcW w:w="5095" w:type="dxa"/>
            <w:tcBorders>
              <w:top w:val="nil"/>
              <w:left w:val="double" w:sz="6" w:space="0" w:color="auto"/>
              <w:bottom w:val="double" w:sz="6" w:space="0" w:color="auto"/>
              <w:right w:val="double" w:sz="6" w:space="0" w:color="auto"/>
            </w:tcBorders>
            <w:noWrap/>
            <w:vAlign w:val="center"/>
          </w:tcPr>
          <w:p w14:paraId="2C27C5B6"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Tarla Alanı</w:t>
            </w:r>
          </w:p>
        </w:tc>
        <w:tc>
          <w:tcPr>
            <w:tcW w:w="1754" w:type="dxa"/>
            <w:tcBorders>
              <w:top w:val="nil"/>
              <w:left w:val="nil"/>
              <w:bottom w:val="double" w:sz="6" w:space="0" w:color="auto"/>
              <w:right w:val="double" w:sz="6" w:space="0" w:color="auto"/>
            </w:tcBorders>
            <w:noWrap/>
            <w:vAlign w:val="center"/>
          </w:tcPr>
          <w:p w14:paraId="0CD89529"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17.948,20</w:t>
            </w:r>
          </w:p>
        </w:tc>
        <w:tc>
          <w:tcPr>
            <w:tcW w:w="1755" w:type="dxa"/>
            <w:tcBorders>
              <w:top w:val="nil"/>
              <w:left w:val="nil"/>
              <w:bottom w:val="double" w:sz="6" w:space="0" w:color="auto"/>
              <w:right w:val="double" w:sz="6" w:space="0" w:color="auto"/>
            </w:tcBorders>
            <w:noWrap/>
            <w:vAlign w:val="center"/>
          </w:tcPr>
          <w:p w14:paraId="6BDF08A7"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11,7</w:t>
            </w:r>
          </w:p>
        </w:tc>
      </w:tr>
      <w:tr w:rsidR="00EC38AA" w14:paraId="4F984704" w14:textId="77777777">
        <w:trPr>
          <w:trHeight w:val="229"/>
        </w:trPr>
        <w:tc>
          <w:tcPr>
            <w:tcW w:w="5095" w:type="dxa"/>
            <w:tcBorders>
              <w:top w:val="nil"/>
              <w:left w:val="double" w:sz="6" w:space="0" w:color="auto"/>
              <w:bottom w:val="double" w:sz="6" w:space="0" w:color="auto"/>
              <w:right w:val="double" w:sz="6" w:space="0" w:color="auto"/>
            </w:tcBorders>
            <w:noWrap/>
            <w:vAlign w:val="center"/>
          </w:tcPr>
          <w:p w14:paraId="6EFEDD4E"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 xml:space="preserve">Fındık Alanı </w:t>
            </w:r>
          </w:p>
        </w:tc>
        <w:tc>
          <w:tcPr>
            <w:tcW w:w="1754" w:type="dxa"/>
            <w:tcBorders>
              <w:top w:val="nil"/>
              <w:left w:val="nil"/>
              <w:bottom w:val="double" w:sz="6" w:space="0" w:color="auto"/>
              <w:right w:val="double" w:sz="6" w:space="0" w:color="auto"/>
            </w:tcBorders>
            <w:noWrap/>
            <w:vAlign w:val="center"/>
          </w:tcPr>
          <w:p w14:paraId="427CFB90"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 xml:space="preserve">117.729,00 </w:t>
            </w:r>
          </w:p>
        </w:tc>
        <w:tc>
          <w:tcPr>
            <w:tcW w:w="1755" w:type="dxa"/>
            <w:tcBorders>
              <w:top w:val="nil"/>
              <w:left w:val="nil"/>
              <w:bottom w:val="double" w:sz="6" w:space="0" w:color="auto"/>
              <w:right w:val="double" w:sz="6" w:space="0" w:color="auto"/>
            </w:tcBorders>
            <w:noWrap/>
            <w:vAlign w:val="center"/>
          </w:tcPr>
          <w:p w14:paraId="4FCB9176"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76,5</w:t>
            </w:r>
          </w:p>
        </w:tc>
      </w:tr>
      <w:tr w:rsidR="00EC38AA" w14:paraId="5D7650B4" w14:textId="77777777">
        <w:trPr>
          <w:trHeight w:val="135"/>
        </w:trPr>
        <w:tc>
          <w:tcPr>
            <w:tcW w:w="5095" w:type="dxa"/>
            <w:tcBorders>
              <w:top w:val="double" w:sz="6" w:space="0" w:color="auto"/>
              <w:left w:val="double" w:sz="6" w:space="0" w:color="auto"/>
              <w:bottom w:val="double" w:sz="6" w:space="0" w:color="auto"/>
              <w:right w:val="double" w:sz="6" w:space="0" w:color="auto"/>
            </w:tcBorders>
            <w:noWrap/>
            <w:vAlign w:val="center"/>
          </w:tcPr>
          <w:p w14:paraId="1FE9348E"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Sebze alanı</w:t>
            </w:r>
          </w:p>
        </w:tc>
        <w:tc>
          <w:tcPr>
            <w:tcW w:w="1754" w:type="dxa"/>
            <w:tcBorders>
              <w:top w:val="double" w:sz="6" w:space="0" w:color="auto"/>
              <w:left w:val="nil"/>
              <w:bottom w:val="double" w:sz="6" w:space="0" w:color="auto"/>
              <w:right w:val="double" w:sz="6" w:space="0" w:color="auto"/>
            </w:tcBorders>
            <w:noWrap/>
            <w:vAlign w:val="center"/>
          </w:tcPr>
          <w:p w14:paraId="5091E5BB"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2.733,90</w:t>
            </w:r>
          </w:p>
        </w:tc>
        <w:tc>
          <w:tcPr>
            <w:tcW w:w="1755" w:type="dxa"/>
            <w:tcBorders>
              <w:top w:val="double" w:sz="6" w:space="0" w:color="auto"/>
              <w:left w:val="nil"/>
              <w:bottom w:val="double" w:sz="6" w:space="0" w:color="auto"/>
              <w:right w:val="double" w:sz="6" w:space="0" w:color="auto"/>
            </w:tcBorders>
            <w:noWrap/>
            <w:vAlign w:val="center"/>
          </w:tcPr>
          <w:p w14:paraId="08270EFA"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1,8</w:t>
            </w:r>
          </w:p>
        </w:tc>
      </w:tr>
      <w:tr w:rsidR="00EC38AA" w14:paraId="7CD59E8D" w14:textId="77777777">
        <w:trPr>
          <w:trHeight w:val="229"/>
        </w:trPr>
        <w:tc>
          <w:tcPr>
            <w:tcW w:w="5095" w:type="dxa"/>
            <w:tcBorders>
              <w:top w:val="nil"/>
              <w:left w:val="double" w:sz="6" w:space="0" w:color="auto"/>
              <w:bottom w:val="double" w:sz="6" w:space="0" w:color="auto"/>
              <w:right w:val="double" w:sz="6" w:space="0" w:color="auto"/>
            </w:tcBorders>
            <w:noWrap/>
            <w:vAlign w:val="center"/>
          </w:tcPr>
          <w:p w14:paraId="1F02F8F6"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Diğer Meyveler</w:t>
            </w:r>
          </w:p>
        </w:tc>
        <w:tc>
          <w:tcPr>
            <w:tcW w:w="1754" w:type="dxa"/>
            <w:tcBorders>
              <w:top w:val="nil"/>
              <w:left w:val="nil"/>
              <w:bottom w:val="double" w:sz="6" w:space="0" w:color="auto"/>
              <w:right w:val="double" w:sz="6" w:space="0" w:color="auto"/>
            </w:tcBorders>
            <w:noWrap/>
            <w:vAlign w:val="center"/>
          </w:tcPr>
          <w:p w14:paraId="5015BA9A"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 xml:space="preserve">355,27 </w:t>
            </w:r>
          </w:p>
        </w:tc>
        <w:tc>
          <w:tcPr>
            <w:tcW w:w="1755" w:type="dxa"/>
            <w:tcBorders>
              <w:top w:val="nil"/>
              <w:left w:val="nil"/>
              <w:bottom w:val="double" w:sz="6" w:space="0" w:color="auto"/>
              <w:right w:val="double" w:sz="6" w:space="0" w:color="auto"/>
            </w:tcBorders>
            <w:noWrap/>
            <w:vAlign w:val="center"/>
          </w:tcPr>
          <w:p w14:paraId="6CA4797D"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0,2</w:t>
            </w:r>
          </w:p>
        </w:tc>
      </w:tr>
      <w:tr w:rsidR="00EC38AA" w14:paraId="566CF43E" w14:textId="77777777">
        <w:trPr>
          <w:trHeight w:val="229"/>
        </w:trPr>
        <w:tc>
          <w:tcPr>
            <w:tcW w:w="5095" w:type="dxa"/>
            <w:tcBorders>
              <w:top w:val="nil"/>
              <w:left w:val="double" w:sz="6" w:space="0" w:color="auto"/>
              <w:bottom w:val="double" w:sz="6" w:space="0" w:color="auto"/>
              <w:right w:val="double" w:sz="6" w:space="0" w:color="auto"/>
            </w:tcBorders>
            <w:noWrap/>
            <w:vAlign w:val="center"/>
          </w:tcPr>
          <w:p w14:paraId="2A308807"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Çay</w:t>
            </w:r>
          </w:p>
        </w:tc>
        <w:tc>
          <w:tcPr>
            <w:tcW w:w="1754" w:type="dxa"/>
            <w:tcBorders>
              <w:top w:val="nil"/>
              <w:left w:val="nil"/>
              <w:bottom w:val="double" w:sz="6" w:space="0" w:color="auto"/>
              <w:right w:val="double" w:sz="6" w:space="0" w:color="auto"/>
            </w:tcBorders>
            <w:noWrap/>
            <w:vAlign w:val="center"/>
          </w:tcPr>
          <w:p w14:paraId="22DF3150"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 xml:space="preserve">1.665,50 </w:t>
            </w:r>
          </w:p>
        </w:tc>
        <w:tc>
          <w:tcPr>
            <w:tcW w:w="1755" w:type="dxa"/>
            <w:tcBorders>
              <w:top w:val="nil"/>
              <w:left w:val="nil"/>
              <w:bottom w:val="double" w:sz="6" w:space="0" w:color="auto"/>
              <w:right w:val="double" w:sz="6" w:space="0" w:color="auto"/>
            </w:tcBorders>
            <w:noWrap/>
            <w:vAlign w:val="center"/>
          </w:tcPr>
          <w:p w14:paraId="67738973"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1,1</w:t>
            </w:r>
          </w:p>
        </w:tc>
      </w:tr>
      <w:tr w:rsidR="00EC38AA" w14:paraId="48C813E3" w14:textId="77777777">
        <w:trPr>
          <w:trHeight w:val="229"/>
        </w:trPr>
        <w:tc>
          <w:tcPr>
            <w:tcW w:w="5095" w:type="dxa"/>
            <w:tcBorders>
              <w:top w:val="nil"/>
              <w:left w:val="double" w:sz="6" w:space="0" w:color="auto"/>
              <w:bottom w:val="double" w:sz="6" w:space="0" w:color="auto"/>
              <w:right w:val="double" w:sz="6" w:space="0" w:color="auto"/>
            </w:tcBorders>
            <w:noWrap/>
            <w:vAlign w:val="center"/>
          </w:tcPr>
          <w:p w14:paraId="2CE2C4D8"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Nadas Alanı</w:t>
            </w:r>
          </w:p>
        </w:tc>
        <w:tc>
          <w:tcPr>
            <w:tcW w:w="1754" w:type="dxa"/>
            <w:tcBorders>
              <w:top w:val="nil"/>
              <w:left w:val="nil"/>
              <w:bottom w:val="double" w:sz="6" w:space="0" w:color="auto"/>
              <w:right w:val="double" w:sz="6" w:space="0" w:color="auto"/>
            </w:tcBorders>
            <w:noWrap/>
            <w:vAlign w:val="center"/>
          </w:tcPr>
          <w:p w14:paraId="12A64F8A"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 xml:space="preserve">13.377,40 </w:t>
            </w:r>
          </w:p>
        </w:tc>
        <w:tc>
          <w:tcPr>
            <w:tcW w:w="1755" w:type="dxa"/>
            <w:tcBorders>
              <w:top w:val="nil"/>
              <w:left w:val="nil"/>
              <w:bottom w:val="double" w:sz="6" w:space="0" w:color="auto"/>
              <w:right w:val="double" w:sz="6" w:space="0" w:color="auto"/>
            </w:tcBorders>
            <w:noWrap/>
            <w:vAlign w:val="center"/>
          </w:tcPr>
          <w:p w14:paraId="11461609"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8,7</w:t>
            </w:r>
          </w:p>
        </w:tc>
      </w:tr>
      <w:tr w:rsidR="00EC38AA" w14:paraId="4FFE90CC" w14:textId="77777777">
        <w:trPr>
          <w:trHeight w:val="229"/>
        </w:trPr>
        <w:tc>
          <w:tcPr>
            <w:tcW w:w="5095" w:type="dxa"/>
            <w:tcBorders>
              <w:top w:val="nil"/>
              <w:left w:val="double" w:sz="6" w:space="0" w:color="auto"/>
              <w:bottom w:val="double" w:sz="6" w:space="0" w:color="auto"/>
              <w:right w:val="double" w:sz="6" w:space="0" w:color="auto"/>
            </w:tcBorders>
            <w:noWrap/>
            <w:vAlign w:val="center"/>
          </w:tcPr>
          <w:p w14:paraId="3EAFC348" w14:textId="77777777" w:rsidR="00EC38AA" w:rsidRDefault="009D1402">
            <w:pPr>
              <w:rPr>
                <w:rFonts w:ascii="Cambria" w:eastAsia="Times New Roman" w:hAnsi="Cambria" w:cs="Tahoma"/>
                <w:b/>
                <w:i/>
                <w:color w:val="000000" w:themeColor="text1"/>
                <w:sz w:val="20"/>
                <w:szCs w:val="20"/>
                <w:u w:val="double"/>
                <w:shd w:val="clear" w:color="auto" w:fill="FFFFFF"/>
              </w:rPr>
            </w:pPr>
            <w:r>
              <w:rPr>
                <w:rFonts w:ascii="Cambria" w:eastAsia="Times New Roman" w:hAnsi="Cambria" w:cs="Tahoma"/>
                <w:b/>
                <w:i/>
                <w:color w:val="000000" w:themeColor="text1"/>
                <w:sz w:val="20"/>
                <w:szCs w:val="20"/>
                <w:u w:val="double"/>
                <w:shd w:val="clear" w:color="auto" w:fill="FFFFFF"/>
              </w:rPr>
              <w:t xml:space="preserve">Toplam </w:t>
            </w:r>
          </w:p>
        </w:tc>
        <w:tc>
          <w:tcPr>
            <w:tcW w:w="1754" w:type="dxa"/>
            <w:tcBorders>
              <w:top w:val="nil"/>
              <w:left w:val="nil"/>
              <w:bottom w:val="double" w:sz="6" w:space="0" w:color="auto"/>
              <w:right w:val="double" w:sz="6" w:space="0" w:color="auto"/>
            </w:tcBorders>
            <w:noWrap/>
            <w:vAlign w:val="center"/>
          </w:tcPr>
          <w:p w14:paraId="77E3767F" w14:textId="77777777" w:rsidR="00EC38AA" w:rsidRDefault="009D1402">
            <w:pPr>
              <w:jc w:val="center"/>
              <w:rPr>
                <w:rFonts w:ascii="Cambria" w:eastAsia="Times New Roman" w:hAnsi="Cambria" w:cs="Tahoma"/>
                <w:b/>
                <w:i/>
                <w:color w:val="000000" w:themeColor="text1"/>
                <w:sz w:val="20"/>
                <w:szCs w:val="20"/>
                <w:u w:val="double"/>
                <w:shd w:val="clear" w:color="auto" w:fill="FFFFFF"/>
              </w:rPr>
            </w:pPr>
            <w:r>
              <w:rPr>
                <w:rFonts w:ascii="Cambria" w:eastAsia="Times New Roman" w:hAnsi="Cambria" w:cs="Tahoma"/>
                <w:b/>
                <w:i/>
                <w:color w:val="000000" w:themeColor="text1"/>
                <w:sz w:val="20"/>
                <w:szCs w:val="20"/>
                <w:u w:val="double"/>
                <w:shd w:val="clear" w:color="auto" w:fill="FFFFFF"/>
              </w:rPr>
              <w:t>153.809,27</w:t>
            </w:r>
          </w:p>
        </w:tc>
        <w:tc>
          <w:tcPr>
            <w:tcW w:w="1755" w:type="dxa"/>
            <w:tcBorders>
              <w:top w:val="nil"/>
              <w:left w:val="nil"/>
              <w:bottom w:val="double" w:sz="6" w:space="0" w:color="auto"/>
              <w:right w:val="double" w:sz="6" w:space="0" w:color="auto"/>
            </w:tcBorders>
            <w:noWrap/>
            <w:vAlign w:val="center"/>
          </w:tcPr>
          <w:p w14:paraId="6C45E211" w14:textId="77777777" w:rsidR="00EC38AA" w:rsidRDefault="009D1402">
            <w:pPr>
              <w:jc w:val="center"/>
              <w:rPr>
                <w:rFonts w:ascii="Cambria" w:eastAsia="Times New Roman" w:hAnsi="Cambria" w:cs="Tahoma"/>
                <w:b/>
                <w:i/>
                <w:color w:val="000000" w:themeColor="text1"/>
                <w:sz w:val="20"/>
                <w:szCs w:val="20"/>
                <w:u w:val="double"/>
                <w:shd w:val="clear" w:color="auto" w:fill="FFFFFF"/>
              </w:rPr>
            </w:pPr>
            <w:r>
              <w:rPr>
                <w:rFonts w:ascii="Cambria" w:eastAsia="Times New Roman" w:hAnsi="Cambria" w:cs="Tahoma"/>
                <w:b/>
                <w:i/>
                <w:color w:val="000000" w:themeColor="text1"/>
                <w:sz w:val="20"/>
                <w:szCs w:val="20"/>
                <w:u w:val="double"/>
                <w:shd w:val="clear" w:color="auto" w:fill="FFFFFF"/>
              </w:rPr>
              <w:t>100,00</w:t>
            </w:r>
          </w:p>
        </w:tc>
      </w:tr>
    </w:tbl>
    <w:p w14:paraId="7405CE3A" w14:textId="77777777" w:rsidR="00EC38AA" w:rsidRPr="00444CF2" w:rsidRDefault="009D1402">
      <w:pPr>
        <w:shd w:val="clear" w:color="auto" w:fill="FFFFFF"/>
        <w:spacing w:after="120" w:line="360" w:lineRule="auto"/>
        <w:ind w:firstLine="720"/>
        <w:jc w:val="right"/>
        <w:rPr>
          <w:rFonts w:ascii="Cambria" w:eastAsia="Times New Roman" w:hAnsi="Cambria"/>
          <w:bCs/>
          <w:color w:val="000000" w:themeColor="text1"/>
          <w:sz w:val="20"/>
          <w:szCs w:val="20"/>
        </w:rPr>
      </w:pPr>
      <w:r w:rsidRPr="00444CF2">
        <w:rPr>
          <w:rFonts w:ascii="Cambria" w:eastAsia="Times New Roman" w:hAnsi="Cambria"/>
          <w:bCs/>
          <w:color w:val="000000" w:themeColor="text1"/>
          <w:sz w:val="20"/>
          <w:szCs w:val="20"/>
        </w:rPr>
        <w:t>Kaynak: Giresun İl Çevre Durum Raporu, 2022</w:t>
      </w:r>
    </w:p>
    <w:p w14:paraId="1DC58B65" w14:textId="5D896722" w:rsidR="00EC38AA" w:rsidRDefault="009D1402">
      <w:pPr>
        <w:pStyle w:val="NormalWeb"/>
        <w:shd w:val="clear" w:color="auto" w:fill="FFFFFF"/>
        <w:spacing w:before="0" w:beforeAutospacing="0" w:after="120" w:afterAutospacing="0" w:line="360" w:lineRule="auto"/>
        <w:jc w:val="both"/>
        <w:rPr>
          <w:rFonts w:ascii="Cambria" w:hAnsi="Cambria" w:cs="Tahoma"/>
          <w:color w:val="000000" w:themeColor="text1"/>
          <w:shd w:val="clear" w:color="auto" w:fill="FFFFFF"/>
        </w:rPr>
      </w:pPr>
      <w:r>
        <w:rPr>
          <w:noProof/>
        </w:rPr>
        <w:lastRenderedPageBreak/>
        <mc:AlternateContent>
          <mc:Choice Requires="wps">
            <w:drawing>
              <wp:anchor distT="0" distB="0" distL="114300" distR="114300" simplePos="0" relativeHeight="251670528" behindDoc="1" locked="0" layoutInCell="1" allowOverlap="1" wp14:anchorId="3CDF54DB" wp14:editId="5EC72F9F">
                <wp:simplePos x="0" y="0"/>
                <wp:positionH relativeFrom="column">
                  <wp:posOffset>154940</wp:posOffset>
                </wp:positionH>
                <wp:positionV relativeFrom="paragraph">
                  <wp:posOffset>0</wp:posOffset>
                </wp:positionV>
                <wp:extent cx="5305425" cy="457200"/>
                <wp:effectExtent l="0" t="0" r="9525" b="0"/>
                <wp:wrapTight wrapText="bothSides">
                  <wp:wrapPolygon edited="0">
                    <wp:start x="0" y="0"/>
                    <wp:lineTo x="0" y="20700"/>
                    <wp:lineTo x="21561" y="20700"/>
                    <wp:lineTo x="21561" y="0"/>
                    <wp:lineTo x="0" y="0"/>
                  </wp:wrapPolygon>
                </wp:wrapTight>
                <wp:docPr id="120" name="Metin Kutusu 120"/>
                <wp:cNvGraphicFramePr/>
                <a:graphic xmlns:a="http://schemas.openxmlformats.org/drawingml/2006/main">
                  <a:graphicData uri="http://schemas.microsoft.com/office/word/2010/wordprocessingShape">
                    <wps:wsp>
                      <wps:cNvSpPr txBox="1"/>
                      <wps:spPr>
                        <a:xfrm>
                          <a:off x="0" y="0"/>
                          <a:ext cx="5305425" cy="457200"/>
                        </a:xfrm>
                        <a:prstGeom prst="rect">
                          <a:avLst/>
                        </a:prstGeom>
                        <a:solidFill>
                          <a:prstClr val="white"/>
                        </a:solidFill>
                        <a:ln>
                          <a:noFill/>
                        </a:ln>
                      </wps:spPr>
                      <wps:txbx>
                        <w:txbxContent>
                          <w:p w14:paraId="539A2190" w14:textId="77777777" w:rsidR="00186048" w:rsidRDefault="00186048">
                            <w:pPr>
                              <w:pStyle w:val="ResimYazs"/>
                              <w:rPr>
                                <w:rFonts w:ascii="Times New Roman" w:eastAsia="Times New Roman" w:hAnsi="Times New Roman"/>
                                <w:szCs w:val="24"/>
                              </w:rPr>
                            </w:pPr>
                            <w:bookmarkStart w:id="22" w:name="_Toc189212164"/>
                            <w:r>
                              <w:t xml:space="preserve">Grafik </w:t>
                            </w:r>
                            <w:fldSimple w:instr=" SEQ Grafik \* ARABIC ">
                              <w:r>
                                <w:t>2</w:t>
                              </w:r>
                            </w:fldSimple>
                            <w:r>
                              <w:t>.Giresun İli Tarım Arazisi Kullanım Biçimi (2013)</w:t>
                            </w:r>
                            <w:bookmarkEnd w:id="22"/>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3CDF54DB" id="Metin Kutusu 120" o:spid="_x0000_s1028" type="#_x0000_t202" style="position:absolute;left:0;text-align:left;margin-left:12.2pt;margin-top:0;width:417.75pt;height:36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" stroked="f">
                <v:textbox inset="0,0,0,0">
                  <w:txbxContent>
                    <w:p w14:paraId="539A2190" w14:textId="77777777" w:rsidR="00186048" w:rsidRDefault="00186048">
                      <w:pPr>
                        <w:pStyle w:val="ResimYazs"/>
                        <w:rPr>
                          <w:rFonts w:ascii="Times New Roman" w:eastAsia="Times New Roman" w:hAnsi="Times New Roman"/>
                          <w:szCs w:val="24"/>
                        </w:rPr>
                      </w:pPr>
                      <w:bookmarkStart w:id="23" w:name="_Toc189212164"/>
                      <w:r>
                        <w:t xml:space="preserve">Grafik </w:t>
                      </w:r>
                      <w:fldSimple w:instr=" SEQ Grafik \* ARABIC ">
                        <w:r>
                          <w:t>2</w:t>
                        </w:r>
                      </w:fldSimple>
                      <w:r>
                        <w:t>.Giresun İli Tarım Arazisi Kullanım Biçimi (2013)</w:t>
                      </w:r>
                      <w:bookmarkEnd w:id="23"/>
                    </w:p>
                  </w:txbxContent>
                </v:textbox>
                <w10:wrap type="tight"/>
              </v:shape>
            </w:pict>
          </mc:Fallback>
        </mc:AlternateContent>
      </w:r>
      <w:r>
        <w:rPr>
          <w:noProof/>
        </w:rPr>
        <w:drawing>
          <wp:anchor distT="0" distB="0" distL="114300" distR="114300" simplePos="0" relativeHeight="251660288" behindDoc="1" locked="0" layoutInCell="1" allowOverlap="1" wp14:anchorId="1A7ACD57" wp14:editId="74244FA1">
            <wp:simplePos x="0" y="0"/>
            <wp:positionH relativeFrom="column">
              <wp:posOffset>154940</wp:posOffset>
            </wp:positionH>
            <wp:positionV relativeFrom="paragraph">
              <wp:posOffset>346075</wp:posOffset>
            </wp:positionV>
            <wp:extent cx="5305425" cy="2733675"/>
            <wp:effectExtent l="57150" t="57150" r="28575" b="28575"/>
            <wp:wrapTight wrapText="bothSides">
              <wp:wrapPolygon edited="0">
                <wp:start x="-233" y="-452"/>
                <wp:lineTo x="-233" y="21826"/>
                <wp:lineTo x="21716" y="21826"/>
                <wp:lineTo x="21716" y="-452"/>
                <wp:lineTo x="-233" y="-452"/>
              </wp:wrapPolygon>
            </wp:wrapTight>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rFonts w:ascii="Cambria" w:hAnsi="Cambria" w:cs="Tahoma"/>
          <w:b/>
          <w:shd w:val="clear" w:color="auto" w:fill="FFFFFF"/>
        </w:rPr>
        <w:t>Ta</w:t>
      </w:r>
      <w:r>
        <w:rPr>
          <w:rFonts w:ascii="Cambria" w:hAnsi="Cambria" w:cs="Tahoma"/>
          <w:b/>
          <w:color w:val="000000" w:themeColor="text1"/>
          <w:shd w:val="clear" w:color="auto" w:fill="FFFFFF"/>
        </w:rPr>
        <w:t xml:space="preserve">blo </w:t>
      </w:r>
      <w:r w:rsidR="00AD0831">
        <w:rPr>
          <w:rFonts w:ascii="Cambria" w:hAnsi="Cambria" w:cs="Tahoma"/>
          <w:b/>
          <w:color w:val="000000" w:themeColor="text1"/>
          <w:shd w:val="clear" w:color="auto" w:fill="FFFFFF"/>
        </w:rPr>
        <w:t>11</w:t>
      </w:r>
      <w:r>
        <w:rPr>
          <w:rFonts w:ascii="Cambria" w:hAnsi="Cambria" w:cs="Tahoma"/>
          <w:color w:val="000000" w:themeColor="text1"/>
          <w:shd w:val="clear" w:color="auto" w:fill="FFFFFF"/>
        </w:rPr>
        <w:t>’de görüldüğü üzere fındık alanları, tarım alanlarının %76,5 gibi büyük bir bölümünü kaplamaktadır. İlde kırsal kesimde yaşayanlar çoğunlukla geçimini tarımdan sağlamaktadır. Kırsal kesimden batıdaki büyük kentlere göçün yaşandığı ilde ekonomik yaşam büyük ölçüde fındık üretimine dayanır. Giresun ilinde yetiştirilen başlıca tarla bitkileri mısır, buğday, arpa ve patates; bağ ve bahçe ürünleri ise lahana ve baklagiller ile çay, elma, armut, kiraz, ceviz, üzüm ve incirdir. Tirebolu’nun tarımsal yapısı incelendiğinde, arazilerin çeşitli ürünlerin yetiştirilmesine elverişli olmasına rağmen tarımsal faaliyetlerin fındık, çay ve mısır üretiminde yoğunlaştığı görülmektedir. Yıllık ortalama 14 bin ton fındık, 7 bin ton çay, 5 bin ton mısır yetiştirilmektedir.</w:t>
      </w:r>
    </w:p>
    <w:p w14:paraId="3E817324" w14:textId="77777777" w:rsidR="00EC38AA" w:rsidRDefault="00EC38AA" w:rsidP="003809D7">
      <w:pPr>
        <w:pStyle w:val="TABLOBASLIK"/>
      </w:pPr>
    </w:p>
    <w:p w14:paraId="072AF091" w14:textId="54716499" w:rsidR="00EC38AA" w:rsidRPr="002503BD" w:rsidRDefault="009D1402" w:rsidP="003809D7">
      <w:pPr>
        <w:pStyle w:val="TABLOBASLIK"/>
      </w:pPr>
      <w:bookmarkStart w:id="24" w:name="_Toc189212129"/>
      <w:r w:rsidRPr="002503BD">
        <w:t xml:space="preserve">Tablo </w:t>
      </w:r>
      <w:fldSimple w:instr=" SEQ Tablo \* ARABIC ">
        <w:r w:rsidR="00EC38AA" w:rsidRPr="002503BD">
          <w:t>1</w:t>
        </w:r>
        <w:r w:rsidR="0016083F">
          <w:t>1</w:t>
        </w:r>
      </w:fldSimple>
      <w:r w:rsidRPr="002503BD">
        <w:t>: Tirebolu İlçesi Arazi Dağılımı</w:t>
      </w:r>
      <w:bookmarkEnd w:id="24"/>
      <w:r w:rsidRPr="002503BD">
        <w:t xml:space="preserve"> </w:t>
      </w:r>
    </w:p>
    <w:tbl>
      <w:tblPr>
        <w:tblW w:w="8604" w:type="dxa"/>
        <w:tblInd w:w="70" w:type="dxa"/>
        <w:tblLayout w:type="fixed"/>
        <w:tblCellMar>
          <w:left w:w="70" w:type="dxa"/>
          <w:right w:w="70" w:type="dxa"/>
        </w:tblCellMar>
        <w:tblLook w:val="04A0" w:firstRow="1" w:lastRow="0" w:firstColumn="1" w:lastColumn="0" w:noHBand="0" w:noVBand="1"/>
      </w:tblPr>
      <w:tblGrid>
        <w:gridCol w:w="5095"/>
        <w:gridCol w:w="1754"/>
        <w:gridCol w:w="1755"/>
      </w:tblGrid>
      <w:tr w:rsidR="00EC38AA" w14:paraId="23A5EC77" w14:textId="77777777">
        <w:trPr>
          <w:trHeight w:val="229"/>
        </w:trPr>
        <w:tc>
          <w:tcPr>
            <w:tcW w:w="5095" w:type="dxa"/>
            <w:tcBorders>
              <w:top w:val="double" w:sz="6" w:space="0" w:color="auto"/>
              <w:left w:val="double" w:sz="6" w:space="0" w:color="auto"/>
              <w:bottom w:val="double" w:sz="6" w:space="0" w:color="auto"/>
              <w:right w:val="double" w:sz="6" w:space="0" w:color="auto"/>
            </w:tcBorders>
            <w:noWrap/>
            <w:vAlign w:val="center"/>
          </w:tcPr>
          <w:p w14:paraId="155B9EE7" w14:textId="77777777" w:rsidR="00EC38AA" w:rsidRDefault="009D1402">
            <w:pPr>
              <w:rPr>
                <w:rFonts w:ascii="Cambria" w:eastAsia="Times New Roman" w:hAnsi="Cambria" w:cs="Tahoma"/>
                <w:b/>
                <w:sz w:val="20"/>
                <w:szCs w:val="20"/>
                <w:shd w:val="clear" w:color="auto" w:fill="FFFFFF"/>
              </w:rPr>
            </w:pPr>
            <w:r>
              <w:rPr>
                <w:rFonts w:ascii="Cambria" w:eastAsia="Times New Roman" w:hAnsi="Cambria" w:cs="Tahoma"/>
                <w:b/>
                <w:sz w:val="20"/>
                <w:szCs w:val="20"/>
                <w:shd w:val="clear" w:color="auto" w:fill="FFFFFF"/>
              </w:rPr>
              <w:t>Arazi Durumu</w:t>
            </w:r>
          </w:p>
        </w:tc>
        <w:tc>
          <w:tcPr>
            <w:tcW w:w="1754" w:type="dxa"/>
            <w:tcBorders>
              <w:top w:val="double" w:sz="6" w:space="0" w:color="auto"/>
              <w:left w:val="nil"/>
              <w:bottom w:val="double" w:sz="6" w:space="0" w:color="auto"/>
              <w:right w:val="double" w:sz="6" w:space="0" w:color="auto"/>
            </w:tcBorders>
            <w:vAlign w:val="center"/>
          </w:tcPr>
          <w:p w14:paraId="76EBCE8B" w14:textId="77777777" w:rsidR="00EC38AA" w:rsidRDefault="009D1402">
            <w:pPr>
              <w:jc w:val="center"/>
              <w:rPr>
                <w:rFonts w:ascii="Cambria" w:eastAsia="Times New Roman" w:hAnsi="Cambria" w:cs="Tahoma"/>
                <w:b/>
                <w:sz w:val="20"/>
                <w:szCs w:val="20"/>
                <w:shd w:val="clear" w:color="auto" w:fill="FFFFFF"/>
              </w:rPr>
            </w:pPr>
            <w:r>
              <w:rPr>
                <w:rFonts w:ascii="Cambria" w:eastAsia="Times New Roman" w:hAnsi="Cambria" w:cs="Tahoma"/>
                <w:b/>
                <w:sz w:val="20"/>
                <w:szCs w:val="20"/>
                <w:shd w:val="clear" w:color="auto" w:fill="FFFFFF"/>
              </w:rPr>
              <w:t>Alan (ha)</w:t>
            </w:r>
          </w:p>
        </w:tc>
        <w:tc>
          <w:tcPr>
            <w:tcW w:w="1755" w:type="dxa"/>
            <w:tcBorders>
              <w:top w:val="double" w:sz="6" w:space="0" w:color="auto"/>
              <w:left w:val="nil"/>
              <w:bottom w:val="double" w:sz="6" w:space="0" w:color="auto"/>
              <w:right w:val="double" w:sz="6" w:space="0" w:color="auto"/>
            </w:tcBorders>
            <w:vAlign w:val="center"/>
          </w:tcPr>
          <w:p w14:paraId="4F5FA767" w14:textId="77777777" w:rsidR="00EC38AA" w:rsidRDefault="009D1402">
            <w:pPr>
              <w:jc w:val="center"/>
              <w:rPr>
                <w:rFonts w:ascii="Cambria" w:eastAsia="Times New Roman" w:hAnsi="Cambria" w:cs="Tahoma"/>
                <w:b/>
                <w:sz w:val="20"/>
                <w:szCs w:val="20"/>
                <w:shd w:val="clear" w:color="auto" w:fill="FFFFFF"/>
              </w:rPr>
            </w:pPr>
            <w:r>
              <w:rPr>
                <w:rFonts w:ascii="Cambria" w:eastAsia="Times New Roman" w:hAnsi="Cambria" w:cs="Tahoma"/>
                <w:b/>
                <w:sz w:val="20"/>
                <w:szCs w:val="20"/>
                <w:shd w:val="clear" w:color="auto" w:fill="FFFFFF"/>
              </w:rPr>
              <w:t>Oran (%)</w:t>
            </w:r>
          </w:p>
        </w:tc>
      </w:tr>
      <w:tr w:rsidR="00EC38AA" w14:paraId="27FFC835" w14:textId="77777777">
        <w:trPr>
          <w:trHeight w:val="229"/>
        </w:trPr>
        <w:tc>
          <w:tcPr>
            <w:tcW w:w="5095" w:type="dxa"/>
            <w:tcBorders>
              <w:top w:val="nil"/>
              <w:left w:val="double" w:sz="6" w:space="0" w:color="auto"/>
              <w:bottom w:val="double" w:sz="6" w:space="0" w:color="auto"/>
              <w:right w:val="double" w:sz="6" w:space="0" w:color="auto"/>
            </w:tcBorders>
            <w:noWrap/>
            <w:vAlign w:val="center"/>
          </w:tcPr>
          <w:p w14:paraId="2F6D671A" w14:textId="77777777" w:rsidR="00EC38AA" w:rsidRDefault="009D1402">
            <w:pP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Fındık</w:t>
            </w:r>
          </w:p>
        </w:tc>
        <w:tc>
          <w:tcPr>
            <w:tcW w:w="1754" w:type="dxa"/>
            <w:tcBorders>
              <w:top w:val="nil"/>
              <w:left w:val="nil"/>
              <w:bottom w:val="double" w:sz="6" w:space="0" w:color="auto"/>
              <w:right w:val="double" w:sz="6" w:space="0" w:color="auto"/>
            </w:tcBorders>
            <w:noWrap/>
            <w:vAlign w:val="center"/>
          </w:tcPr>
          <w:p w14:paraId="13190A11" w14:textId="77777777" w:rsidR="00EC38AA" w:rsidRDefault="009D1402">
            <w:pPr>
              <w:jc w:val="cente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14,89</w:t>
            </w:r>
          </w:p>
        </w:tc>
        <w:tc>
          <w:tcPr>
            <w:tcW w:w="1755" w:type="dxa"/>
            <w:tcBorders>
              <w:top w:val="nil"/>
              <w:left w:val="nil"/>
              <w:bottom w:val="double" w:sz="6" w:space="0" w:color="auto"/>
              <w:right w:val="double" w:sz="6" w:space="0" w:color="auto"/>
            </w:tcBorders>
            <w:noWrap/>
            <w:vAlign w:val="center"/>
          </w:tcPr>
          <w:p w14:paraId="42A3FBCD" w14:textId="77777777" w:rsidR="00EC38AA" w:rsidRDefault="009D1402">
            <w:pPr>
              <w:jc w:val="cente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36,27</w:t>
            </w:r>
          </w:p>
        </w:tc>
      </w:tr>
      <w:tr w:rsidR="00EC38AA" w14:paraId="62B5B6F5" w14:textId="77777777">
        <w:trPr>
          <w:trHeight w:val="229"/>
        </w:trPr>
        <w:tc>
          <w:tcPr>
            <w:tcW w:w="5095" w:type="dxa"/>
            <w:tcBorders>
              <w:top w:val="nil"/>
              <w:left w:val="double" w:sz="6" w:space="0" w:color="auto"/>
              <w:bottom w:val="double" w:sz="6" w:space="0" w:color="auto"/>
              <w:right w:val="double" w:sz="6" w:space="0" w:color="auto"/>
            </w:tcBorders>
            <w:noWrap/>
            <w:vAlign w:val="center"/>
          </w:tcPr>
          <w:p w14:paraId="1AB05FD7" w14:textId="77777777" w:rsidR="00EC38AA" w:rsidRDefault="009D1402">
            <w:pP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Mısır</w:t>
            </w:r>
          </w:p>
        </w:tc>
        <w:tc>
          <w:tcPr>
            <w:tcW w:w="1754" w:type="dxa"/>
            <w:tcBorders>
              <w:top w:val="nil"/>
              <w:left w:val="nil"/>
              <w:bottom w:val="double" w:sz="6" w:space="0" w:color="auto"/>
              <w:right w:val="double" w:sz="6" w:space="0" w:color="auto"/>
            </w:tcBorders>
            <w:noWrap/>
            <w:vAlign w:val="center"/>
          </w:tcPr>
          <w:p w14:paraId="7B5972A0" w14:textId="77777777" w:rsidR="00EC38AA" w:rsidRDefault="009D1402">
            <w:pPr>
              <w:jc w:val="cente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2,00</w:t>
            </w:r>
          </w:p>
        </w:tc>
        <w:tc>
          <w:tcPr>
            <w:tcW w:w="1755" w:type="dxa"/>
            <w:tcBorders>
              <w:top w:val="nil"/>
              <w:left w:val="nil"/>
              <w:bottom w:val="double" w:sz="6" w:space="0" w:color="auto"/>
              <w:right w:val="double" w:sz="6" w:space="0" w:color="auto"/>
            </w:tcBorders>
            <w:noWrap/>
            <w:vAlign w:val="center"/>
          </w:tcPr>
          <w:p w14:paraId="318F54D1" w14:textId="77777777" w:rsidR="00EC38AA" w:rsidRDefault="009D1402">
            <w:pPr>
              <w:jc w:val="cente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4,87</w:t>
            </w:r>
          </w:p>
        </w:tc>
      </w:tr>
      <w:tr w:rsidR="00EC38AA" w14:paraId="07344D03" w14:textId="77777777">
        <w:trPr>
          <w:trHeight w:val="229"/>
        </w:trPr>
        <w:tc>
          <w:tcPr>
            <w:tcW w:w="5095" w:type="dxa"/>
            <w:tcBorders>
              <w:top w:val="nil"/>
              <w:left w:val="double" w:sz="6" w:space="0" w:color="auto"/>
              <w:bottom w:val="double" w:sz="6" w:space="0" w:color="auto"/>
              <w:right w:val="double" w:sz="6" w:space="0" w:color="auto"/>
            </w:tcBorders>
            <w:noWrap/>
            <w:vAlign w:val="center"/>
          </w:tcPr>
          <w:p w14:paraId="7038B775" w14:textId="77777777" w:rsidR="00EC38AA" w:rsidRDefault="009D1402">
            <w:pP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Çay</w:t>
            </w:r>
          </w:p>
        </w:tc>
        <w:tc>
          <w:tcPr>
            <w:tcW w:w="1754" w:type="dxa"/>
            <w:tcBorders>
              <w:top w:val="nil"/>
              <w:left w:val="nil"/>
              <w:bottom w:val="double" w:sz="6" w:space="0" w:color="auto"/>
              <w:right w:val="double" w:sz="6" w:space="0" w:color="auto"/>
            </w:tcBorders>
            <w:noWrap/>
            <w:vAlign w:val="center"/>
          </w:tcPr>
          <w:p w14:paraId="4AE2F745" w14:textId="77777777" w:rsidR="00EC38AA" w:rsidRDefault="009D1402">
            <w:pPr>
              <w:jc w:val="cente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0,80</w:t>
            </w:r>
          </w:p>
        </w:tc>
        <w:tc>
          <w:tcPr>
            <w:tcW w:w="1755" w:type="dxa"/>
            <w:tcBorders>
              <w:top w:val="nil"/>
              <w:left w:val="nil"/>
              <w:bottom w:val="double" w:sz="6" w:space="0" w:color="auto"/>
              <w:right w:val="double" w:sz="6" w:space="0" w:color="auto"/>
            </w:tcBorders>
            <w:noWrap/>
            <w:vAlign w:val="center"/>
          </w:tcPr>
          <w:p w14:paraId="0034DDF9" w14:textId="77777777" w:rsidR="00EC38AA" w:rsidRDefault="009D1402">
            <w:pPr>
              <w:jc w:val="cente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1,95</w:t>
            </w:r>
          </w:p>
        </w:tc>
      </w:tr>
      <w:tr w:rsidR="00EC38AA" w14:paraId="380767C0" w14:textId="77777777">
        <w:trPr>
          <w:trHeight w:val="229"/>
        </w:trPr>
        <w:tc>
          <w:tcPr>
            <w:tcW w:w="5095" w:type="dxa"/>
            <w:tcBorders>
              <w:top w:val="nil"/>
              <w:left w:val="double" w:sz="6" w:space="0" w:color="auto"/>
              <w:bottom w:val="double" w:sz="6" w:space="0" w:color="auto"/>
              <w:right w:val="double" w:sz="6" w:space="0" w:color="auto"/>
            </w:tcBorders>
            <w:noWrap/>
            <w:vAlign w:val="center"/>
          </w:tcPr>
          <w:p w14:paraId="7C7B1E5D" w14:textId="77777777" w:rsidR="00EC38AA" w:rsidRDefault="009D1402">
            <w:pP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Sebze</w:t>
            </w:r>
          </w:p>
        </w:tc>
        <w:tc>
          <w:tcPr>
            <w:tcW w:w="1754" w:type="dxa"/>
            <w:tcBorders>
              <w:top w:val="nil"/>
              <w:left w:val="nil"/>
              <w:bottom w:val="double" w:sz="6" w:space="0" w:color="auto"/>
              <w:right w:val="double" w:sz="6" w:space="0" w:color="auto"/>
            </w:tcBorders>
            <w:noWrap/>
            <w:vAlign w:val="center"/>
          </w:tcPr>
          <w:p w14:paraId="1A48DFCC" w14:textId="77777777" w:rsidR="00EC38AA" w:rsidRDefault="009D1402">
            <w:pPr>
              <w:jc w:val="cente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0,20</w:t>
            </w:r>
          </w:p>
        </w:tc>
        <w:tc>
          <w:tcPr>
            <w:tcW w:w="1755" w:type="dxa"/>
            <w:tcBorders>
              <w:top w:val="nil"/>
              <w:left w:val="nil"/>
              <w:bottom w:val="double" w:sz="6" w:space="0" w:color="auto"/>
              <w:right w:val="double" w:sz="6" w:space="0" w:color="auto"/>
            </w:tcBorders>
            <w:noWrap/>
            <w:vAlign w:val="center"/>
          </w:tcPr>
          <w:p w14:paraId="78BE4FC6" w14:textId="77777777" w:rsidR="00EC38AA" w:rsidRDefault="009D1402">
            <w:pPr>
              <w:jc w:val="cente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0,49</w:t>
            </w:r>
          </w:p>
        </w:tc>
      </w:tr>
      <w:tr w:rsidR="00EC38AA" w14:paraId="7BB9075E" w14:textId="77777777">
        <w:trPr>
          <w:trHeight w:val="229"/>
        </w:trPr>
        <w:tc>
          <w:tcPr>
            <w:tcW w:w="5095" w:type="dxa"/>
            <w:tcBorders>
              <w:top w:val="nil"/>
              <w:left w:val="double" w:sz="6" w:space="0" w:color="auto"/>
              <w:bottom w:val="double" w:sz="6" w:space="0" w:color="auto"/>
              <w:right w:val="double" w:sz="6" w:space="0" w:color="auto"/>
            </w:tcBorders>
            <w:noWrap/>
            <w:vAlign w:val="center"/>
          </w:tcPr>
          <w:p w14:paraId="0F23FE4E" w14:textId="77777777" w:rsidR="00EC38AA" w:rsidRDefault="009D1402">
            <w:pP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Mera</w:t>
            </w:r>
          </w:p>
        </w:tc>
        <w:tc>
          <w:tcPr>
            <w:tcW w:w="1754" w:type="dxa"/>
            <w:tcBorders>
              <w:top w:val="nil"/>
              <w:left w:val="nil"/>
              <w:bottom w:val="double" w:sz="6" w:space="0" w:color="auto"/>
              <w:right w:val="double" w:sz="6" w:space="0" w:color="auto"/>
            </w:tcBorders>
            <w:noWrap/>
            <w:vAlign w:val="center"/>
          </w:tcPr>
          <w:p w14:paraId="72DFA9BC" w14:textId="77777777" w:rsidR="00EC38AA" w:rsidRDefault="009D1402">
            <w:pPr>
              <w:jc w:val="cente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9,00</w:t>
            </w:r>
          </w:p>
        </w:tc>
        <w:tc>
          <w:tcPr>
            <w:tcW w:w="1755" w:type="dxa"/>
            <w:tcBorders>
              <w:top w:val="nil"/>
              <w:left w:val="nil"/>
              <w:bottom w:val="double" w:sz="6" w:space="0" w:color="auto"/>
              <w:right w:val="double" w:sz="6" w:space="0" w:color="auto"/>
            </w:tcBorders>
            <w:noWrap/>
            <w:vAlign w:val="center"/>
          </w:tcPr>
          <w:p w14:paraId="097F825E" w14:textId="77777777" w:rsidR="00EC38AA" w:rsidRDefault="009D1402">
            <w:pPr>
              <w:jc w:val="cente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21,92</w:t>
            </w:r>
          </w:p>
        </w:tc>
      </w:tr>
      <w:tr w:rsidR="00EC38AA" w14:paraId="223FB4ED" w14:textId="77777777">
        <w:trPr>
          <w:trHeight w:val="229"/>
        </w:trPr>
        <w:tc>
          <w:tcPr>
            <w:tcW w:w="5095" w:type="dxa"/>
            <w:tcBorders>
              <w:top w:val="nil"/>
              <w:left w:val="double" w:sz="6" w:space="0" w:color="auto"/>
              <w:bottom w:val="double" w:sz="6" w:space="0" w:color="auto"/>
              <w:right w:val="double" w:sz="6" w:space="0" w:color="auto"/>
            </w:tcBorders>
            <w:noWrap/>
            <w:vAlign w:val="center"/>
          </w:tcPr>
          <w:p w14:paraId="045C9C56" w14:textId="77777777" w:rsidR="00EC38AA" w:rsidRDefault="009D1402">
            <w:pP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Orman</w:t>
            </w:r>
          </w:p>
        </w:tc>
        <w:tc>
          <w:tcPr>
            <w:tcW w:w="1754" w:type="dxa"/>
            <w:tcBorders>
              <w:top w:val="nil"/>
              <w:left w:val="nil"/>
              <w:bottom w:val="double" w:sz="6" w:space="0" w:color="auto"/>
              <w:right w:val="double" w:sz="6" w:space="0" w:color="auto"/>
            </w:tcBorders>
            <w:noWrap/>
            <w:vAlign w:val="center"/>
          </w:tcPr>
          <w:p w14:paraId="6FE63408" w14:textId="77777777" w:rsidR="00EC38AA" w:rsidRDefault="009D1402">
            <w:pPr>
              <w:jc w:val="cente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10,45</w:t>
            </w:r>
          </w:p>
        </w:tc>
        <w:tc>
          <w:tcPr>
            <w:tcW w:w="1755" w:type="dxa"/>
            <w:tcBorders>
              <w:top w:val="nil"/>
              <w:left w:val="nil"/>
              <w:bottom w:val="double" w:sz="6" w:space="0" w:color="auto"/>
              <w:right w:val="double" w:sz="6" w:space="0" w:color="auto"/>
            </w:tcBorders>
            <w:noWrap/>
            <w:vAlign w:val="center"/>
          </w:tcPr>
          <w:p w14:paraId="6D66F7DC" w14:textId="77777777" w:rsidR="00EC38AA" w:rsidRDefault="009D1402">
            <w:pPr>
              <w:jc w:val="cente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25,46</w:t>
            </w:r>
          </w:p>
        </w:tc>
      </w:tr>
      <w:tr w:rsidR="00EC38AA" w14:paraId="4DC7F858" w14:textId="77777777">
        <w:trPr>
          <w:trHeight w:val="229"/>
        </w:trPr>
        <w:tc>
          <w:tcPr>
            <w:tcW w:w="5095" w:type="dxa"/>
            <w:tcBorders>
              <w:top w:val="nil"/>
              <w:left w:val="double" w:sz="6" w:space="0" w:color="auto"/>
              <w:bottom w:val="double" w:sz="6" w:space="0" w:color="auto"/>
              <w:right w:val="double" w:sz="6" w:space="0" w:color="auto"/>
            </w:tcBorders>
            <w:noWrap/>
            <w:vAlign w:val="center"/>
          </w:tcPr>
          <w:p w14:paraId="010CA146" w14:textId="77777777" w:rsidR="00EC38AA" w:rsidRDefault="009D1402">
            <w:pP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Kullanılmayan Alan</w:t>
            </w:r>
          </w:p>
        </w:tc>
        <w:tc>
          <w:tcPr>
            <w:tcW w:w="1754" w:type="dxa"/>
            <w:tcBorders>
              <w:top w:val="nil"/>
              <w:left w:val="nil"/>
              <w:bottom w:val="double" w:sz="6" w:space="0" w:color="auto"/>
              <w:right w:val="double" w:sz="6" w:space="0" w:color="auto"/>
            </w:tcBorders>
            <w:noWrap/>
            <w:vAlign w:val="center"/>
          </w:tcPr>
          <w:p w14:paraId="5C939E3E" w14:textId="77777777" w:rsidR="00EC38AA" w:rsidRDefault="009D1402">
            <w:pPr>
              <w:jc w:val="cente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3,71</w:t>
            </w:r>
          </w:p>
        </w:tc>
        <w:tc>
          <w:tcPr>
            <w:tcW w:w="1755" w:type="dxa"/>
            <w:tcBorders>
              <w:top w:val="nil"/>
              <w:left w:val="nil"/>
              <w:bottom w:val="double" w:sz="6" w:space="0" w:color="auto"/>
              <w:right w:val="double" w:sz="6" w:space="0" w:color="auto"/>
            </w:tcBorders>
            <w:noWrap/>
            <w:vAlign w:val="center"/>
          </w:tcPr>
          <w:p w14:paraId="262AA9FC" w14:textId="77777777" w:rsidR="00EC38AA" w:rsidRDefault="009D1402">
            <w:pPr>
              <w:jc w:val="center"/>
              <w:rPr>
                <w:rFonts w:ascii="Cambria" w:eastAsia="Times New Roman" w:hAnsi="Cambria" w:cs="Tahoma"/>
                <w:sz w:val="20"/>
                <w:szCs w:val="20"/>
                <w:shd w:val="clear" w:color="auto" w:fill="FFFFFF"/>
              </w:rPr>
            </w:pPr>
            <w:r>
              <w:rPr>
                <w:rFonts w:ascii="Cambria" w:eastAsia="Times New Roman" w:hAnsi="Cambria" w:cs="Tahoma"/>
                <w:sz w:val="20"/>
                <w:szCs w:val="20"/>
                <w:shd w:val="clear" w:color="auto" w:fill="FFFFFF"/>
              </w:rPr>
              <w:t>9,04</w:t>
            </w:r>
          </w:p>
        </w:tc>
      </w:tr>
      <w:tr w:rsidR="00EC38AA" w14:paraId="67435B13" w14:textId="77777777">
        <w:trPr>
          <w:trHeight w:val="229"/>
        </w:trPr>
        <w:tc>
          <w:tcPr>
            <w:tcW w:w="5095" w:type="dxa"/>
            <w:tcBorders>
              <w:top w:val="nil"/>
              <w:left w:val="double" w:sz="6" w:space="0" w:color="auto"/>
              <w:bottom w:val="double" w:sz="6" w:space="0" w:color="auto"/>
              <w:right w:val="double" w:sz="6" w:space="0" w:color="auto"/>
            </w:tcBorders>
            <w:noWrap/>
            <w:vAlign w:val="center"/>
          </w:tcPr>
          <w:p w14:paraId="0B8F32F8" w14:textId="77777777" w:rsidR="00EC38AA" w:rsidRDefault="009D1402">
            <w:pPr>
              <w:rPr>
                <w:rFonts w:ascii="Cambria" w:eastAsia="Times New Roman" w:hAnsi="Cambria" w:cs="Tahoma"/>
                <w:b/>
                <w:i/>
                <w:sz w:val="20"/>
                <w:szCs w:val="20"/>
                <w:u w:val="double"/>
                <w:shd w:val="clear" w:color="auto" w:fill="FFFFFF"/>
              </w:rPr>
            </w:pPr>
            <w:r>
              <w:rPr>
                <w:rFonts w:ascii="Cambria" w:eastAsia="Times New Roman" w:hAnsi="Cambria" w:cs="Tahoma"/>
                <w:b/>
                <w:i/>
                <w:sz w:val="20"/>
                <w:szCs w:val="20"/>
                <w:u w:val="double"/>
                <w:shd w:val="clear" w:color="auto" w:fill="FFFFFF"/>
              </w:rPr>
              <w:t xml:space="preserve">Toplam </w:t>
            </w:r>
          </w:p>
        </w:tc>
        <w:tc>
          <w:tcPr>
            <w:tcW w:w="1754" w:type="dxa"/>
            <w:tcBorders>
              <w:top w:val="nil"/>
              <w:left w:val="nil"/>
              <w:bottom w:val="double" w:sz="6" w:space="0" w:color="auto"/>
              <w:right w:val="double" w:sz="6" w:space="0" w:color="auto"/>
            </w:tcBorders>
            <w:noWrap/>
            <w:vAlign w:val="center"/>
          </w:tcPr>
          <w:p w14:paraId="0FA31642" w14:textId="77777777" w:rsidR="00EC38AA" w:rsidRDefault="009D1402">
            <w:pPr>
              <w:jc w:val="center"/>
              <w:rPr>
                <w:rFonts w:ascii="Cambria" w:eastAsia="Times New Roman" w:hAnsi="Cambria" w:cs="Tahoma"/>
                <w:b/>
                <w:i/>
                <w:sz w:val="20"/>
                <w:szCs w:val="20"/>
                <w:u w:val="double"/>
                <w:shd w:val="clear" w:color="auto" w:fill="FFFFFF"/>
              </w:rPr>
            </w:pPr>
            <w:r>
              <w:rPr>
                <w:rFonts w:ascii="Cambria" w:eastAsia="Times New Roman" w:hAnsi="Cambria" w:cs="Tahoma"/>
                <w:b/>
                <w:i/>
                <w:sz w:val="20"/>
                <w:szCs w:val="20"/>
                <w:u w:val="double"/>
                <w:shd w:val="clear" w:color="auto" w:fill="FFFFFF"/>
              </w:rPr>
              <w:t>41,05</w:t>
            </w:r>
          </w:p>
        </w:tc>
        <w:tc>
          <w:tcPr>
            <w:tcW w:w="1755" w:type="dxa"/>
            <w:tcBorders>
              <w:top w:val="nil"/>
              <w:left w:val="nil"/>
              <w:bottom w:val="double" w:sz="6" w:space="0" w:color="auto"/>
              <w:right w:val="double" w:sz="6" w:space="0" w:color="auto"/>
            </w:tcBorders>
            <w:noWrap/>
            <w:vAlign w:val="center"/>
          </w:tcPr>
          <w:p w14:paraId="7E99A45C" w14:textId="77777777" w:rsidR="00EC38AA" w:rsidRDefault="009D1402">
            <w:pPr>
              <w:jc w:val="center"/>
              <w:rPr>
                <w:rFonts w:ascii="Cambria" w:eastAsia="Times New Roman" w:hAnsi="Cambria" w:cs="Tahoma"/>
                <w:b/>
                <w:i/>
                <w:sz w:val="20"/>
                <w:szCs w:val="20"/>
                <w:u w:val="double"/>
                <w:shd w:val="clear" w:color="auto" w:fill="FFFFFF"/>
              </w:rPr>
            </w:pPr>
            <w:r>
              <w:rPr>
                <w:rFonts w:ascii="Cambria" w:eastAsia="Times New Roman" w:hAnsi="Cambria" w:cs="Tahoma"/>
                <w:b/>
                <w:i/>
                <w:sz w:val="20"/>
                <w:szCs w:val="20"/>
                <w:u w:val="double"/>
                <w:shd w:val="clear" w:color="auto" w:fill="FFFFFF"/>
              </w:rPr>
              <w:t>100,00</w:t>
            </w:r>
          </w:p>
        </w:tc>
      </w:tr>
    </w:tbl>
    <w:p w14:paraId="1E09D945" w14:textId="77777777" w:rsidR="00EC38AA" w:rsidRPr="00444CF2" w:rsidRDefault="009D1402">
      <w:pPr>
        <w:pStyle w:val="NormalWeb"/>
        <w:shd w:val="clear" w:color="auto" w:fill="FFFFFF"/>
        <w:spacing w:before="0" w:beforeAutospacing="0" w:after="120" w:afterAutospacing="0" w:line="360" w:lineRule="auto"/>
        <w:ind w:firstLine="720"/>
        <w:jc w:val="right"/>
        <w:rPr>
          <w:rFonts w:ascii="Cambria" w:hAnsi="Cambria"/>
          <w:bCs/>
          <w:sz w:val="20"/>
          <w:szCs w:val="20"/>
        </w:rPr>
      </w:pPr>
      <w:r w:rsidRPr="00444CF2">
        <w:rPr>
          <w:rFonts w:ascii="Cambria" w:hAnsi="Cambria"/>
          <w:bCs/>
          <w:sz w:val="20"/>
          <w:szCs w:val="20"/>
        </w:rPr>
        <w:t>Kaynak: Tirebolu Kaymakamlığı, 2024</w:t>
      </w:r>
    </w:p>
    <w:p w14:paraId="7AE0FF15" w14:textId="77777777" w:rsidR="00EC38AA" w:rsidRDefault="00EC38AA">
      <w:pPr>
        <w:pStyle w:val="NormalWeb"/>
        <w:shd w:val="clear" w:color="auto" w:fill="FFFFFF"/>
        <w:spacing w:before="0" w:beforeAutospacing="0" w:after="120" w:afterAutospacing="0" w:line="360" w:lineRule="auto"/>
        <w:ind w:firstLine="720"/>
        <w:jc w:val="right"/>
        <w:rPr>
          <w:rFonts w:ascii="Arial" w:hAnsi="Arial" w:cs="Arial"/>
          <w:sz w:val="20"/>
          <w:szCs w:val="20"/>
          <w:shd w:val="clear" w:color="auto" w:fill="FFFFFF"/>
        </w:rPr>
      </w:pPr>
    </w:p>
    <w:p w14:paraId="24A6D2B9" w14:textId="77777777" w:rsidR="00EC38AA" w:rsidRDefault="009D1402">
      <w:pPr>
        <w:spacing w:before="120" w:after="100" w:afterAutospacing="1" w:line="360" w:lineRule="auto"/>
        <w:jc w:val="both"/>
        <w:rPr>
          <w:rFonts w:ascii="Cambria" w:eastAsia="Times New Roman" w:hAnsi="Cambria" w:cs="Tahoma"/>
          <w:shd w:val="clear" w:color="auto" w:fill="FFFFFF"/>
        </w:rPr>
      </w:pPr>
      <w:bookmarkStart w:id="25" w:name="_Toc189212165"/>
      <w:r>
        <w:rPr>
          <w:noProof/>
        </w:rPr>
        <w:lastRenderedPageBreak/>
        <w:drawing>
          <wp:anchor distT="0" distB="0" distL="114300" distR="114300" simplePos="0" relativeHeight="251662336" behindDoc="1" locked="0" layoutInCell="1" allowOverlap="1" wp14:anchorId="300FC934" wp14:editId="68A69127">
            <wp:simplePos x="0" y="0"/>
            <wp:positionH relativeFrom="column">
              <wp:posOffset>107315</wp:posOffset>
            </wp:positionH>
            <wp:positionV relativeFrom="paragraph">
              <wp:posOffset>275590</wp:posOffset>
            </wp:positionV>
            <wp:extent cx="5324475" cy="2647950"/>
            <wp:effectExtent l="57150" t="57150" r="28575" b="19050"/>
            <wp:wrapTight wrapText="bothSides">
              <wp:wrapPolygon edited="0">
                <wp:start x="-232" y="-466"/>
                <wp:lineTo x="-232" y="21755"/>
                <wp:lineTo x="21716" y="21755"/>
                <wp:lineTo x="21716" y="-466"/>
                <wp:lineTo x="-232" y="-466"/>
              </wp:wrapPolygon>
            </wp:wrapTight>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rFonts w:ascii="Cambria" w:hAnsi="Cambria"/>
        </w:rPr>
        <w:t xml:space="preserve">Grafik </w:t>
      </w:r>
      <w:r>
        <w:rPr>
          <w:rFonts w:ascii="Cambria" w:hAnsi="Cambria"/>
        </w:rPr>
        <w:fldChar w:fldCharType="begin"/>
      </w:r>
      <w:r>
        <w:rPr>
          <w:rFonts w:ascii="Cambria" w:hAnsi="Cambria"/>
        </w:rPr>
        <w:instrText xml:space="preserve"> SEQ Grafik \* ARABIC </w:instrText>
      </w:r>
      <w:r>
        <w:rPr>
          <w:rFonts w:ascii="Cambria" w:hAnsi="Cambria"/>
        </w:rPr>
        <w:fldChar w:fldCharType="separate"/>
      </w:r>
      <w:r>
        <w:rPr>
          <w:rFonts w:ascii="Cambria" w:hAnsi="Cambria"/>
        </w:rPr>
        <w:t>3</w:t>
      </w:r>
      <w:r>
        <w:rPr>
          <w:rFonts w:ascii="Cambria" w:hAnsi="Cambria"/>
        </w:rPr>
        <w:fldChar w:fldCharType="end"/>
      </w:r>
      <w:r>
        <w:rPr>
          <w:rFonts w:ascii="Cambria" w:hAnsi="Cambria"/>
        </w:rPr>
        <w:t>: Tirebolu İlçesi Arazi Durumu (2013)</w:t>
      </w:r>
      <w:bookmarkEnd w:id="25"/>
    </w:p>
    <w:p w14:paraId="2EEED40E" w14:textId="6BFCDCCD" w:rsidR="00EC38AA" w:rsidRPr="00444CF2" w:rsidRDefault="009D1402">
      <w:pPr>
        <w:tabs>
          <w:tab w:val="right" w:pos="8789"/>
        </w:tabs>
        <w:spacing w:line="360" w:lineRule="auto"/>
        <w:ind w:right="-28"/>
        <w:jc w:val="right"/>
        <w:rPr>
          <w:rFonts w:ascii="Cambria" w:hAnsi="Cambria"/>
          <w:bCs/>
          <w:sz w:val="20"/>
          <w:szCs w:val="20"/>
        </w:rPr>
      </w:pPr>
      <w:r w:rsidRPr="00444CF2">
        <w:rPr>
          <w:rFonts w:ascii="Cambria" w:hAnsi="Cambria"/>
          <w:bCs/>
          <w:sz w:val="20"/>
          <w:szCs w:val="20"/>
        </w:rPr>
        <w:t>Kaynak: Büro Çalışmaları</w:t>
      </w:r>
    </w:p>
    <w:p w14:paraId="1B49F68E" w14:textId="77777777" w:rsidR="00EC38AA" w:rsidRDefault="00EC38AA">
      <w:pPr>
        <w:pStyle w:val="NormalWeb"/>
        <w:shd w:val="clear" w:color="auto" w:fill="FFFFFF"/>
        <w:spacing w:before="0" w:beforeAutospacing="0" w:after="0" w:afterAutospacing="0" w:line="360" w:lineRule="auto"/>
        <w:ind w:firstLine="720"/>
        <w:jc w:val="both"/>
        <w:rPr>
          <w:rFonts w:ascii="Cambria" w:hAnsi="Cambria" w:cs="Tahoma"/>
          <w:shd w:val="clear" w:color="auto" w:fill="FFFFFF"/>
        </w:rPr>
      </w:pPr>
    </w:p>
    <w:p w14:paraId="7F84546A" w14:textId="57E49647" w:rsidR="00EC38AA" w:rsidRDefault="009D1402">
      <w:pPr>
        <w:pStyle w:val="NormalWeb"/>
        <w:shd w:val="clear" w:color="auto" w:fill="FFFFFF"/>
        <w:spacing w:before="0" w:beforeAutospacing="0" w:after="0" w:afterAutospacing="0" w:line="360" w:lineRule="auto"/>
        <w:ind w:firstLine="720"/>
        <w:jc w:val="both"/>
        <w:rPr>
          <w:rFonts w:ascii="Cambria" w:hAnsi="Cambria" w:cs="Tahoma"/>
          <w:shd w:val="clear" w:color="auto" w:fill="FFFFFF"/>
        </w:rPr>
      </w:pPr>
      <w:r>
        <w:rPr>
          <w:rFonts w:ascii="Cambria" w:hAnsi="Cambria" w:cs="Tahoma"/>
          <w:b/>
          <w:shd w:val="clear" w:color="auto" w:fill="FFFFFF"/>
        </w:rPr>
        <w:t xml:space="preserve">Tablo </w:t>
      </w:r>
      <w:r w:rsidR="00AD0831">
        <w:rPr>
          <w:rFonts w:ascii="Cambria" w:hAnsi="Cambria" w:cs="Tahoma"/>
          <w:b/>
          <w:shd w:val="clear" w:color="auto" w:fill="FFFFFF"/>
        </w:rPr>
        <w:t>11</w:t>
      </w:r>
      <w:r>
        <w:rPr>
          <w:rFonts w:ascii="Cambria" w:hAnsi="Cambria" w:cs="Tahoma"/>
          <w:shd w:val="clear" w:color="auto" w:fill="FFFFFF"/>
        </w:rPr>
        <w:t xml:space="preserve"> ve </w:t>
      </w:r>
      <w:r>
        <w:rPr>
          <w:rFonts w:ascii="Cambria" w:hAnsi="Cambria" w:cs="Tahoma"/>
          <w:b/>
          <w:shd w:val="clear" w:color="auto" w:fill="FFFFFF"/>
        </w:rPr>
        <w:t>Grafik 3</w:t>
      </w:r>
      <w:r>
        <w:rPr>
          <w:rFonts w:ascii="Cambria" w:hAnsi="Cambria" w:cs="Tahoma"/>
          <w:shd w:val="clear" w:color="auto" w:fill="FFFFFF"/>
        </w:rPr>
        <w:t xml:space="preserve">’de görüldüğü üzere, ilçe arazisinin %36,27’lik bölümünü fındık alanları, %25,46’lık bölümünü orman alanları, %21,92’lik bölümünü mera alanları, %1,95’lik bölümünü ise çay üretimi yapılan alanlar oluşturmaktadır. </w:t>
      </w:r>
    </w:p>
    <w:p w14:paraId="12A75481" w14:textId="77777777" w:rsidR="00EC38AA" w:rsidRDefault="009D1402">
      <w:pPr>
        <w:pStyle w:val="NormalWeb"/>
        <w:shd w:val="clear" w:color="auto" w:fill="FFFFFF"/>
        <w:spacing w:before="0" w:beforeAutospacing="0" w:after="0" w:afterAutospacing="0" w:line="360" w:lineRule="auto"/>
        <w:ind w:firstLine="720"/>
        <w:jc w:val="both"/>
        <w:rPr>
          <w:rFonts w:ascii="Cambria" w:hAnsi="Cambria" w:cs="Tahoma"/>
          <w:shd w:val="clear" w:color="auto" w:fill="FFFFFF"/>
        </w:rPr>
      </w:pPr>
      <w:r>
        <w:rPr>
          <w:rFonts w:ascii="Cambria" w:hAnsi="Cambria" w:cs="Tahoma"/>
          <w:shd w:val="clear" w:color="auto" w:fill="FFFFFF"/>
        </w:rPr>
        <w:t>İlçe’nin ekonomik yapısının tarıma dayalı olması ve ana ürünün fındık olması nedeniyle fındık üretiminin düşük olduğu yıllarda bölgede iktisadi bir durgunluk olmaktadır. Bu nedenle tarımda ürün çeşitlendirilmesine gidilmesi önem kazanmaktadır. İlçe Tarım Gıda ve Hayvancılık Müdürlüğü öncülüğünde 1994 yılından bu yana yapılan çalışmalar sonucu özellikle kivi, çilek ve örtü altı (sera) sebzecilik yetiştiriciliğinde ilerleme kaydedilmeye başlanmıştır. Proje doğrultusunda destekleme çalışmaları devam etmektedir. Tarımsal faaliyetler, İlçe Tarım Müdürlüğü tarafından koordine edilmekte olup, T.C. Ziraat Bankası ve 4 adet Tarım Kredi Kooperatifi de tarımsal faaliyetleri destekleyen diğer kuruluşlardır.</w:t>
      </w:r>
    </w:p>
    <w:p w14:paraId="3861A537" w14:textId="77777777" w:rsidR="00EC38AA" w:rsidRDefault="009D1402">
      <w:pPr>
        <w:pStyle w:val="NormalWeb"/>
        <w:shd w:val="clear" w:color="auto" w:fill="FFFFFF"/>
        <w:spacing w:before="0" w:beforeAutospacing="0" w:after="0" w:afterAutospacing="0" w:line="360" w:lineRule="auto"/>
        <w:ind w:firstLine="720"/>
        <w:jc w:val="both"/>
        <w:rPr>
          <w:rFonts w:ascii="Cambria" w:hAnsi="Cambria" w:cs="Tahoma"/>
          <w:shd w:val="clear" w:color="auto" w:fill="FFFFFF"/>
        </w:rPr>
      </w:pPr>
      <w:r>
        <w:rPr>
          <w:rFonts w:ascii="Cambria" w:hAnsi="Cambria" w:cs="Tahoma"/>
          <w:shd w:val="clear" w:color="auto" w:fill="FFFFFF"/>
        </w:rPr>
        <w:t>İl topraklarında bitki yetişmesini ve tarımsal kullanımını kısıtlayan erozyon, sığlık, taşlık, kayalık, drenaj bozukluğu, tuzluluk gibi etkinlik dereceleri yer yer değişen sorunlar ortaya çıkmaktadır. İlde, 0-350 m yükseklikleri arasında sert yapraklı bitkilerin yetiştiği orman bölgeleri, insanlar tarafından sökülerek fındıklık, çaylık ve sebze bahçelerine dönüştürülmüştür. İlde, ormanların insanlar tarafından tahrip edilmesi, yakılarak tarla açılması, tarım topraklarının hatalı işlenmesi, mera ve çayırların bilinçsiz kullanımı, aşırı otlatma vb. sebeplerle oluşan toprak erozyonu da çevre sorunlarından biri olarak karşımıza çıkmaktadır.</w:t>
      </w:r>
    </w:p>
    <w:p w14:paraId="150C0C58" w14:textId="77777777" w:rsidR="00EC38AA" w:rsidRDefault="009D1402">
      <w:pPr>
        <w:spacing w:line="360" w:lineRule="auto"/>
        <w:ind w:firstLine="720"/>
        <w:jc w:val="both"/>
        <w:rPr>
          <w:rFonts w:ascii="Cambria" w:hAnsi="Cambria" w:cs="Tahoma"/>
          <w:shd w:val="clear" w:color="auto" w:fill="FFFFFF"/>
        </w:rPr>
      </w:pPr>
      <w:r>
        <w:rPr>
          <w:rFonts w:ascii="Cambria" w:hAnsi="Cambria" w:cs="Tahoma"/>
          <w:shd w:val="clear" w:color="auto" w:fill="FFFFFF"/>
        </w:rPr>
        <w:lastRenderedPageBreak/>
        <w:t xml:space="preserve">Tirebolu’da tarımsal alanda olduğu gibi hayvancılık alanında da potansiyel yeterince değerlendirilememektedir. Büyükbaş ve küçükbaş hayvan yetiştiriciliğinin yapıldığı Tirebolu İlçesi’nde büyükbaş hayvan besiciliği iç kesimlerde daha yaygındır. Bununla birlikte orman alanlarının dışında yer alan diğer arazilerin çoğunluğunun özel mülkiyet dahilinde olmasına rağmen mera hayvancılığının veya ahır hayvancılığının gelişme göstermediği görülmektedir. Ayrıca eskiden yaygın olarak yapılan ve ‘yaylacılık’ olarak bilinen yaz aylarında hayvanların otlaklara çıkarılması işiyle uğraşanların azalması hayvancılığın gelişmesini yavaşlatan bir diğer etkendir. Tirebolu İlçesi’nde yaklaşık olarak 3.000 küçükbaş hayvan, 4.975 büyükbaş hayvan bulunmaktadır. İlde hayvancılığın önem taşıyan diğer bir dalı arıcılık olup, </w:t>
      </w:r>
      <w:proofErr w:type="spellStart"/>
      <w:r>
        <w:rPr>
          <w:rFonts w:ascii="Cambria" w:hAnsi="Cambria" w:cs="Tahoma"/>
          <w:shd w:val="clear" w:color="auto" w:fill="FFFFFF"/>
        </w:rPr>
        <w:t>İlçe’de</w:t>
      </w:r>
      <w:proofErr w:type="spellEnd"/>
      <w:r>
        <w:rPr>
          <w:rFonts w:ascii="Cambria" w:hAnsi="Cambria" w:cs="Tahoma"/>
          <w:shd w:val="clear" w:color="auto" w:fill="FFFFFF"/>
        </w:rPr>
        <w:t xml:space="preserve"> 4.000 arı kovanı bulunmaktadır. Tirebolu İlçesi’nde kıyı kesiminde balıkçılık ve su ürünleri üretimi önemli bir geçim kaynağı olup, </w:t>
      </w:r>
      <w:proofErr w:type="spellStart"/>
      <w:r>
        <w:rPr>
          <w:rFonts w:ascii="Cambria" w:hAnsi="Cambria" w:cs="Tahoma"/>
          <w:shd w:val="clear" w:color="auto" w:fill="FFFFFF"/>
        </w:rPr>
        <w:t>İlçe’de</w:t>
      </w:r>
      <w:proofErr w:type="spellEnd"/>
      <w:r>
        <w:rPr>
          <w:rFonts w:ascii="Cambria" w:hAnsi="Cambria" w:cs="Tahoma"/>
          <w:shd w:val="clear" w:color="auto" w:fill="FFFFFF"/>
        </w:rPr>
        <w:t xml:space="preserve"> yılda yaklaşık olarak 34.500 kg mezgit, 28.500 kg istavrit, 35.000 kg hamsi, 30.000 zargana, 4.000 kg palamut ve 700 kg </w:t>
      </w:r>
      <w:proofErr w:type="spellStart"/>
      <w:r>
        <w:rPr>
          <w:rFonts w:ascii="Cambria" w:hAnsi="Cambria" w:cs="Tahoma"/>
          <w:shd w:val="clear" w:color="auto" w:fill="FFFFFF"/>
        </w:rPr>
        <w:t>barbun</w:t>
      </w:r>
      <w:proofErr w:type="spellEnd"/>
      <w:r>
        <w:rPr>
          <w:rFonts w:ascii="Cambria" w:hAnsi="Cambria" w:cs="Tahoma"/>
          <w:shd w:val="clear" w:color="auto" w:fill="FFFFFF"/>
        </w:rPr>
        <w:t xml:space="preserve"> istihsal edilmektedir. Tirebolu İlçesi’nde hayvancılığın gelişmesinde ürünlerin pazarlamasını ve işlenmesini sağlayacak kooperatif ve tesislerin kurulmasına önemli ölçüde ihtiyaç vardır. </w:t>
      </w:r>
    </w:p>
    <w:p w14:paraId="0A424BE3" w14:textId="77777777" w:rsidR="00EC38AA" w:rsidRDefault="009D1402">
      <w:pPr>
        <w:pStyle w:val="Balk5"/>
        <w:spacing w:before="0" w:after="0" w:afterAutospacing="0" w:line="360" w:lineRule="auto"/>
        <w:rPr>
          <w:shd w:val="clear" w:color="auto" w:fill="FFFFFF"/>
        </w:rPr>
      </w:pPr>
      <w:r>
        <w:rPr>
          <w:shd w:val="clear" w:color="auto" w:fill="FFFFFF"/>
        </w:rPr>
        <w:t>Sanayi</w:t>
      </w:r>
    </w:p>
    <w:p w14:paraId="2C65F49F" w14:textId="77777777" w:rsidR="00EC38AA" w:rsidRDefault="009D1402">
      <w:pPr>
        <w:spacing w:line="360" w:lineRule="auto"/>
        <w:ind w:firstLine="720"/>
        <w:jc w:val="both"/>
        <w:rPr>
          <w:rFonts w:ascii="Cambria" w:eastAsia="Times New Roman" w:hAnsi="Cambria" w:cs="Tahoma"/>
          <w:shd w:val="clear" w:color="auto" w:fill="FFFFFF"/>
        </w:rPr>
      </w:pPr>
      <w:r>
        <w:rPr>
          <w:rFonts w:ascii="Cambria" w:eastAsia="Times New Roman" w:hAnsi="Cambria" w:cs="Tahoma"/>
          <w:shd w:val="clear" w:color="auto" w:fill="FFFFFF"/>
        </w:rPr>
        <w:t xml:space="preserve">Giresun </w:t>
      </w:r>
      <w:proofErr w:type="spellStart"/>
      <w:r>
        <w:rPr>
          <w:rFonts w:ascii="Cambria" w:eastAsia="Times New Roman" w:hAnsi="Cambria" w:cs="Tahoma"/>
          <w:shd w:val="clear" w:color="auto" w:fill="FFFFFF"/>
        </w:rPr>
        <w:t>İli’nin</w:t>
      </w:r>
      <w:proofErr w:type="spellEnd"/>
      <w:r>
        <w:rPr>
          <w:rFonts w:ascii="Cambria" w:eastAsia="Times New Roman" w:hAnsi="Cambria" w:cs="Tahoma"/>
          <w:shd w:val="clear" w:color="auto" w:fill="FFFFFF"/>
        </w:rPr>
        <w:t xml:space="preserve"> genel </w:t>
      </w:r>
      <w:proofErr w:type="spellStart"/>
      <w:r>
        <w:rPr>
          <w:rFonts w:ascii="Cambria" w:eastAsia="Times New Roman" w:hAnsi="Cambria" w:cs="Tahoma"/>
          <w:shd w:val="clear" w:color="auto" w:fill="FFFFFF"/>
        </w:rPr>
        <w:t>sektörel</w:t>
      </w:r>
      <w:proofErr w:type="spellEnd"/>
      <w:r>
        <w:rPr>
          <w:rFonts w:ascii="Cambria" w:eastAsia="Times New Roman" w:hAnsi="Cambria" w:cs="Tahoma"/>
          <w:shd w:val="clear" w:color="auto" w:fill="FFFFFF"/>
        </w:rPr>
        <w:t xml:space="preserve"> yapısı incelendiğinde, sanayi sektörünün ekonomik faaliyetler içinde payının düşük olduğu görülmektedir. Sanayi sektörünün alt faaliyet kolları içerisinde imalat sanayi en yüksek orana sahip olan alt faaliyet koludur. İl’de sanayi sektörü büyük oranda gıda sanayine dayanmaktadır. Yetiştirilen tarımsal ürünlere dayalı sanayide ise özellikle fındığa dayalı üretim, ekonominin en önemli payını oluşturmaktadır. Ayrıca çay üretimine bağlı işleme tesisleri de sanayi sektörünün gelişmesinde etkilidir. Yeraltı kaynakları, maden ve taş ocakçılığı sektöründe bakır, kurşun, çinko gibi metalik madenlere sahip olunması ve bu madenlerin işlenmesi ile sanayi sektörüne önemli bir girdi sağlanmaktadır. Sanayi faaliyetleri genellikle küçük ve orta ölçekli işletmelerde yapılmaktadır.</w:t>
      </w:r>
    </w:p>
    <w:p w14:paraId="5E66313B" w14:textId="77777777" w:rsidR="00EC38AA" w:rsidRDefault="009D1402">
      <w:pPr>
        <w:spacing w:line="360" w:lineRule="auto"/>
        <w:ind w:firstLine="720"/>
        <w:jc w:val="both"/>
        <w:rPr>
          <w:rFonts w:ascii="Cambria" w:eastAsia="Times New Roman" w:hAnsi="Cambria" w:cs="Tahoma"/>
          <w:shd w:val="clear" w:color="auto" w:fill="FFFFFF"/>
        </w:rPr>
      </w:pPr>
      <w:r>
        <w:rPr>
          <w:rFonts w:ascii="Cambria" w:eastAsia="Times New Roman" w:hAnsi="Cambria" w:cs="Tahoma"/>
          <w:shd w:val="clear" w:color="auto" w:fill="FFFFFF"/>
        </w:rPr>
        <w:t xml:space="preserve">Giresun </w:t>
      </w:r>
      <w:proofErr w:type="spellStart"/>
      <w:r>
        <w:rPr>
          <w:rFonts w:ascii="Cambria" w:eastAsia="Times New Roman" w:hAnsi="Cambria" w:cs="Tahoma"/>
          <w:shd w:val="clear" w:color="auto" w:fill="FFFFFF"/>
        </w:rPr>
        <w:t>İli’nde</w:t>
      </w:r>
      <w:proofErr w:type="spellEnd"/>
      <w:r>
        <w:rPr>
          <w:rFonts w:ascii="Cambria" w:eastAsia="Times New Roman" w:hAnsi="Cambria" w:cs="Tahoma"/>
          <w:shd w:val="clear" w:color="auto" w:fill="FFFFFF"/>
        </w:rPr>
        <w:t xml:space="preserve"> küçük sanayi sitelerinde özellikle fındık kırma, ağaç işleri ile ilgili oyma, yontma, işlemeye yönelik üretim yapıldığı görülmektedir.</w:t>
      </w:r>
    </w:p>
    <w:p w14:paraId="117B8A7D" w14:textId="77777777" w:rsidR="00EC38AA" w:rsidRDefault="009D1402">
      <w:pPr>
        <w:spacing w:line="360" w:lineRule="auto"/>
        <w:ind w:firstLine="720"/>
        <w:jc w:val="both"/>
        <w:rPr>
          <w:rFonts w:ascii="Cambria" w:eastAsia="Times New Roman" w:hAnsi="Cambria" w:cs="Tahoma"/>
          <w:shd w:val="clear" w:color="auto" w:fill="FFFFFF"/>
        </w:rPr>
      </w:pPr>
      <w:r>
        <w:rPr>
          <w:rFonts w:ascii="Cambria" w:eastAsia="Times New Roman" w:hAnsi="Cambria" w:cs="Tahoma"/>
          <w:shd w:val="clear" w:color="auto" w:fill="FFFFFF"/>
        </w:rPr>
        <w:t xml:space="preserve">İl’de, Merkez </w:t>
      </w:r>
      <w:proofErr w:type="spellStart"/>
      <w:r>
        <w:rPr>
          <w:rFonts w:ascii="Cambria" w:eastAsia="Times New Roman" w:hAnsi="Cambria" w:cs="Tahoma"/>
          <w:shd w:val="clear" w:color="auto" w:fill="FFFFFF"/>
        </w:rPr>
        <w:t>İlçe’ye</w:t>
      </w:r>
      <w:proofErr w:type="spellEnd"/>
      <w:r>
        <w:rPr>
          <w:rFonts w:ascii="Cambria" w:eastAsia="Times New Roman" w:hAnsi="Cambria" w:cs="Tahoma"/>
          <w:shd w:val="clear" w:color="auto" w:fill="FFFFFF"/>
        </w:rPr>
        <w:t xml:space="preserve"> bağlı bir adet Organize Sanayi Bölgesi yer alırken, ilçelerde benzer bir yapı bulunmamaktadır. Var olan Organize Sanayi Bölgesi’nde atık su arıtma tesisi bulunmamakta, oluşan evsel nitelikli atık sular Giresun Belediyesi kanalizasyon sistemine verilmektedir. </w:t>
      </w:r>
    </w:p>
    <w:p w14:paraId="4B7CA005" w14:textId="77777777" w:rsidR="00EC38AA" w:rsidRDefault="00EC38AA">
      <w:pPr>
        <w:spacing w:line="360" w:lineRule="auto"/>
        <w:ind w:firstLine="720"/>
        <w:jc w:val="both"/>
        <w:rPr>
          <w:rFonts w:ascii="Cambria" w:eastAsia="Times New Roman" w:hAnsi="Cambria" w:cs="Tahoma"/>
          <w:shd w:val="clear" w:color="auto" w:fill="FFFFFF"/>
        </w:rPr>
      </w:pPr>
    </w:p>
    <w:p w14:paraId="0713CC04" w14:textId="77777777" w:rsidR="00EC38AA" w:rsidRDefault="009D1402">
      <w:pPr>
        <w:spacing w:line="360" w:lineRule="auto"/>
        <w:ind w:firstLine="720"/>
        <w:jc w:val="both"/>
        <w:rPr>
          <w:rFonts w:ascii="Cambria" w:eastAsia="Times New Roman" w:hAnsi="Cambria" w:cs="Tahoma"/>
          <w:shd w:val="clear" w:color="auto" w:fill="FFFFFF"/>
        </w:rPr>
      </w:pPr>
      <w:r>
        <w:rPr>
          <w:rFonts w:ascii="Cambria" w:eastAsia="Times New Roman" w:hAnsi="Cambria" w:cs="Tahoma"/>
          <w:shd w:val="clear" w:color="auto" w:fill="FFFFFF"/>
        </w:rPr>
        <w:lastRenderedPageBreak/>
        <w:t>Giresun İlinde bulunan sanayi işletmelerinin sektörel dağılımına baktığımızda, %44 ile gıda ürünleri imalatı, %9 diğer madencilik ve taş ocakçılığı sektörleri ilk sıralarda yer almaktadır. Bunları sırasıyla %7 ağaç ve mantar ürünleri imalatı (mobilya hariç), %7 kauçuk ve plastik ürünleri imalatı, %6 giyim eşyası imalatı kürk işlenmesi ve boyanması, %6 başka yerde sınıflandırılmamış makine ve ekipman imalatı, % 5 diğer metalik olmayan mineral ürünlerin imalatı, %3 mobilya imalatı, %3 içecek imalatı, %3 fabrikasyon metal ürünleri imalatı (makine teçhizatı hariç), %2 kok kömürü ve rafine edilmiş petrol ürünleri imalatı, %2 kağıt ve kağıt ürünleri imalatı, %2 tekstil ürünleri imalatı, %1 (diğer) takip etmektedir.</w:t>
      </w:r>
    </w:p>
    <w:p w14:paraId="1D867405" w14:textId="77777777" w:rsidR="00EC38AA" w:rsidRDefault="00EC38AA">
      <w:pPr>
        <w:spacing w:line="360" w:lineRule="auto"/>
        <w:ind w:firstLine="720"/>
        <w:jc w:val="both"/>
        <w:rPr>
          <w:rFonts w:ascii="Cambria" w:eastAsia="Times New Roman" w:hAnsi="Cambria" w:cs="Tahoma"/>
          <w:shd w:val="clear" w:color="auto" w:fill="FFFFFF"/>
        </w:rPr>
      </w:pPr>
    </w:p>
    <w:p w14:paraId="4A1DB0FE" w14:textId="03E5FD7D" w:rsidR="00EC38AA" w:rsidRDefault="009D1402">
      <w:pPr>
        <w:ind w:right="-28"/>
        <w:rPr>
          <w:rFonts w:ascii="Cambria" w:hAnsi="Cambria" w:cs="Arial"/>
          <w:color w:val="000000" w:themeColor="text1"/>
        </w:rPr>
      </w:pPr>
      <w:bookmarkStart w:id="26" w:name="_Toc189212130"/>
      <w:r>
        <w:rPr>
          <w:rFonts w:ascii="Cambria" w:hAnsi="Cambria" w:cs="Arial"/>
          <w:color w:val="000000" w:themeColor="text1"/>
        </w:rPr>
        <w:t xml:space="preserve">Tablo </w:t>
      </w:r>
      <w:r w:rsidR="0016083F">
        <w:rPr>
          <w:rFonts w:ascii="Cambria" w:hAnsi="Cambria" w:cs="Arial"/>
          <w:color w:val="000000" w:themeColor="text1"/>
        </w:rPr>
        <w:t>12</w:t>
      </w:r>
      <w:r>
        <w:rPr>
          <w:rFonts w:ascii="Cambria" w:hAnsi="Cambria" w:cs="Arial"/>
          <w:color w:val="000000" w:themeColor="text1"/>
        </w:rPr>
        <w:t>: Giresun İli Sanayi İşletmelerinin Sektörel Dağılımı (2021)</w:t>
      </w:r>
      <w:bookmarkEnd w:id="26"/>
      <w:r>
        <w:rPr>
          <w:rFonts w:ascii="Cambria" w:hAnsi="Cambria" w:cs="Arial"/>
          <w:color w:val="000000" w:themeColor="text1"/>
        </w:rPr>
        <w:t xml:space="preserve"> </w:t>
      </w:r>
    </w:p>
    <w:tbl>
      <w:tblPr>
        <w:tblW w:w="8442" w:type="dxa"/>
        <w:tblInd w:w="70" w:type="dxa"/>
        <w:tblLayout w:type="fixed"/>
        <w:tblCellMar>
          <w:left w:w="70" w:type="dxa"/>
          <w:right w:w="70" w:type="dxa"/>
        </w:tblCellMar>
        <w:tblLook w:val="04A0" w:firstRow="1" w:lastRow="0" w:firstColumn="1" w:lastColumn="0" w:noHBand="0" w:noVBand="1"/>
      </w:tblPr>
      <w:tblGrid>
        <w:gridCol w:w="6279"/>
        <w:gridCol w:w="2163"/>
      </w:tblGrid>
      <w:tr w:rsidR="00EC38AA" w14:paraId="09043D9E" w14:textId="77777777">
        <w:trPr>
          <w:trHeight w:val="167"/>
        </w:trPr>
        <w:tc>
          <w:tcPr>
            <w:tcW w:w="6279" w:type="dxa"/>
            <w:tcBorders>
              <w:top w:val="double" w:sz="6" w:space="0" w:color="auto"/>
              <w:left w:val="double" w:sz="6" w:space="0" w:color="auto"/>
              <w:bottom w:val="double" w:sz="6" w:space="0" w:color="auto"/>
              <w:right w:val="double" w:sz="6" w:space="0" w:color="auto"/>
            </w:tcBorders>
            <w:noWrap/>
            <w:vAlign w:val="center"/>
          </w:tcPr>
          <w:p w14:paraId="701BDD8E" w14:textId="77777777" w:rsidR="00EC38AA" w:rsidRDefault="009D1402">
            <w:pPr>
              <w:rPr>
                <w:rFonts w:ascii="Cambria" w:eastAsia="Times New Roman" w:hAnsi="Cambria" w:cs="Tahoma"/>
                <w:b/>
                <w:color w:val="000000" w:themeColor="text1"/>
                <w:sz w:val="20"/>
                <w:szCs w:val="20"/>
                <w:shd w:val="clear" w:color="auto" w:fill="FFFFFF"/>
              </w:rPr>
            </w:pPr>
            <w:r>
              <w:rPr>
                <w:rFonts w:ascii="Cambria" w:eastAsia="Times New Roman" w:hAnsi="Cambria" w:cs="Tahoma"/>
                <w:b/>
                <w:color w:val="000000" w:themeColor="text1"/>
                <w:sz w:val="20"/>
                <w:szCs w:val="20"/>
                <w:shd w:val="clear" w:color="auto" w:fill="FFFFFF"/>
              </w:rPr>
              <w:t>İşletme Tipi</w:t>
            </w:r>
          </w:p>
        </w:tc>
        <w:tc>
          <w:tcPr>
            <w:tcW w:w="2163" w:type="dxa"/>
            <w:tcBorders>
              <w:top w:val="double" w:sz="6" w:space="0" w:color="auto"/>
              <w:left w:val="nil"/>
              <w:bottom w:val="double" w:sz="6" w:space="0" w:color="auto"/>
              <w:right w:val="double" w:sz="6" w:space="0" w:color="auto"/>
            </w:tcBorders>
            <w:vAlign w:val="center"/>
          </w:tcPr>
          <w:p w14:paraId="780F9641" w14:textId="77777777" w:rsidR="00EC38AA" w:rsidRDefault="009D1402">
            <w:pPr>
              <w:jc w:val="center"/>
              <w:rPr>
                <w:rFonts w:ascii="Cambria" w:eastAsia="Times New Roman" w:hAnsi="Cambria" w:cs="Tahoma"/>
                <w:b/>
                <w:color w:val="000000" w:themeColor="text1"/>
                <w:sz w:val="20"/>
                <w:szCs w:val="20"/>
                <w:shd w:val="clear" w:color="auto" w:fill="FFFFFF"/>
              </w:rPr>
            </w:pPr>
            <w:r>
              <w:rPr>
                <w:rFonts w:ascii="Cambria" w:eastAsia="Times New Roman" w:hAnsi="Cambria" w:cs="Tahoma"/>
                <w:b/>
                <w:color w:val="000000" w:themeColor="text1"/>
                <w:sz w:val="20"/>
                <w:szCs w:val="20"/>
                <w:shd w:val="clear" w:color="auto" w:fill="FFFFFF"/>
              </w:rPr>
              <w:t>Oran (%)</w:t>
            </w:r>
          </w:p>
        </w:tc>
      </w:tr>
      <w:tr w:rsidR="00EC38AA" w14:paraId="28AE9D71" w14:textId="77777777">
        <w:trPr>
          <w:trHeight w:val="167"/>
        </w:trPr>
        <w:tc>
          <w:tcPr>
            <w:tcW w:w="6279" w:type="dxa"/>
            <w:tcBorders>
              <w:top w:val="nil"/>
              <w:left w:val="double" w:sz="6" w:space="0" w:color="auto"/>
              <w:bottom w:val="double" w:sz="6" w:space="0" w:color="auto"/>
              <w:right w:val="double" w:sz="6" w:space="0" w:color="auto"/>
            </w:tcBorders>
            <w:noWrap/>
            <w:vAlign w:val="center"/>
          </w:tcPr>
          <w:p w14:paraId="02BC8F93"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Gıda ürünleri imalatı</w:t>
            </w:r>
          </w:p>
        </w:tc>
        <w:tc>
          <w:tcPr>
            <w:tcW w:w="2163" w:type="dxa"/>
            <w:tcBorders>
              <w:top w:val="nil"/>
              <w:left w:val="nil"/>
              <w:bottom w:val="double" w:sz="6" w:space="0" w:color="auto"/>
              <w:right w:val="double" w:sz="6" w:space="0" w:color="auto"/>
            </w:tcBorders>
            <w:noWrap/>
            <w:vAlign w:val="center"/>
          </w:tcPr>
          <w:p w14:paraId="16DC9E39"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35,67</w:t>
            </w:r>
          </w:p>
        </w:tc>
      </w:tr>
      <w:tr w:rsidR="00EC38AA" w14:paraId="2E34F2B4" w14:textId="77777777">
        <w:trPr>
          <w:trHeight w:val="167"/>
        </w:trPr>
        <w:tc>
          <w:tcPr>
            <w:tcW w:w="6279" w:type="dxa"/>
            <w:tcBorders>
              <w:top w:val="nil"/>
              <w:left w:val="double" w:sz="6" w:space="0" w:color="auto"/>
              <w:bottom w:val="double" w:sz="6" w:space="0" w:color="auto"/>
              <w:right w:val="double" w:sz="6" w:space="0" w:color="auto"/>
            </w:tcBorders>
            <w:noWrap/>
            <w:vAlign w:val="center"/>
          </w:tcPr>
          <w:p w14:paraId="4DDAD363"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 xml:space="preserve">Diğer madencilik ve taş ocakçılığı </w:t>
            </w:r>
          </w:p>
        </w:tc>
        <w:tc>
          <w:tcPr>
            <w:tcW w:w="2163" w:type="dxa"/>
            <w:tcBorders>
              <w:top w:val="nil"/>
              <w:left w:val="nil"/>
              <w:bottom w:val="double" w:sz="6" w:space="0" w:color="auto"/>
              <w:right w:val="double" w:sz="6" w:space="0" w:color="auto"/>
            </w:tcBorders>
            <w:noWrap/>
            <w:vAlign w:val="center"/>
          </w:tcPr>
          <w:p w14:paraId="5EEC66E9"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2,74</w:t>
            </w:r>
          </w:p>
        </w:tc>
      </w:tr>
      <w:tr w:rsidR="00EC38AA" w14:paraId="5808EF36" w14:textId="77777777">
        <w:trPr>
          <w:trHeight w:val="167"/>
        </w:trPr>
        <w:tc>
          <w:tcPr>
            <w:tcW w:w="6279" w:type="dxa"/>
            <w:tcBorders>
              <w:top w:val="nil"/>
              <w:left w:val="double" w:sz="6" w:space="0" w:color="auto"/>
              <w:bottom w:val="double" w:sz="6" w:space="0" w:color="auto"/>
              <w:right w:val="double" w:sz="6" w:space="0" w:color="auto"/>
            </w:tcBorders>
            <w:noWrap/>
            <w:vAlign w:val="center"/>
          </w:tcPr>
          <w:p w14:paraId="404FB91C"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Ağaç ve mantar ürünleri imalatı</w:t>
            </w:r>
          </w:p>
        </w:tc>
        <w:tc>
          <w:tcPr>
            <w:tcW w:w="2163" w:type="dxa"/>
            <w:tcBorders>
              <w:top w:val="nil"/>
              <w:left w:val="nil"/>
              <w:bottom w:val="double" w:sz="6" w:space="0" w:color="auto"/>
              <w:right w:val="double" w:sz="6" w:space="0" w:color="auto"/>
            </w:tcBorders>
            <w:noWrap/>
            <w:vAlign w:val="center"/>
          </w:tcPr>
          <w:p w14:paraId="4D7D3938"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10,06</w:t>
            </w:r>
          </w:p>
        </w:tc>
      </w:tr>
      <w:tr w:rsidR="00EC38AA" w14:paraId="014718C7" w14:textId="77777777">
        <w:trPr>
          <w:trHeight w:val="167"/>
        </w:trPr>
        <w:tc>
          <w:tcPr>
            <w:tcW w:w="6279" w:type="dxa"/>
            <w:tcBorders>
              <w:top w:val="nil"/>
              <w:left w:val="double" w:sz="6" w:space="0" w:color="auto"/>
              <w:bottom w:val="double" w:sz="6" w:space="0" w:color="auto"/>
              <w:right w:val="double" w:sz="6" w:space="0" w:color="auto"/>
            </w:tcBorders>
            <w:noWrap/>
            <w:vAlign w:val="center"/>
          </w:tcPr>
          <w:p w14:paraId="69CDCA99"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Kauçuk ve plastik ürünleri imalatı</w:t>
            </w:r>
          </w:p>
        </w:tc>
        <w:tc>
          <w:tcPr>
            <w:tcW w:w="2163" w:type="dxa"/>
            <w:tcBorders>
              <w:top w:val="nil"/>
              <w:left w:val="nil"/>
              <w:bottom w:val="double" w:sz="6" w:space="0" w:color="auto"/>
              <w:right w:val="double" w:sz="6" w:space="0" w:color="auto"/>
            </w:tcBorders>
            <w:noWrap/>
            <w:vAlign w:val="center"/>
          </w:tcPr>
          <w:p w14:paraId="16E24393"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8,99</w:t>
            </w:r>
          </w:p>
        </w:tc>
      </w:tr>
      <w:tr w:rsidR="00EC38AA" w14:paraId="5A683B26" w14:textId="77777777">
        <w:trPr>
          <w:trHeight w:val="167"/>
        </w:trPr>
        <w:tc>
          <w:tcPr>
            <w:tcW w:w="6279" w:type="dxa"/>
            <w:tcBorders>
              <w:top w:val="nil"/>
              <w:left w:val="double" w:sz="6" w:space="0" w:color="auto"/>
              <w:bottom w:val="double" w:sz="6" w:space="0" w:color="auto"/>
              <w:right w:val="double" w:sz="6" w:space="0" w:color="auto"/>
            </w:tcBorders>
            <w:noWrap/>
            <w:vAlign w:val="center"/>
          </w:tcPr>
          <w:p w14:paraId="1F8E2A84"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Giyim eşyası imalatı, kürk işlenmesi ve boyanması</w:t>
            </w:r>
          </w:p>
        </w:tc>
        <w:tc>
          <w:tcPr>
            <w:tcW w:w="2163" w:type="dxa"/>
            <w:tcBorders>
              <w:top w:val="nil"/>
              <w:left w:val="nil"/>
              <w:bottom w:val="double" w:sz="6" w:space="0" w:color="auto"/>
              <w:right w:val="double" w:sz="6" w:space="0" w:color="auto"/>
            </w:tcBorders>
            <w:noWrap/>
            <w:vAlign w:val="center"/>
          </w:tcPr>
          <w:p w14:paraId="2C01C17A"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5,95</w:t>
            </w:r>
          </w:p>
        </w:tc>
      </w:tr>
      <w:tr w:rsidR="00EC38AA" w14:paraId="15E82C7E" w14:textId="77777777">
        <w:trPr>
          <w:trHeight w:val="167"/>
        </w:trPr>
        <w:tc>
          <w:tcPr>
            <w:tcW w:w="6279" w:type="dxa"/>
            <w:tcBorders>
              <w:top w:val="nil"/>
              <w:left w:val="double" w:sz="6" w:space="0" w:color="auto"/>
              <w:bottom w:val="double" w:sz="6" w:space="0" w:color="auto"/>
              <w:right w:val="double" w:sz="6" w:space="0" w:color="auto"/>
            </w:tcBorders>
            <w:noWrap/>
            <w:vAlign w:val="center"/>
          </w:tcPr>
          <w:p w14:paraId="6BB2107C"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Başka yerde sınıflandırılmamış makine ve ekipman imalatı</w:t>
            </w:r>
          </w:p>
        </w:tc>
        <w:tc>
          <w:tcPr>
            <w:tcW w:w="2163" w:type="dxa"/>
            <w:tcBorders>
              <w:top w:val="nil"/>
              <w:left w:val="nil"/>
              <w:bottom w:val="double" w:sz="6" w:space="0" w:color="auto"/>
              <w:right w:val="double" w:sz="6" w:space="0" w:color="auto"/>
            </w:tcBorders>
            <w:noWrap/>
            <w:vAlign w:val="center"/>
          </w:tcPr>
          <w:p w14:paraId="292F47F4"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5,95</w:t>
            </w:r>
          </w:p>
        </w:tc>
      </w:tr>
      <w:tr w:rsidR="00EC38AA" w14:paraId="7A19C6AB" w14:textId="77777777">
        <w:trPr>
          <w:trHeight w:val="167"/>
        </w:trPr>
        <w:tc>
          <w:tcPr>
            <w:tcW w:w="6279" w:type="dxa"/>
            <w:tcBorders>
              <w:top w:val="nil"/>
              <w:left w:val="double" w:sz="6" w:space="0" w:color="auto"/>
              <w:bottom w:val="double" w:sz="6" w:space="0" w:color="auto"/>
              <w:right w:val="double" w:sz="6" w:space="0" w:color="auto"/>
            </w:tcBorders>
            <w:noWrap/>
            <w:vAlign w:val="center"/>
          </w:tcPr>
          <w:p w14:paraId="06FF90E1"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Diğer metalik olmayan mineral ürünlerin imalatı</w:t>
            </w:r>
          </w:p>
        </w:tc>
        <w:tc>
          <w:tcPr>
            <w:tcW w:w="2163" w:type="dxa"/>
            <w:tcBorders>
              <w:top w:val="nil"/>
              <w:left w:val="nil"/>
              <w:bottom w:val="double" w:sz="6" w:space="0" w:color="auto"/>
              <w:right w:val="double" w:sz="6" w:space="0" w:color="auto"/>
            </w:tcBorders>
            <w:noWrap/>
            <w:vAlign w:val="center"/>
          </w:tcPr>
          <w:p w14:paraId="1565B692"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8,54</w:t>
            </w:r>
          </w:p>
        </w:tc>
      </w:tr>
      <w:tr w:rsidR="00EC38AA" w14:paraId="1623FE99" w14:textId="77777777">
        <w:trPr>
          <w:trHeight w:val="167"/>
        </w:trPr>
        <w:tc>
          <w:tcPr>
            <w:tcW w:w="6279" w:type="dxa"/>
            <w:tcBorders>
              <w:top w:val="nil"/>
              <w:left w:val="double" w:sz="6" w:space="0" w:color="auto"/>
              <w:bottom w:val="double" w:sz="6" w:space="0" w:color="auto"/>
              <w:right w:val="double" w:sz="6" w:space="0" w:color="auto"/>
            </w:tcBorders>
            <w:noWrap/>
            <w:vAlign w:val="center"/>
          </w:tcPr>
          <w:p w14:paraId="49E780D6"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Mobilya imalatı</w:t>
            </w:r>
          </w:p>
        </w:tc>
        <w:tc>
          <w:tcPr>
            <w:tcW w:w="2163" w:type="dxa"/>
            <w:tcBorders>
              <w:top w:val="nil"/>
              <w:left w:val="nil"/>
              <w:bottom w:val="double" w:sz="6" w:space="0" w:color="auto"/>
              <w:right w:val="double" w:sz="6" w:space="0" w:color="auto"/>
            </w:tcBorders>
            <w:noWrap/>
            <w:vAlign w:val="center"/>
          </w:tcPr>
          <w:p w14:paraId="51466F2D"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6,86</w:t>
            </w:r>
          </w:p>
        </w:tc>
      </w:tr>
      <w:tr w:rsidR="00EC38AA" w14:paraId="4363780E" w14:textId="77777777">
        <w:trPr>
          <w:trHeight w:val="167"/>
        </w:trPr>
        <w:tc>
          <w:tcPr>
            <w:tcW w:w="6279" w:type="dxa"/>
            <w:tcBorders>
              <w:top w:val="nil"/>
              <w:left w:val="double" w:sz="6" w:space="0" w:color="auto"/>
              <w:bottom w:val="double" w:sz="6" w:space="0" w:color="auto"/>
              <w:right w:val="double" w:sz="6" w:space="0" w:color="auto"/>
            </w:tcBorders>
            <w:noWrap/>
            <w:vAlign w:val="center"/>
          </w:tcPr>
          <w:p w14:paraId="7DEAE09C"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İçecek imalatı</w:t>
            </w:r>
          </w:p>
        </w:tc>
        <w:tc>
          <w:tcPr>
            <w:tcW w:w="2163" w:type="dxa"/>
            <w:tcBorders>
              <w:top w:val="nil"/>
              <w:left w:val="nil"/>
              <w:bottom w:val="double" w:sz="6" w:space="0" w:color="auto"/>
              <w:right w:val="double" w:sz="6" w:space="0" w:color="auto"/>
            </w:tcBorders>
            <w:noWrap/>
            <w:vAlign w:val="center"/>
          </w:tcPr>
          <w:p w14:paraId="36B7C73E"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0,61</w:t>
            </w:r>
          </w:p>
        </w:tc>
      </w:tr>
      <w:tr w:rsidR="00EC38AA" w14:paraId="7A5A67EF" w14:textId="77777777">
        <w:trPr>
          <w:trHeight w:val="167"/>
        </w:trPr>
        <w:tc>
          <w:tcPr>
            <w:tcW w:w="6279" w:type="dxa"/>
            <w:tcBorders>
              <w:top w:val="nil"/>
              <w:left w:val="double" w:sz="6" w:space="0" w:color="auto"/>
              <w:bottom w:val="double" w:sz="6" w:space="0" w:color="auto"/>
              <w:right w:val="double" w:sz="6" w:space="0" w:color="auto"/>
            </w:tcBorders>
            <w:noWrap/>
            <w:vAlign w:val="center"/>
          </w:tcPr>
          <w:p w14:paraId="5A018574"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Fabrikasyon metal ürünleri imalatı (makine teçhizatı hariç)</w:t>
            </w:r>
          </w:p>
        </w:tc>
        <w:tc>
          <w:tcPr>
            <w:tcW w:w="2163" w:type="dxa"/>
            <w:tcBorders>
              <w:top w:val="nil"/>
              <w:left w:val="nil"/>
              <w:bottom w:val="double" w:sz="6" w:space="0" w:color="auto"/>
              <w:right w:val="double" w:sz="6" w:space="0" w:color="auto"/>
            </w:tcBorders>
            <w:noWrap/>
            <w:vAlign w:val="center"/>
          </w:tcPr>
          <w:p w14:paraId="0769A137"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5,64</w:t>
            </w:r>
          </w:p>
        </w:tc>
      </w:tr>
      <w:tr w:rsidR="00EC38AA" w14:paraId="47BF6A31" w14:textId="77777777">
        <w:trPr>
          <w:trHeight w:val="167"/>
        </w:trPr>
        <w:tc>
          <w:tcPr>
            <w:tcW w:w="6279" w:type="dxa"/>
            <w:tcBorders>
              <w:top w:val="nil"/>
              <w:left w:val="double" w:sz="6" w:space="0" w:color="auto"/>
              <w:bottom w:val="double" w:sz="6" w:space="0" w:color="auto"/>
              <w:right w:val="double" w:sz="6" w:space="0" w:color="auto"/>
            </w:tcBorders>
            <w:noWrap/>
            <w:vAlign w:val="center"/>
          </w:tcPr>
          <w:p w14:paraId="79523B6D"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Kok kömürü ve rafine edilmiş petrol ürünleri imalatı</w:t>
            </w:r>
          </w:p>
        </w:tc>
        <w:tc>
          <w:tcPr>
            <w:tcW w:w="2163" w:type="dxa"/>
            <w:tcBorders>
              <w:top w:val="nil"/>
              <w:left w:val="nil"/>
              <w:bottom w:val="double" w:sz="6" w:space="0" w:color="auto"/>
              <w:right w:val="double" w:sz="6" w:space="0" w:color="auto"/>
            </w:tcBorders>
            <w:noWrap/>
            <w:vAlign w:val="center"/>
          </w:tcPr>
          <w:p w14:paraId="62BEAB53"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0,30</w:t>
            </w:r>
          </w:p>
        </w:tc>
      </w:tr>
      <w:tr w:rsidR="00EC38AA" w14:paraId="6D0FBBCE" w14:textId="77777777">
        <w:trPr>
          <w:trHeight w:val="167"/>
        </w:trPr>
        <w:tc>
          <w:tcPr>
            <w:tcW w:w="6279" w:type="dxa"/>
            <w:tcBorders>
              <w:top w:val="nil"/>
              <w:left w:val="double" w:sz="6" w:space="0" w:color="auto"/>
              <w:bottom w:val="double" w:sz="6" w:space="0" w:color="auto"/>
              <w:right w:val="double" w:sz="6" w:space="0" w:color="auto"/>
            </w:tcBorders>
            <w:noWrap/>
            <w:vAlign w:val="center"/>
          </w:tcPr>
          <w:p w14:paraId="1559A7E1"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Kâğıt ve kâğıt ürünlerinin imalatı</w:t>
            </w:r>
          </w:p>
        </w:tc>
        <w:tc>
          <w:tcPr>
            <w:tcW w:w="2163" w:type="dxa"/>
            <w:tcBorders>
              <w:top w:val="nil"/>
              <w:left w:val="nil"/>
              <w:bottom w:val="double" w:sz="6" w:space="0" w:color="auto"/>
              <w:right w:val="double" w:sz="6" w:space="0" w:color="auto"/>
            </w:tcBorders>
            <w:noWrap/>
            <w:vAlign w:val="center"/>
          </w:tcPr>
          <w:p w14:paraId="2B8A208E"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0,15</w:t>
            </w:r>
          </w:p>
        </w:tc>
      </w:tr>
      <w:tr w:rsidR="00EC38AA" w14:paraId="58178B64" w14:textId="77777777">
        <w:trPr>
          <w:trHeight w:val="167"/>
        </w:trPr>
        <w:tc>
          <w:tcPr>
            <w:tcW w:w="6279" w:type="dxa"/>
            <w:tcBorders>
              <w:top w:val="nil"/>
              <w:left w:val="double" w:sz="6" w:space="0" w:color="auto"/>
              <w:bottom w:val="double" w:sz="6" w:space="0" w:color="auto"/>
              <w:right w:val="double" w:sz="6" w:space="0" w:color="auto"/>
            </w:tcBorders>
            <w:noWrap/>
            <w:vAlign w:val="center"/>
          </w:tcPr>
          <w:p w14:paraId="0FA4ADF9"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Tekstil ürünleri imalatı</w:t>
            </w:r>
          </w:p>
        </w:tc>
        <w:tc>
          <w:tcPr>
            <w:tcW w:w="2163" w:type="dxa"/>
            <w:tcBorders>
              <w:top w:val="nil"/>
              <w:left w:val="nil"/>
              <w:bottom w:val="double" w:sz="6" w:space="0" w:color="auto"/>
              <w:right w:val="double" w:sz="6" w:space="0" w:color="auto"/>
            </w:tcBorders>
            <w:noWrap/>
            <w:vAlign w:val="center"/>
          </w:tcPr>
          <w:p w14:paraId="3BB2DEBB"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0,61</w:t>
            </w:r>
          </w:p>
        </w:tc>
      </w:tr>
      <w:tr w:rsidR="00EC38AA" w14:paraId="70B307AC" w14:textId="77777777">
        <w:trPr>
          <w:trHeight w:val="167"/>
        </w:trPr>
        <w:tc>
          <w:tcPr>
            <w:tcW w:w="6279" w:type="dxa"/>
            <w:tcBorders>
              <w:top w:val="nil"/>
              <w:left w:val="double" w:sz="6" w:space="0" w:color="auto"/>
              <w:bottom w:val="double" w:sz="6" w:space="0" w:color="auto"/>
              <w:right w:val="double" w:sz="6" w:space="0" w:color="auto"/>
            </w:tcBorders>
            <w:noWrap/>
            <w:vAlign w:val="center"/>
          </w:tcPr>
          <w:p w14:paraId="1A4B64E8" w14:textId="77777777" w:rsidR="00EC38AA" w:rsidRDefault="009D1402">
            <w:pP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Diğer</w:t>
            </w:r>
          </w:p>
        </w:tc>
        <w:tc>
          <w:tcPr>
            <w:tcW w:w="2163" w:type="dxa"/>
            <w:tcBorders>
              <w:top w:val="nil"/>
              <w:left w:val="nil"/>
              <w:bottom w:val="double" w:sz="6" w:space="0" w:color="auto"/>
              <w:right w:val="double" w:sz="6" w:space="0" w:color="auto"/>
            </w:tcBorders>
            <w:noWrap/>
            <w:vAlign w:val="center"/>
          </w:tcPr>
          <w:p w14:paraId="596AC922" w14:textId="77777777" w:rsidR="00EC38AA" w:rsidRDefault="009D1402">
            <w:pPr>
              <w:jc w:val="center"/>
              <w:rPr>
                <w:rFonts w:ascii="Cambria" w:eastAsia="Times New Roman" w:hAnsi="Cambria" w:cs="Tahoma"/>
                <w:color w:val="000000" w:themeColor="text1"/>
                <w:sz w:val="20"/>
                <w:szCs w:val="20"/>
                <w:shd w:val="clear" w:color="auto" w:fill="FFFFFF"/>
              </w:rPr>
            </w:pPr>
            <w:r>
              <w:rPr>
                <w:rFonts w:ascii="Cambria" w:eastAsia="Times New Roman" w:hAnsi="Cambria" w:cs="Tahoma"/>
                <w:color w:val="000000" w:themeColor="text1"/>
                <w:sz w:val="20"/>
                <w:szCs w:val="20"/>
                <w:shd w:val="clear" w:color="auto" w:fill="FFFFFF"/>
              </w:rPr>
              <w:t>7,93</w:t>
            </w:r>
          </w:p>
        </w:tc>
      </w:tr>
      <w:tr w:rsidR="00EC38AA" w14:paraId="39C803E8" w14:textId="77777777">
        <w:trPr>
          <w:trHeight w:val="50"/>
        </w:trPr>
        <w:tc>
          <w:tcPr>
            <w:tcW w:w="6279" w:type="dxa"/>
            <w:tcBorders>
              <w:top w:val="nil"/>
              <w:left w:val="double" w:sz="6" w:space="0" w:color="auto"/>
              <w:bottom w:val="double" w:sz="6" w:space="0" w:color="auto"/>
              <w:right w:val="double" w:sz="6" w:space="0" w:color="auto"/>
            </w:tcBorders>
            <w:noWrap/>
            <w:vAlign w:val="center"/>
          </w:tcPr>
          <w:p w14:paraId="1F3A4806" w14:textId="77777777" w:rsidR="00EC38AA" w:rsidRDefault="009D1402">
            <w:pPr>
              <w:rPr>
                <w:rFonts w:ascii="Cambria" w:eastAsia="Times New Roman" w:hAnsi="Cambria" w:cs="Tahoma"/>
                <w:b/>
                <w:i/>
                <w:color w:val="000000" w:themeColor="text1"/>
                <w:sz w:val="20"/>
                <w:szCs w:val="20"/>
                <w:u w:val="double"/>
                <w:shd w:val="clear" w:color="auto" w:fill="FFFFFF"/>
              </w:rPr>
            </w:pPr>
            <w:r>
              <w:rPr>
                <w:rFonts w:ascii="Cambria" w:eastAsia="Times New Roman" w:hAnsi="Cambria" w:cs="Tahoma"/>
                <w:b/>
                <w:i/>
                <w:color w:val="000000" w:themeColor="text1"/>
                <w:sz w:val="20"/>
                <w:szCs w:val="20"/>
                <w:u w:val="double"/>
                <w:shd w:val="clear" w:color="auto" w:fill="FFFFFF"/>
              </w:rPr>
              <w:t xml:space="preserve">Toplam </w:t>
            </w:r>
          </w:p>
        </w:tc>
        <w:tc>
          <w:tcPr>
            <w:tcW w:w="2163" w:type="dxa"/>
            <w:tcBorders>
              <w:top w:val="nil"/>
              <w:left w:val="nil"/>
              <w:bottom w:val="double" w:sz="6" w:space="0" w:color="auto"/>
              <w:right w:val="double" w:sz="6" w:space="0" w:color="auto"/>
            </w:tcBorders>
            <w:noWrap/>
            <w:vAlign w:val="center"/>
          </w:tcPr>
          <w:p w14:paraId="19E9CF72" w14:textId="77777777" w:rsidR="00EC38AA" w:rsidRDefault="009D1402">
            <w:pPr>
              <w:jc w:val="center"/>
              <w:rPr>
                <w:rFonts w:ascii="Cambria" w:eastAsia="Times New Roman" w:hAnsi="Cambria" w:cs="Tahoma"/>
                <w:b/>
                <w:i/>
                <w:color w:val="000000" w:themeColor="text1"/>
                <w:sz w:val="20"/>
                <w:szCs w:val="20"/>
                <w:u w:val="double"/>
                <w:shd w:val="clear" w:color="auto" w:fill="FFFFFF"/>
              </w:rPr>
            </w:pPr>
            <w:r>
              <w:rPr>
                <w:rFonts w:ascii="Cambria" w:eastAsia="Times New Roman" w:hAnsi="Cambria" w:cs="Tahoma"/>
                <w:b/>
                <w:i/>
                <w:color w:val="000000" w:themeColor="text1"/>
                <w:sz w:val="20"/>
                <w:szCs w:val="20"/>
                <w:u w:val="double"/>
                <w:shd w:val="clear" w:color="auto" w:fill="FFFFFF"/>
              </w:rPr>
              <w:t>100,00</w:t>
            </w:r>
          </w:p>
        </w:tc>
      </w:tr>
    </w:tbl>
    <w:p w14:paraId="494ABDA9" w14:textId="77777777" w:rsidR="00EC38AA" w:rsidRPr="00444CF2" w:rsidRDefault="009D1402">
      <w:pPr>
        <w:shd w:val="clear" w:color="auto" w:fill="FFFFFF"/>
        <w:spacing w:after="120" w:line="360" w:lineRule="auto"/>
        <w:ind w:firstLine="720"/>
        <w:jc w:val="right"/>
        <w:rPr>
          <w:rFonts w:ascii="Cambria" w:eastAsia="Times New Roman" w:hAnsi="Cambria"/>
          <w:bCs/>
          <w:color w:val="000000" w:themeColor="text1"/>
          <w:sz w:val="20"/>
          <w:szCs w:val="20"/>
        </w:rPr>
      </w:pPr>
      <w:r w:rsidRPr="00444CF2">
        <w:rPr>
          <w:rFonts w:ascii="Cambria" w:eastAsia="Times New Roman" w:hAnsi="Cambria"/>
          <w:bCs/>
          <w:color w:val="000000" w:themeColor="text1"/>
          <w:sz w:val="20"/>
          <w:szCs w:val="20"/>
        </w:rPr>
        <w:t>Kaynak: Sanayi ve Teknoloji Bakanlığı 81 İl Durum Raporu, 2021</w:t>
      </w:r>
    </w:p>
    <w:p w14:paraId="535AE931" w14:textId="77777777" w:rsidR="00EC38AA" w:rsidRDefault="009D1402">
      <w:pPr>
        <w:spacing w:before="120" w:after="100" w:afterAutospacing="1" w:line="360" w:lineRule="auto"/>
        <w:jc w:val="both"/>
        <w:rPr>
          <w:rFonts w:ascii="Cambria" w:eastAsia="Times New Roman" w:hAnsi="Cambria" w:cs="Tahoma"/>
          <w:shd w:val="clear" w:color="auto" w:fill="FFFFFF"/>
        </w:rPr>
      </w:pPr>
      <w:bookmarkStart w:id="27" w:name="_Toc189212166"/>
      <w:r>
        <w:rPr>
          <w:noProof/>
        </w:rPr>
        <w:lastRenderedPageBreak/>
        <w:drawing>
          <wp:anchor distT="0" distB="0" distL="114300" distR="114300" simplePos="0" relativeHeight="251663360" behindDoc="1" locked="0" layoutInCell="1" allowOverlap="1" wp14:anchorId="591B6706" wp14:editId="0B4C3390">
            <wp:simplePos x="0" y="0"/>
            <wp:positionH relativeFrom="column">
              <wp:posOffset>-72390</wp:posOffset>
            </wp:positionH>
            <wp:positionV relativeFrom="paragraph">
              <wp:posOffset>366395</wp:posOffset>
            </wp:positionV>
            <wp:extent cx="5497830" cy="3099435"/>
            <wp:effectExtent l="57150" t="57150" r="26670" b="24765"/>
            <wp:wrapTight wrapText="bothSides">
              <wp:wrapPolygon edited="0">
                <wp:start x="-225" y="-398"/>
                <wp:lineTo x="-225" y="21773"/>
                <wp:lineTo x="21705" y="21773"/>
                <wp:lineTo x="21705" y="-398"/>
                <wp:lineTo x="-225" y="-398"/>
              </wp:wrapPolygon>
            </wp:wrapTight>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rFonts w:ascii="Cambria" w:hAnsi="Cambria"/>
        </w:rPr>
        <w:t xml:space="preserve">Grafik </w:t>
      </w:r>
      <w:r>
        <w:rPr>
          <w:rFonts w:ascii="Cambria" w:hAnsi="Cambria"/>
        </w:rPr>
        <w:fldChar w:fldCharType="begin"/>
      </w:r>
      <w:r>
        <w:rPr>
          <w:rFonts w:ascii="Cambria" w:hAnsi="Cambria"/>
        </w:rPr>
        <w:instrText xml:space="preserve"> SEQ Grafik \* ARABIC </w:instrText>
      </w:r>
      <w:r>
        <w:rPr>
          <w:rFonts w:ascii="Cambria" w:hAnsi="Cambria"/>
        </w:rPr>
        <w:fldChar w:fldCharType="separate"/>
      </w:r>
      <w:r>
        <w:rPr>
          <w:rFonts w:ascii="Cambria" w:hAnsi="Cambria"/>
        </w:rPr>
        <w:t>4</w:t>
      </w:r>
      <w:r>
        <w:rPr>
          <w:rFonts w:ascii="Cambria" w:hAnsi="Cambria"/>
        </w:rPr>
        <w:fldChar w:fldCharType="end"/>
      </w:r>
      <w:r>
        <w:rPr>
          <w:rFonts w:ascii="Cambria" w:hAnsi="Cambria"/>
        </w:rPr>
        <w:t>: Giresun İli Sanayi İşletmelerinin Sektörel Dağılımı (2012)</w:t>
      </w:r>
      <w:bookmarkEnd w:id="27"/>
    </w:p>
    <w:p w14:paraId="61B0CCBF" w14:textId="524E8B8A" w:rsidR="00EC38AA" w:rsidRDefault="009D1402">
      <w:pPr>
        <w:spacing w:line="360" w:lineRule="auto"/>
        <w:ind w:firstLine="720"/>
        <w:jc w:val="both"/>
        <w:rPr>
          <w:rFonts w:ascii="Cambria" w:eastAsia="Times New Roman" w:hAnsi="Cambria" w:cs="Tahoma"/>
          <w:shd w:val="clear" w:color="auto" w:fill="FFFFFF"/>
        </w:rPr>
      </w:pPr>
      <w:r>
        <w:rPr>
          <w:rFonts w:ascii="Cambria" w:eastAsia="Times New Roman" w:hAnsi="Cambria" w:cs="Tahoma"/>
          <w:shd w:val="clear" w:color="auto" w:fill="FFFFFF"/>
        </w:rPr>
        <w:t xml:space="preserve">Tirebolu İlçesi’nde ise çalışma hayatında tarımın yeri büyük olduğundan küçük denebilecek sanayi kuruluşlarında ufak çapta sanayi faaliyetleri yapılmaktadır. </w:t>
      </w:r>
      <w:proofErr w:type="spellStart"/>
      <w:r>
        <w:rPr>
          <w:rFonts w:ascii="Cambria" w:eastAsia="Times New Roman" w:hAnsi="Cambria" w:cs="Tahoma"/>
          <w:shd w:val="clear" w:color="auto" w:fill="FFFFFF"/>
        </w:rPr>
        <w:t>İlçe’de</w:t>
      </w:r>
      <w:proofErr w:type="spellEnd"/>
      <w:r>
        <w:rPr>
          <w:rFonts w:ascii="Cambria" w:eastAsia="Times New Roman" w:hAnsi="Cambria" w:cs="Tahoma"/>
          <w:shd w:val="clear" w:color="auto" w:fill="FFFFFF"/>
        </w:rPr>
        <w:t xml:space="preserve"> tarıma dayalı olarak faaliyet gösteren Çay Fabrikası ve Fındık Tarım Satış Kooperatifi bulunmaktadır. Bunların ilçe ekonomisinde özellikle istihdam yönünden önemli bir yeri bulunmaktadır.</w:t>
      </w:r>
    </w:p>
    <w:p w14:paraId="56ABB452" w14:textId="77777777" w:rsidR="00EC38AA" w:rsidRDefault="009D1402">
      <w:pPr>
        <w:spacing w:line="360" w:lineRule="auto"/>
        <w:ind w:firstLine="720"/>
        <w:jc w:val="both"/>
        <w:rPr>
          <w:rFonts w:ascii="Cambria" w:eastAsia="Times New Roman" w:hAnsi="Cambria" w:cs="Tahoma"/>
          <w:b/>
          <w:u w:val="single"/>
          <w:shd w:val="clear" w:color="auto" w:fill="FFFFFF"/>
        </w:rPr>
      </w:pPr>
      <w:r>
        <w:rPr>
          <w:rFonts w:ascii="Cambria" w:eastAsia="Times New Roman" w:hAnsi="Cambria" w:cs="Tahoma"/>
          <w:b/>
          <w:u w:val="single"/>
          <w:shd w:val="clear" w:color="auto" w:fill="FFFFFF"/>
        </w:rPr>
        <w:t>Tirebolu Çay-Kur Çay Fabrikası</w:t>
      </w:r>
    </w:p>
    <w:p w14:paraId="14318E13" w14:textId="77777777" w:rsidR="00EC38AA" w:rsidRDefault="009D1402">
      <w:pPr>
        <w:spacing w:line="360" w:lineRule="auto"/>
        <w:ind w:firstLine="720"/>
        <w:jc w:val="both"/>
        <w:rPr>
          <w:rFonts w:ascii="Cambria" w:eastAsia="Times New Roman" w:hAnsi="Cambria" w:cs="Tahoma"/>
          <w:shd w:val="clear" w:color="auto" w:fill="FFFFFF"/>
        </w:rPr>
      </w:pPr>
      <w:r>
        <w:rPr>
          <w:rFonts w:ascii="Cambria" w:eastAsia="Times New Roman" w:hAnsi="Cambria" w:cs="Tahoma"/>
          <w:shd w:val="clear" w:color="auto" w:fill="FFFFFF"/>
        </w:rPr>
        <w:t>1958 yılında kurulmuş olup, Çay-Kur Genel Müdürlüğüne bağlı olarak faaliyet göstermektedir. Fabrikada toplam 330 kişi istihdam etmektedir. 13.260 m</w:t>
      </w:r>
      <w:r>
        <w:rPr>
          <w:rFonts w:ascii="Cambria" w:eastAsia="Times New Roman" w:hAnsi="Cambria" w:cs="Tahoma"/>
          <w:shd w:val="clear" w:color="auto" w:fill="FFFFFF"/>
          <w:vertAlign w:val="superscript"/>
        </w:rPr>
        <w:t>2</w:t>
      </w:r>
      <w:r>
        <w:rPr>
          <w:rFonts w:ascii="Cambria" w:eastAsia="Times New Roman" w:hAnsi="Cambria" w:cs="Tahoma"/>
          <w:shd w:val="clear" w:color="auto" w:fill="FFFFFF"/>
        </w:rPr>
        <w:t xml:space="preserve"> arazi üzerine kurulu bulunan fabrika Ordu </w:t>
      </w:r>
      <w:proofErr w:type="spellStart"/>
      <w:r>
        <w:rPr>
          <w:rFonts w:ascii="Cambria" w:eastAsia="Times New Roman" w:hAnsi="Cambria" w:cs="Tahoma"/>
          <w:shd w:val="clear" w:color="auto" w:fill="FFFFFF"/>
        </w:rPr>
        <w:t>İli’nin</w:t>
      </w:r>
      <w:proofErr w:type="spellEnd"/>
      <w:r>
        <w:rPr>
          <w:rFonts w:ascii="Cambria" w:eastAsia="Times New Roman" w:hAnsi="Cambria" w:cs="Tahoma"/>
          <w:shd w:val="clear" w:color="auto" w:fill="FFFFFF"/>
        </w:rPr>
        <w:t xml:space="preserve"> Perşembe ilçesinden Trabzon </w:t>
      </w:r>
      <w:proofErr w:type="spellStart"/>
      <w:r>
        <w:rPr>
          <w:rFonts w:ascii="Cambria" w:eastAsia="Times New Roman" w:hAnsi="Cambria" w:cs="Tahoma"/>
          <w:shd w:val="clear" w:color="auto" w:fill="FFFFFF"/>
        </w:rPr>
        <w:t>İli’nin</w:t>
      </w:r>
      <w:proofErr w:type="spellEnd"/>
      <w:r>
        <w:rPr>
          <w:rFonts w:ascii="Cambria" w:eastAsia="Times New Roman" w:hAnsi="Cambria" w:cs="Tahoma"/>
          <w:shd w:val="clear" w:color="auto" w:fill="FFFFFF"/>
        </w:rPr>
        <w:t xml:space="preserve"> Akçaabat ilçesine kadar 14.216 müstahsile hizmet vermekte olup hinterlandında 28.077.999 m</w:t>
      </w:r>
      <w:r>
        <w:rPr>
          <w:rFonts w:ascii="Cambria" w:eastAsia="Times New Roman" w:hAnsi="Cambria" w:cs="Tahoma"/>
          <w:shd w:val="clear" w:color="auto" w:fill="FFFFFF"/>
          <w:vertAlign w:val="superscript"/>
        </w:rPr>
        <w:t>2</w:t>
      </w:r>
      <w:r>
        <w:rPr>
          <w:rFonts w:ascii="Cambria" w:eastAsia="Times New Roman" w:hAnsi="Cambria" w:cs="Tahoma"/>
          <w:shd w:val="clear" w:color="auto" w:fill="FFFFFF"/>
        </w:rPr>
        <w:t xml:space="preserve"> çay bahçesi bulunmaktadır. Fabrikada günde 165 ton yaş çay yaprağı işlemektedir. Fabrika 15 Mayıs – 15 Haziran tarihleri arasında tam kapasite ile çalışmakta, daha sonra Ekim ayına kadar düşük kapasite ile çalışmaktadır. Ekim ayından sonra ise üretim durmaktadır.</w:t>
      </w:r>
    </w:p>
    <w:p w14:paraId="23A079E2" w14:textId="4A7F50E6" w:rsidR="00EC38AA" w:rsidRDefault="00C70D2F">
      <w:pPr>
        <w:spacing w:line="360" w:lineRule="auto"/>
        <w:ind w:firstLine="720"/>
        <w:jc w:val="both"/>
        <w:rPr>
          <w:rFonts w:ascii="Cambria" w:eastAsia="Times New Roman" w:hAnsi="Cambria" w:cs="Tahoma"/>
          <w:shd w:val="clear" w:color="auto" w:fill="FFFFFF"/>
        </w:rPr>
      </w:pPr>
      <w:r>
        <w:rPr>
          <w:rFonts w:ascii="Cambria" w:eastAsia="Times New Roman" w:hAnsi="Cambria" w:cs="Tahoma"/>
          <w:shd w:val="clear" w:color="auto" w:fill="FFFFFF"/>
        </w:rPr>
        <w:t xml:space="preserve">İlçemiz </w:t>
      </w:r>
      <w:proofErr w:type="spellStart"/>
      <w:r>
        <w:rPr>
          <w:rFonts w:ascii="Cambria" w:eastAsia="Times New Roman" w:hAnsi="Cambria" w:cs="Tahoma"/>
          <w:shd w:val="clear" w:color="auto" w:fill="FFFFFF"/>
        </w:rPr>
        <w:t>Harşit</w:t>
      </w:r>
      <w:proofErr w:type="spellEnd"/>
      <w:r>
        <w:rPr>
          <w:rFonts w:ascii="Cambria" w:eastAsia="Times New Roman" w:hAnsi="Cambria" w:cs="Tahoma"/>
          <w:shd w:val="clear" w:color="auto" w:fill="FFFFFF"/>
        </w:rPr>
        <w:t xml:space="preserve"> çayı kenarında </w:t>
      </w:r>
      <w:proofErr w:type="spellStart"/>
      <w:r>
        <w:rPr>
          <w:rFonts w:ascii="Cambria" w:eastAsia="Times New Roman" w:hAnsi="Cambria" w:cs="Tahoma"/>
          <w:shd w:val="clear" w:color="auto" w:fill="FFFFFF"/>
        </w:rPr>
        <w:t>Körliman</w:t>
      </w:r>
      <w:proofErr w:type="spellEnd"/>
      <w:r>
        <w:rPr>
          <w:rFonts w:ascii="Cambria" w:eastAsia="Times New Roman" w:hAnsi="Cambria" w:cs="Tahoma"/>
          <w:shd w:val="clear" w:color="auto" w:fill="FFFFFF"/>
        </w:rPr>
        <w:t xml:space="preserve"> Mahallesinde 18 hektar alanda küçük sanayi ve sanayi alanlarını planlanarak inşaat çalışmaları başlamıştır.</w:t>
      </w:r>
    </w:p>
    <w:p w14:paraId="5E709B2E" w14:textId="6FF8B4B7" w:rsidR="00EC38AA" w:rsidRDefault="00BE1AF2">
      <w:pPr>
        <w:spacing w:line="360" w:lineRule="auto"/>
        <w:ind w:firstLine="720"/>
        <w:jc w:val="both"/>
        <w:rPr>
          <w:rFonts w:ascii="Cambria" w:eastAsia="Times New Roman" w:hAnsi="Cambria" w:cs="Tahoma"/>
          <w:shd w:val="clear" w:color="auto" w:fill="FFFFFF"/>
        </w:rPr>
      </w:pPr>
      <w:r>
        <w:rPr>
          <w:rFonts w:ascii="Cambria" w:eastAsia="Times New Roman" w:hAnsi="Cambria" w:cs="Tahoma"/>
          <w:shd w:val="clear" w:color="auto" w:fill="FFFFFF"/>
        </w:rPr>
        <w:t xml:space="preserve">Özel sektöre ait üç </w:t>
      </w:r>
      <w:r w:rsidR="009D1402">
        <w:rPr>
          <w:rFonts w:ascii="Cambria" w:eastAsia="Times New Roman" w:hAnsi="Cambria" w:cs="Tahoma"/>
          <w:shd w:val="clear" w:color="auto" w:fill="FFFFFF"/>
        </w:rPr>
        <w:t xml:space="preserve">adet çay fabrikası, </w:t>
      </w:r>
      <w:r>
        <w:rPr>
          <w:rFonts w:ascii="Cambria" w:eastAsia="Times New Roman" w:hAnsi="Cambria" w:cs="Tahoma"/>
          <w:shd w:val="clear" w:color="auto" w:fill="FFFFFF"/>
        </w:rPr>
        <w:t>beş</w:t>
      </w:r>
      <w:r w:rsidR="009D1402">
        <w:rPr>
          <w:rFonts w:ascii="Cambria" w:eastAsia="Times New Roman" w:hAnsi="Cambria" w:cs="Tahoma"/>
          <w:shd w:val="clear" w:color="auto" w:fill="FFFFFF"/>
        </w:rPr>
        <w:t xml:space="preserve"> adet fındık kırma fabrikası ve LPG depolama tesisi bulunmaktadır.</w:t>
      </w:r>
    </w:p>
    <w:p w14:paraId="20FE29E0" w14:textId="30879230" w:rsidR="00EC38AA" w:rsidRDefault="009D1402">
      <w:pPr>
        <w:spacing w:line="360" w:lineRule="auto"/>
        <w:ind w:firstLine="720"/>
        <w:jc w:val="both"/>
        <w:rPr>
          <w:rFonts w:ascii="Cambria" w:eastAsia="Times New Roman" w:hAnsi="Cambria" w:cs="Tahoma"/>
          <w:shd w:val="clear" w:color="auto" w:fill="FFFFFF"/>
        </w:rPr>
      </w:pPr>
      <w:r>
        <w:rPr>
          <w:rFonts w:ascii="Cambria" w:eastAsia="Times New Roman" w:hAnsi="Cambria" w:cs="Tahoma"/>
          <w:shd w:val="clear" w:color="auto" w:fill="FFFFFF"/>
        </w:rPr>
        <w:lastRenderedPageBreak/>
        <w:t xml:space="preserve">Ayrıca </w:t>
      </w:r>
      <w:r w:rsidR="00C70D2F">
        <w:rPr>
          <w:rFonts w:ascii="Cambria" w:eastAsia="Times New Roman" w:hAnsi="Cambria" w:cs="Tahoma"/>
          <w:shd w:val="clear" w:color="auto" w:fill="FFFFFF"/>
        </w:rPr>
        <w:t>İlçemiz Mücavir Alanda bulunan Düzköy Köyünde</w:t>
      </w:r>
      <w:r>
        <w:rPr>
          <w:rFonts w:ascii="Cambria" w:eastAsia="Times New Roman" w:hAnsi="Cambria" w:cs="Tahoma"/>
          <w:shd w:val="clear" w:color="auto" w:fill="FFFFFF"/>
        </w:rPr>
        <w:t xml:space="preserve"> yaklaşık </w:t>
      </w:r>
      <w:r w:rsidR="00C70D2F">
        <w:rPr>
          <w:rFonts w:ascii="Cambria" w:eastAsia="Times New Roman" w:hAnsi="Cambria" w:cs="Tahoma"/>
          <w:shd w:val="clear" w:color="auto" w:fill="FFFFFF"/>
        </w:rPr>
        <w:t>63 hektar büyüklüğün</w:t>
      </w:r>
      <w:r w:rsidR="00BE1AF2">
        <w:rPr>
          <w:rFonts w:ascii="Cambria" w:eastAsia="Times New Roman" w:hAnsi="Cambria" w:cs="Tahoma"/>
          <w:shd w:val="clear" w:color="auto" w:fill="FFFFFF"/>
        </w:rPr>
        <w:t xml:space="preserve"> </w:t>
      </w:r>
      <w:r w:rsidR="00C70D2F">
        <w:rPr>
          <w:rFonts w:ascii="Cambria" w:eastAsia="Times New Roman" w:hAnsi="Cambria" w:cs="Tahoma"/>
          <w:shd w:val="clear" w:color="auto" w:fill="FFFFFF"/>
        </w:rPr>
        <w:t xml:space="preserve">de </w:t>
      </w:r>
      <w:r>
        <w:rPr>
          <w:rFonts w:ascii="Cambria" w:eastAsia="Times New Roman" w:hAnsi="Cambria" w:cs="Tahoma"/>
          <w:shd w:val="clear" w:color="auto" w:fill="FFFFFF"/>
        </w:rPr>
        <w:t xml:space="preserve">kurulacak olan </w:t>
      </w:r>
      <w:r w:rsidR="00C70D2F">
        <w:rPr>
          <w:rFonts w:ascii="Cambria" w:eastAsia="Times New Roman" w:hAnsi="Cambria" w:cs="Tahoma"/>
          <w:shd w:val="clear" w:color="auto" w:fill="FFFFFF"/>
        </w:rPr>
        <w:t>Giresun 3. Organize</w:t>
      </w:r>
      <w:r w:rsidR="00BE1AF2">
        <w:rPr>
          <w:rFonts w:ascii="Cambria" w:eastAsia="Times New Roman" w:hAnsi="Cambria" w:cs="Tahoma"/>
          <w:shd w:val="clear" w:color="auto" w:fill="FFFFFF"/>
        </w:rPr>
        <w:t xml:space="preserve"> Sanayi S</w:t>
      </w:r>
      <w:r>
        <w:rPr>
          <w:rFonts w:ascii="Cambria" w:eastAsia="Times New Roman" w:hAnsi="Cambria" w:cs="Tahoma"/>
          <w:shd w:val="clear" w:color="auto" w:fill="FFFFFF"/>
        </w:rPr>
        <w:t xml:space="preserve">itesinin </w:t>
      </w:r>
      <w:r w:rsidR="00BE1AF2">
        <w:rPr>
          <w:rFonts w:ascii="Cambria" w:eastAsia="Times New Roman" w:hAnsi="Cambria" w:cs="Tahoma"/>
          <w:shd w:val="clear" w:color="auto" w:fill="FFFFFF"/>
        </w:rPr>
        <w:t xml:space="preserve">kamulaştırma </w:t>
      </w:r>
      <w:r>
        <w:rPr>
          <w:rFonts w:ascii="Cambria" w:eastAsia="Times New Roman" w:hAnsi="Cambria" w:cs="Tahoma"/>
          <w:shd w:val="clear" w:color="auto" w:fill="FFFFFF"/>
        </w:rPr>
        <w:t>i</w:t>
      </w:r>
      <w:r w:rsidR="00C70D2F">
        <w:rPr>
          <w:rFonts w:ascii="Cambria" w:eastAsia="Times New Roman" w:hAnsi="Cambria" w:cs="Tahoma"/>
          <w:shd w:val="clear" w:color="auto" w:fill="FFFFFF"/>
        </w:rPr>
        <w:t>şlemleri</w:t>
      </w:r>
      <w:r>
        <w:rPr>
          <w:rFonts w:ascii="Cambria" w:eastAsia="Times New Roman" w:hAnsi="Cambria" w:cs="Tahoma"/>
          <w:shd w:val="clear" w:color="auto" w:fill="FFFFFF"/>
        </w:rPr>
        <w:t xml:space="preserve"> devam etmektedir.</w:t>
      </w:r>
    </w:p>
    <w:p w14:paraId="51993B02" w14:textId="77777777" w:rsidR="00EC38AA" w:rsidRDefault="009D1402">
      <w:pPr>
        <w:pStyle w:val="Balk5"/>
        <w:spacing w:before="0" w:after="0" w:afterAutospacing="0" w:line="360" w:lineRule="auto"/>
        <w:rPr>
          <w:shd w:val="clear" w:color="auto" w:fill="FFFFFF"/>
        </w:rPr>
      </w:pPr>
      <w:r>
        <w:rPr>
          <w:shd w:val="clear" w:color="auto" w:fill="FFFFFF"/>
        </w:rPr>
        <w:t>Turizm</w:t>
      </w:r>
    </w:p>
    <w:p w14:paraId="7E79A43F" w14:textId="77777777" w:rsidR="00EC38AA" w:rsidRDefault="009D1402">
      <w:pPr>
        <w:spacing w:line="360" w:lineRule="auto"/>
        <w:ind w:firstLine="720"/>
        <w:jc w:val="both"/>
        <w:rPr>
          <w:rFonts w:ascii="Cambria" w:eastAsia="Times New Roman" w:hAnsi="Cambria" w:cs="Tahoma"/>
          <w:shd w:val="clear" w:color="auto" w:fill="FFFFFF"/>
        </w:rPr>
      </w:pPr>
      <w:r>
        <w:rPr>
          <w:rFonts w:ascii="Cambria" w:eastAsia="Times New Roman" w:hAnsi="Cambria" w:cs="Tahoma"/>
          <w:shd w:val="clear" w:color="auto" w:fill="FFFFFF"/>
        </w:rPr>
        <w:t xml:space="preserve">Giresun </w:t>
      </w:r>
      <w:proofErr w:type="spellStart"/>
      <w:r>
        <w:rPr>
          <w:rFonts w:ascii="Cambria" w:eastAsia="Times New Roman" w:hAnsi="Cambria" w:cs="Tahoma"/>
          <w:shd w:val="clear" w:color="auto" w:fill="FFFFFF"/>
        </w:rPr>
        <w:t>İli’nin</w:t>
      </w:r>
      <w:proofErr w:type="spellEnd"/>
      <w:r>
        <w:rPr>
          <w:rFonts w:ascii="Cambria" w:eastAsia="Times New Roman" w:hAnsi="Cambria" w:cs="Tahoma"/>
          <w:shd w:val="clear" w:color="auto" w:fill="FFFFFF"/>
        </w:rPr>
        <w:t xml:space="preserve"> turizm açısından en önemli doğal değeri yaylalardır. İl’in güneyini kuşatan dağlar, kuzeye ve güneye doğru alçalarak belirli yerlerde düzlükler oluşturmaktadır. 1.750 – 2.200 metre yükseklikteki bu platolarda pek çok yayla bulunmaktadır. Özellikle ilin orta yükseltilerinde bulunan yaylalar doğal ve bozulmamış bitki örtüsü ile yerli ve yabancı turistlerin ilgisini çekmekte ve her geçen gün yayla turizmine yönelik tesisler artmaktadır.</w:t>
      </w:r>
    </w:p>
    <w:p w14:paraId="1B9F1401" w14:textId="77777777" w:rsidR="00EC38AA" w:rsidRDefault="009D1402">
      <w:pPr>
        <w:spacing w:line="360" w:lineRule="auto"/>
        <w:ind w:firstLine="720"/>
        <w:jc w:val="both"/>
        <w:rPr>
          <w:rFonts w:ascii="Cambria" w:eastAsia="Times New Roman" w:hAnsi="Cambria" w:cs="Tahoma"/>
          <w:shd w:val="clear" w:color="auto" w:fill="FFFFFF"/>
        </w:rPr>
      </w:pPr>
      <w:r>
        <w:rPr>
          <w:rFonts w:ascii="Cambria" w:eastAsia="Times New Roman" w:hAnsi="Cambria" w:cs="Tahoma"/>
          <w:shd w:val="clear" w:color="auto" w:fill="FFFFFF"/>
        </w:rPr>
        <w:t>Tirebolu İlçesi bölgenin en turistik merkezlerinden birisidir. Tarihi kaleleri,</w:t>
      </w:r>
      <w:r>
        <w:rPr>
          <w:rFonts w:ascii="Cambria" w:eastAsia="Times New Roman" w:hAnsi="Cambria" w:cs="Tahoma"/>
        </w:rPr>
        <w:t xml:space="preserve"> </w:t>
      </w:r>
      <w:hyperlink r:id="rId30" w:tooltip="Rum" w:history="1">
        <w:r w:rsidR="00EC38AA">
          <w:rPr>
            <w:rFonts w:ascii="Cambria" w:eastAsia="Times New Roman" w:hAnsi="Cambria" w:cs="Tahoma"/>
          </w:rPr>
          <w:t>Rumlardan</w:t>
        </w:r>
      </w:hyperlink>
      <w:r>
        <w:rPr>
          <w:rFonts w:ascii="Cambria" w:eastAsia="Times New Roman" w:hAnsi="Cambria" w:cs="Tahoma"/>
        </w:rPr>
        <w:t xml:space="preserve"> </w:t>
      </w:r>
      <w:r>
        <w:rPr>
          <w:rFonts w:ascii="Cambria" w:eastAsia="Times New Roman" w:hAnsi="Cambria" w:cs="Tahoma"/>
          <w:shd w:val="clear" w:color="auto" w:fill="FFFFFF"/>
        </w:rPr>
        <w:t>kalan eski binalar ve</w:t>
      </w:r>
      <w:r>
        <w:rPr>
          <w:rFonts w:ascii="Cambria" w:eastAsia="Times New Roman" w:hAnsi="Cambria" w:cs="Tahoma"/>
        </w:rPr>
        <w:t xml:space="preserve"> </w:t>
      </w:r>
      <w:hyperlink r:id="rId31" w:tooltip="Kilise" w:history="1">
        <w:r w:rsidR="00EC38AA">
          <w:rPr>
            <w:rFonts w:ascii="Cambria" w:eastAsia="Times New Roman" w:hAnsi="Cambria" w:cs="Tahoma"/>
          </w:rPr>
          <w:t>kilise</w:t>
        </w:r>
      </w:hyperlink>
      <w:r>
        <w:rPr>
          <w:rFonts w:ascii="Cambria" w:eastAsia="Times New Roman" w:hAnsi="Cambria" w:cs="Tahoma"/>
        </w:rPr>
        <w:t xml:space="preserve"> </w:t>
      </w:r>
      <w:r>
        <w:rPr>
          <w:rFonts w:ascii="Cambria" w:eastAsia="Times New Roman" w:hAnsi="Cambria" w:cs="Tahoma"/>
          <w:shd w:val="clear" w:color="auto" w:fill="FFFFFF"/>
        </w:rPr>
        <w:t>kalıntıları görülmeye değerdir. Yaz mevsiminde birçok yerli ve yabancı turist ilçe plajlarına gelmektedir. Yaz aylarında Tirebolu'da bulunan doğal koy ve plajlar turistleri çekmekte, gündüz olduğu kadar geceleri de hareketli olan Tirebolu sahili renkli görüntülere ev sahipliği yapmaktadır. Tirebolu Merkez ile iç içe bulunan doğal koylar, sahilde yer alan evlerin hemen arkasından başlayan yeşil bitki örtüsü Tirebolu'ya turistik tatil beldesi görünümünü kazandırmaktadır.</w:t>
      </w:r>
    </w:p>
    <w:p w14:paraId="40CF1B71" w14:textId="77777777" w:rsidR="00EC38AA" w:rsidRDefault="009D1402">
      <w:pPr>
        <w:pStyle w:val="Balk5"/>
        <w:tabs>
          <w:tab w:val="right" w:pos="9639"/>
        </w:tabs>
        <w:spacing w:before="0" w:after="0" w:afterAutospacing="0" w:line="360" w:lineRule="auto"/>
        <w:ind w:right="-28"/>
      </w:pPr>
      <w:proofErr w:type="spellStart"/>
      <w:r>
        <w:t>Sosyo</w:t>
      </w:r>
      <w:proofErr w:type="spellEnd"/>
      <w:r>
        <w:t>-Ekonomik Gelişmişlik Durumu</w:t>
      </w:r>
    </w:p>
    <w:p w14:paraId="645C96EA" w14:textId="77777777" w:rsidR="00EC38AA" w:rsidRDefault="009D1402">
      <w:pPr>
        <w:spacing w:line="360" w:lineRule="auto"/>
        <w:ind w:firstLine="720"/>
        <w:jc w:val="both"/>
        <w:rPr>
          <w:rFonts w:ascii="Cambria" w:hAnsi="Cambria" w:cs="Arial"/>
        </w:rPr>
      </w:pPr>
      <w:bookmarkStart w:id="28" w:name="_Toc366879877"/>
      <w:r>
        <w:rPr>
          <w:rFonts w:ascii="Cambria" w:hAnsi="Cambria" w:cs="Arial"/>
        </w:rPr>
        <w:t xml:space="preserve">Kalkınma Bakanlığı tarafından 2011 yılında yapılmış olan ‘‘İllerin ve Bölgelerin </w:t>
      </w:r>
      <w:proofErr w:type="spellStart"/>
      <w:r>
        <w:rPr>
          <w:rFonts w:ascii="Cambria" w:hAnsi="Cambria" w:cs="Arial"/>
        </w:rPr>
        <w:t>Sosyo</w:t>
      </w:r>
      <w:proofErr w:type="spellEnd"/>
      <w:r>
        <w:rPr>
          <w:rFonts w:ascii="Cambria" w:hAnsi="Cambria" w:cs="Arial"/>
        </w:rPr>
        <w:t>-Ekonomik Gelişmişlik Sıralaması Araştırması’’</w:t>
      </w:r>
      <w:proofErr w:type="spellStart"/>
      <w:r>
        <w:rPr>
          <w:rFonts w:ascii="Cambria" w:hAnsi="Cambria" w:cs="Arial"/>
        </w:rPr>
        <w:t>na</w:t>
      </w:r>
      <w:proofErr w:type="spellEnd"/>
      <w:r>
        <w:rPr>
          <w:rFonts w:ascii="Cambria" w:hAnsi="Cambria" w:cs="Arial"/>
        </w:rPr>
        <w:t xml:space="preserve"> göre; ‘İllerin </w:t>
      </w:r>
      <w:proofErr w:type="spellStart"/>
      <w:r>
        <w:rPr>
          <w:rFonts w:ascii="Cambria" w:hAnsi="Cambria" w:cs="Arial"/>
        </w:rPr>
        <w:t>Sosyo</w:t>
      </w:r>
      <w:proofErr w:type="spellEnd"/>
      <w:r>
        <w:rPr>
          <w:rFonts w:ascii="Cambria" w:hAnsi="Cambria" w:cs="Arial"/>
        </w:rPr>
        <w:t xml:space="preserve">-Ekonomik Gelişmişlik </w:t>
      </w:r>
      <w:proofErr w:type="spellStart"/>
      <w:r>
        <w:rPr>
          <w:rFonts w:ascii="Cambria" w:hAnsi="Cambria" w:cs="Arial"/>
        </w:rPr>
        <w:t>Sıralaması’nda</w:t>
      </w:r>
      <w:proofErr w:type="spellEnd"/>
      <w:r>
        <w:rPr>
          <w:rFonts w:ascii="Cambria" w:hAnsi="Cambria" w:cs="Arial"/>
        </w:rPr>
        <w:t xml:space="preserve"> Giresun İli TR903 il kodu ile beşinci kademe gelişmiş iller içerisinde yer almaktadır. Giresun İli bu sıralamada 52.sıradadır ve endeks değeri -0,2564’dir. Giresun İli bu araştırma kapsamında yapılan; ‘İstatistiki Bölge Birimleri Sınıflamasına Göre </w:t>
      </w:r>
      <w:proofErr w:type="spellStart"/>
      <w:r>
        <w:rPr>
          <w:rFonts w:ascii="Cambria" w:hAnsi="Cambria" w:cs="Arial"/>
        </w:rPr>
        <w:t>Sosyo</w:t>
      </w:r>
      <w:proofErr w:type="spellEnd"/>
      <w:r>
        <w:rPr>
          <w:rFonts w:ascii="Cambria" w:hAnsi="Cambria" w:cs="Arial"/>
        </w:rPr>
        <w:t xml:space="preserve">-Ekonomik Gelişmişlik </w:t>
      </w:r>
      <w:proofErr w:type="spellStart"/>
      <w:r>
        <w:rPr>
          <w:rFonts w:ascii="Cambria" w:hAnsi="Cambria" w:cs="Arial"/>
        </w:rPr>
        <w:t>Sıralaması’nda</w:t>
      </w:r>
      <w:proofErr w:type="spellEnd"/>
      <w:r>
        <w:rPr>
          <w:rFonts w:ascii="Cambria" w:hAnsi="Cambria" w:cs="Arial"/>
        </w:rPr>
        <w:t xml:space="preserve"> ise TR 90 düzey-2 kodu ile Düzey-2 Bölgesi’nde yer almaktadır. Giresun </w:t>
      </w:r>
      <w:proofErr w:type="spellStart"/>
      <w:r>
        <w:rPr>
          <w:rFonts w:ascii="Cambria" w:hAnsi="Cambria" w:cs="Arial"/>
        </w:rPr>
        <w:t>İli’nin</w:t>
      </w:r>
      <w:proofErr w:type="spellEnd"/>
      <w:r>
        <w:rPr>
          <w:rFonts w:ascii="Cambria" w:hAnsi="Cambria" w:cs="Arial"/>
        </w:rPr>
        <w:t xml:space="preserve"> içinde yer aldığı TR 90 Düzey-2 Bölgesi bu sıralamada 17.sıradadır ve endeks değeri ise -0,0756’dir.</w:t>
      </w:r>
    </w:p>
    <w:p w14:paraId="4F16792E" w14:textId="77777777" w:rsidR="00EC38AA" w:rsidRDefault="009D1402">
      <w:pPr>
        <w:spacing w:line="360" w:lineRule="auto"/>
        <w:ind w:firstLine="720"/>
        <w:jc w:val="both"/>
        <w:rPr>
          <w:rFonts w:ascii="Cambria" w:eastAsia="Times New Roman" w:hAnsi="Cambria" w:cs="TimesNewRomanPSMT"/>
        </w:rPr>
      </w:pPr>
      <w:r>
        <w:rPr>
          <w:rFonts w:ascii="Cambria" w:eastAsia="Times New Roman" w:hAnsi="Cambria" w:cs="TimesNewRomanPSMT"/>
        </w:rPr>
        <w:t xml:space="preserve">Devlet Planlama Teşkilatı tarafından 2004 yılında yapılmış olan, “İllerin ve Bölgelerin </w:t>
      </w:r>
      <w:proofErr w:type="spellStart"/>
      <w:r>
        <w:rPr>
          <w:rFonts w:ascii="Cambria" w:eastAsia="Times New Roman" w:hAnsi="Cambria" w:cs="TimesNewRomanPSMT"/>
        </w:rPr>
        <w:t>Sosyo</w:t>
      </w:r>
      <w:proofErr w:type="spellEnd"/>
      <w:r>
        <w:rPr>
          <w:rFonts w:ascii="Cambria" w:eastAsia="Times New Roman" w:hAnsi="Cambria" w:cs="TimesNewRomanPSMT"/>
        </w:rPr>
        <w:t xml:space="preserve">-Ekonomik Gelişmişlik Sıralaması </w:t>
      </w:r>
      <w:proofErr w:type="spellStart"/>
      <w:r>
        <w:rPr>
          <w:rFonts w:ascii="Cambria" w:eastAsia="Times New Roman" w:hAnsi="Cambria" w:cs="TimesNewRomanPSMT"/>
        </w:rPr>
        <w:t>Araştırması”na</w:t>
      </w:r>
      <w:proofErr w:type="spellEnd"/>
      <w:r>
        <w:rPr>
          <w:rFonts w:ascii="Cambria" w:eastAsia="Times New Roman" w:hAnsi="Cambria" w:cs="TimesNewRomanPSMT"/>
        </w:rPr>
        <w:t xml:space="preserve"> göre, Giresun Merkez ilçe, 2. derece gelişmiş iller grubunda yer almakta olup, Türkiye’deki iller arasındaki gelişmişlik genel sıralamasında 2004 yılı itibari ile 66. sırada bulunmaktadır. </w:t>
      </w:r>
    </w:p>
    <w:p w14:paraId="2C33C250" w14:textId="77777777" w:rsidR="00EC38AA" w:rsidRDefault="009D1402">
      <w:pPr>
        <w:spacing w:line="360" w:lineRule="auto"/>
        <w:ind w:firstLine="709"/>
        <w:jc w:val="both"/>
        <w:rPr>
          <w:rFonts w:ascii="Cambria" w:hAnsi="Cambria" w:cs="Arial"/>
        </w:rPr>
      </w:pPr>
      <w:r>
        <w:rPr>
          <w:rFonts w:ascii="Cambria" w:hAnsi="Cambria" w:cs="Arial"/>
        </w:rPr>
        <w:lastRenderedPageBreak/>
        <w:t xml:space="preserve">Tirebolu İlçesi ise, Devlet Planlama Teşkilatı tarafından 2004 yılında yapılmış olan “İlçelerin </w:t>
      </w:r>
      <w:proofErr w:type="spellStart"/>
      <w:r>
        <w:rPr>
          <w:rFonts w:ascii="Cambria" w:hAnsi="Cambria" w:cs="Arial"/>
        </w:rPr>
        <w:t>Sosyo</w:t>
      </w:r>
      <w:proofErr w:type="spellEnd"/>
      <w:r>
        <w:rPr>
          <w:rFonts w:ascii="Cambria" w:hAnsi="Cambria" w:cs="Arial"/>
        </w:rPr>
        <w:t xml:space="preserve">-Ekonomik Gelişmişlik Sıralaması </w:t>
      </w:r>
      <w:proofErr w:type="spellStart"/>
      <w:r>
        <w:rPr>
          <w:rFonts w:ascii="Cambria" w:hAnsi="Cambria" w:cs="Arial"/>
        </w:rPr>
        <w:t>Araştırmaları”na</w:t>
      </w:r>
      <w:proofErr w:type="spellEnd"/>
      <w:r>
        <w:rPr>
          <w:rFonts w:ascii="Cambria" w:hAnsi="Cambria" w:cs="Arial"/>
        </w:rPr>
        <w:t xml:space="preserve"> göre, 3. derece gelişmişlik grubundaki ilçeler kapsamında bulunmakta olup, </w:t>
      </w:r>
      <w:r>
        <w:rPr>
          <w:rFonts w:ascii="Cambria" w:eastAsia="TimesNewRomanPSMT" w:hAnsi="Cambria" w:cs="TimesNewRomanPSMT"/>
        </w:rPr>
        <w:t xml:space="preserve">bu araştırma kapsamında değerlendirilen 872 ilçe arasında ise 393. gelişmişlik sırasında yer almaktadır. 1996 yılındaki araştırma kapsamında değerlendirilen 858 ilçe arasında ise 256.dır. </w:t>
      </w:r>
      <w:r>
        <w:rPr>
          <w:rFonts w:ascii="Cambria" w:hAnsi="Cambria" w:cs="Arial"/>
        </w:rPr>
        <w:t xml:space="preserve">Giresun </w:t>
      </w:r>
      <w:proofErr w:type="spellStart"/>
      <w:r>
        <w:rPr>
          <w:rFonts w:ascii="Cambria" w:hAnsi="Cambria" w:cs="Arial"/>
        </w:rPr>
        <w:t>İli’ne</w:t>
      </w:r>
      <w:proofErr w:type="spellEnd"/>
      <w:r>
        <w:rPr>
          <w:rFonts w:ascii="Cambria" w:hAnsi="Cambria" w:cs="Arial"/>
        </w:rPr>
        <w:t xml:space="preserve"> bağlı ilçelerinin Devlet Planlama Teşkilatı’nın yaptığı araştırmaya göre belirlenen gelişmişlik değerleri aşağıdaki tabloda verilmiştir.</w:t>
      </w:r>
      <w:bookmarkEnd w:id="28"/>
    </w:p>
    <w:p w14:paraId="58B2406B" w14:textId="6E242E65" w:rsidR="00EC38AA" w:rsidRDefault="009D1402">
      <w:pPr>
        <w:spacing w:line="360" w:lineRule="auto"/>
        <w:jc w:val="both"/>
        <w:rPr>
          <w:rFonts w:ascii="Cambria" w:hAnsi="Cambria" w:cs="Arial"/>
        </w:rPr>
      </w:pPr>
      <w:bookmarkStart w:id="29" w:name="_Toc189212131"/>
      <w:r>
        <w:rPr>
          <w:rFonts w:ascii="Cambria" w:hAnsi="Cambria" w:cs="Arial"/>
        </w:rPr>
        <w:t xml:space="preserve">Tablo </w:t>
      </w:r>
      <w:r>
        <w:rPr>
          <w:rFonts w:ascii="Cambria" w:hAnsi="Cambria" w:cs="Arial"/>
        </w:rPr>
        <w:fldChar w:fldCharType="begin"/>
      </w:r>
      <w:r>
        <w:rPr>
          <w:rFonts w:ascii="Cambria" w:hAnsi="Cambria" w:cs="Arial"/>
        </w:rPr>
        <w:instrText xml:space="preserve"> SEQ Tablo \* ARABIC </w:instrText>
      </w:r>
      <w:r>
        <w:rPr>
          <w:rFonts w:ascii="Cambria" w:hAnsi="Cambria" w:cs="Arial"/>
        </w:rPr>
        <w:fldChar w:fldCharType="separate"/>
      </w:r>
      <w:r>
        <w:rPr>
          <w:rFonts w:ascii="Cambria" w:hAnsi="Cambria" w:cs="Arial"/>
        </w:rPr>
        <w:t>1</w:t>
      </w:r>
      <w:r w:rsidR="0016083F">
        <w:rPr>
          <w:rFonts w:ascii="Cambria" w:hAnsi="Cambria" w:cs="Arial"/>
        </w:rPr>
        <w:t>3</w:t>
      </w:r>
      <w:r>
        <w:rPr>
          <w:rFonts w:ascii="Cambria" w:hAnsi="Cambria" w:cs="Arial"/>
        </w:rPr>
        <w:fldChar w:fldCharType="end"/>
      </w:r>
      <w:r>
        <w:rPr>
          <w:rFonts w:ascii="Cambria" w:hAnsi="Cambria" w:cs="Arial"/>
        </w:rPr>
        <w:t xml:space="preserve">: Giresun </w:t>
      </w:r>
      <w:proofErr w:type="spellStart"/>
      <w:r>
        <w:rPr>
          <w:rFonts w:ascii="Cambria" w:hAnsi="Cambria" w:cs="Arial"/>
        </w:rPr>
        <w:t>İli’ne</w:t>
      </w:r>
      <w:proofErr w:type="spellEnd"/>
      <w:r>
        <w:rPr>
          <w:rFonts w:ascii="Cambria" w:hAnsi="Cambria" w:cs="Arial"/>
        </w:rPr>
        <w:t xml:space="preserve"> bağlı İlçelerin </w:t>
      </w:r>
      <w:proofErr w:type="spellStart"/>
      <w:r>
        <w:rPr>
          <w:rFonts w:ascii="Cambria" w:hAnsi="Cambria" w:cs="Arial"/>
        </w:rPr>
        <w:t>Sosyo</w:t>
      </w:r>
      <w:proofErr w:type="spellEnd"/>
      <w:r>
        <w:rPr>
          <w:rFonts w:ascii="Cambria" w:hAnsi="Cambria" w:cs="Arial"/>
        </w:rPr>
        <w:t>-Ekonomik Gelişmişlik Sıralaması (1996-2022)</w:t>
      </w:r>
      <w:bookmarkEnd w:id="29"/>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429"/>
        <w:gridCol w:w="788"/>
        <w:gridCol w:w="810"/>
        <w:gridCol w:w="788"/>
        <w:gridCol w:w="614"/>
        <w:gridCol w:w="650"/>
        <w:gridCol w:w="614"/>
        <w:gridCol w:w="987"/>
        <w:gridCol w:w="873"/>
        <w:gridCol w:w="1035"/>
      </w:tblGrid>
      <w:tr w:rsidR="00EC38AA" w14:paraId="59FAFF71" w14:textId="77777777">
        <w:trPr>
          <w:trHeight w:val="349"/>
          <w:jc w:val="center"/>
        </w:trPr>
        <w:tc>
          <w:tcPr>
            <w:tcW w:w="692" w:type="pct"/>
            <w:vMerge w:val="restart"/>
            <w:shd w:val="clear" w:color="auto" w:fill="D9D9D9" w:themeFill="background1" w:themeFillShade="D9"/>
            <w:vAlign w:val="center"/>
          </w:tcPr>
          <w:p w14:paraId="495E1C0B" w14:textId="77777777" w:rsidR="00EC38AA" w:rsidRDefault="009D1402">
            <w:pPr>
              <w:rPr>
                <w:rFonts w:ascii="Cambria" w:hAnsi="Cambria" w:cs="Arial"/>
                <w:b/>
                <w:bCs/>
                <w:color w:val="000000" w:themeColor="text1"/>
                <w:sz w:val="20"/>
                <w:szCs w:val="20"/>
              </w:rPr>
            </w:pPr>
            <w:r>
              <w:rPr>
                <w:rFonts w:ascii="Cambria" w:hAnsi="Cambria" w:cs="Arial"/>
                <w:b/>
                <w:bCs/>
                <w:color w:val="000000" w:themeColor="text1"/>
                <w:sz w:val="20"/>
                <w:szCs w:val="20"/>
              </w:rPr>
              <w:t>İlçe</w:t>
            </w:r>
          </w:p>
        </w:tc>
        <w:tc>
          <w:tcPr>
            <w:tcW w:w="1492" w:type="pct"/>
            <w:gridSpan w:val="3"/>
            <w:shd w:val="clear" w:color="auto" w:fill="D9D9D9" w:themeFill="background1" w:themeFillShade="D9"/>
            <w:vAlign w:val="center"/>
          </w:tcPr>
          <w:p w14:paraId="3A669D4D" w14:textId="77777777" w:rsidR="00EC38AA" w:rsidRDefault="009D1402">
            <w:pPr>
              <w:jc w:val="center"/>
              <w:rPr>
                <w:rFonts w:ascii="Cambria" w:hAnsi="Cambria" w:cs="Arial"/>
                <w:b/>
                <w:bCs/>
                <w:color w:val="000000" w:themeColor="text1"/>
                <w:sz w:val="20"/>
                <w:szCs w:val="20"/>
              </w:rPr>
            </w:pPr>
            <w:r>
              <w:rPr>
                <w:rFonts w:ascii="Cambria" w:hAnsi="Cambria" w:cs="Arial"/>
                <w:b/>
                <w:bCs/>
                <w:color w:val="000000" w:themeColor="text1"/>
                <w:sz w:val="20"/>
                <w:szCs w:val="20"/>
              </w:rPr>
              <w:t>Gelişmişlik Sırası</w:t>
            </w:r>
          </w:p>
        </w:tc>
        <w:tc>
          <w:tcPr>
            <w:tcW w:w="1070" w:type="pct"/>
            <w:gridSpan w:val="3"/>
            <w:shd w:val="clear" w:color="auto" w:fill="D9D9D9" w:themeFill="background1" w:themeFillShade="D9"/>
            <w:vAlign w:val="center"/>
          </w:tcPr>
          <w:p w14:paraId="0DAD5B82" w14:textId="77777777" w:rsidR="00EC38AA" w:rsidRDefault="009D1402">
            <w:pPr>
              <w:jc w:val="center"/>
              <w:rPr>
                <w:rFonts w:ascii="Cambria" w:hAnsi="Cambria" w:cs="Arial"/>
                <w:b/>
                <w:bCs/>
                <w:color w:val="000000" w:themeColor="text1"/>
                <w:sz w:val="20"/>
                <w:szCs w:val="20"/>
              </w:rPr>
            </w:pPr>
            <w:r>
              <w:rPr>
                <w:rFonts w:ascii="Cambria" w:hAnsi="Cambria" w:cs="Arial"/>
                <w:b/>
                <w:bCs/>
                <w:color w:val="000000" w:themeColor="text1"/>
                <w:sz w:val="20"/>
                <w:szCs w:val="20"/>
              </w:rPr>
              <w:t>Gelişmişlik Grubu</w:t>
            </w:r>
          </w:p>
        </w:tc>
        <w:tc>
          <w:tcPr>
            <w:tcW w:w="1745" w:type="pct"/>
            <w:gridSpan w:val="3"/>
            <w:shd w:val="clear" w:color="auto" w:fill="D9D9D9" w:themeFill="background1" w:themeFillShade="D9"/>
            <w:vAlign w:val="center"/>
          </w:tcPr>
          <w:p w14:paraId="4E9C371C" w14:textId="77777777" w:rsidR="00EC38AA" w:rsidRDefault="009D1402">
            <w:pPr>
              <w:jc w:val="center"/>
              <w:rPr>
                <w:rFonts w:ascii="Cambria" w:hAnsi="Cambria" w:cs="Arial"/>
                <w:b/>
                <w:bCs/>
                <w:color w:val="000000" w:themeColor="text1"/>
                <w:sz w:val="20"/>
                <w:szCs w:val="20"/>
              </w:rPr>
            </w:pPr>
            <w:r>
              <w:rPr>
                <w:rFonts w:ascii="Cambria" w:hAnsi="Cambria" w:cs="Arial"/>
                <w:b/>
                <w:bCs/>
                <w:color w:val="000000" w:themeColor="text1"/>
                <w:sz w:val="20"/>
                <w:szCs w:val="20"/>
              </w:rPr>
              <w:t>Gelişmişlik Endeksi</w:t>
            </w:r>
          </w:p>
        </w:tc>
      </w:tr>
      <w:tr w:rsidR="00EC38AA" w14:paraId="0159089F" w14:textId="77777777">
        <w:trPr>
          <w:trHeight w:val="349"/>
          <w:jc w:val="center"/>
        </w:trPr>
        <w:tc>
          <w:tcPr>
            <w:tcW w:w="692" w:type="pct"/>
            <w:vMerge/>
            <w:shd w:val="clear" w:color="auto" w:fill="D9D9D9" w:themeFill="background1" w:themeFillShade="D9"/>
            <w:vAlign w:val="center"/>
          </w:tcPr>
          <w:p w14:paraId="0D267CD4" w14:textId="77777777" w:rsidR="00EC38AA" w:rsidRDefault="00EC38AA">
            <w:pPr>
              <w:rPr>
                <w:rFonts w:ascii="Cambria" w:hAnsi="Cambria" w:cs="Arial"/>
                <w:b/>
                <w:bCs/>
                <w:color w:val="000000" w:themeColor="text1"/>
                <w:sz w:val="20"/>
                <w:szCs w:val="20"/>
              </w:rPr>
            </w:pPr>
          </w:p>
        </w:tc>
        <w:tc>
          <w:tcPr>
            <w:tcW w:w="487" w:type="pct"/>
            <w:shd w:val="clear" w:color="auto" w:fill="D9D9D9" w:themeFill="background1" w:themeFillShade="D9"/>
            <w:vAlign w:val="center"/>
          </w:tcPr>
          <w:p w14:paraId="188F7E46" w14:textId="77777777" w:rsidR="00EC38AA" w:rsidRDefault="009D1402">
            <w:pPr>
              <w:jc w:val="center"/>
              <w:rPr>
                <w:rFonts w:ascii="Cambria" w:hAnsi="Cambria" w:cs="Arial"/>
                <w:b/>
                <w:bCs/>
                <w:color w:val="000000" w:themeColor="text1"/>
                <w:sz w:val="20"/>
                <w:szCs w:val="20"/>
              </w:rPr>
            </w:pPr>
            <w:r>
              <w:rPr>
                <w:rFonts w:ascii="Cambria" w:hAnsi="Cambria" w:cs="Arial"/>
                <w:b/>
                <w:bCs/>
                <w:color w:val="000000" w:themeColor="text1"/>
                <w:sz w:val="20"/>
                <w:szCs w:val="20"/>
              </w:rPr>
              <w:t xml:space="preserve">1996 </w:t>
            </w:r>
          </w:p>
          <w:p w14:paraId="53EC122E" w14:textId="77777777" w:rsidR="00EC38AA" w:rsidRDefault="009D1402">
            <w:pPr>
              <w:jc w:val="center"/>
              <w:rPr>
                <w:rFonts w:ascii="Cambria" w:hAnsi="Cambria" w:cs="Arial"/>
                <w:b/>
                <w:bCs/>
                <w:color w:val="000000" w:themeColor="text1"/>
                <w:sz w:val="20"/>
                <w:szCs w:val="20"/>
              </w:rPr>
            </w:pPr>
            <w:r>
              <w:rPr>
                <w:rFonts w:ascii="Cambria" w:hAnsi="Cambria" w:cs="Arial"/>
                <w:b/>
                <w:bCs/>
                <w:color w:val="000000" w:themeColor="text1"/>
                <w:sz w:val="20"/>
                <w:szCs w:val="20"/>
              </w:rPr>
              <w:t>(858 İlçe içinde)</w:t>
            </w:r>
          </w:p>
        </w:tc>
        <w:tc>
          <w:tcPr>
            <w:tcW w:w="567" w:type="pct"/>
            <w:shd w:val="clear" w:color="auto" w:fill="D9D9D9" w:themeFill="background1" w:themeFillShade="D9"/>
            <w:vAlign w:val="center"/>
          </w:tcPr>
          <w:p w14:paraId="228244E1" w14:textId="77777777" w:rsidR="00EC38AA" w:rsidRDefault="009D1402">
            <w:pPr>
              <w:jc w:val="center"/>
              <w:rPr>
                <w:rFonts w:ascii="Cambria" w:hAnsi="Cambria" w:cs="Arial"/>
                <w:b/>
                <w:bCs/>
                <w:color w:val="000000" w:themeColor="text1"/>
                <w:sz w:val="20"/>
                <w:szCs w:val="20"/>
              </w:rPr>
            </w:pPr>
            <w:r>
              <w:rPr>
                <w:rFonts w:ascii="Cambria" w:hAnsi="Cambria" w:cs="Arial"/>
                <w:b/>
                <w:bCs/>
                <w:color w:val="000000" w:themeColor="text1"/>
                <w:sz w:val="20"/>
                <w:szCs w:val="20"/>
              </w:rPr>
              <w:t xml:space="preserve">2004 </w:t>
            </w:r>
          </w:p>
          <w:p w14:paraId="7A99413A" w14:textId="77777777" w:rsidR="00EC38AA" w:rsidRDefault="009D1402">
            <w:pPr>
              <w:jc w:val="center"/>
              <w:rPr>
                <w:rFonts w:ascii="Cambria" w:hAnsi="Cambria" w:cs="Arial"/>
                <w:b/>
                <w:bCs/>
                <w:color w:val="000000" w:themeColor="text1"/>
                <w:sz w:val="20"/>
                <w:szCs w:val="20"/>
              </w:rPr>
            </w:pPr>
            <w:r>
              <w:rPr>
                <w:rFonts w:ascii="Cambria" w:hAnsi="Cambria" w:cs="Arial"/>
                <w:b/>
                <w:bCs/>
                <w:color w:val="000000" w:themeColor="text1"/>
                <w:sz w:val="20"/>
                <w:szCs w:val="20"/>
              </w:rPr>
              <w:t>(872 İlçe içinde)</w:t>
            </w:r>
          </w:p>
        </w:tc>
        <w:tc>
          <w:tcPr>
            <w:tcW w:w="438" w:type="pct"/>
            <w:shd w:val="clear" w:color="auto" w:fill="D9D9D9" w:themeFill="background1" w:themeFillShade="D9"/>
          </w:tcPr>
          <w:p w14:paraId="646857F0" w14:textId="77777777" w:rsidR="00EC38AA" w:rsidRDefault="009D1402">
            <w:pPr>
              <w:jc w:val="center"/>
              <w:rPr>
                <w:rFonts w:ascii="Cambria" w:hAnsi="Cambria" w:cs="Arial"/>
                <w:b/>
                <w:bCs/>
                <w:color w:val="000000" w:themeColor="text1"/>
                <w:sz w:val="20"/>
                <w:szCs w:val="20"/>
              </w:rPr>
            </w:pPr>
            <w:r>
              <w:rPr>
                <w:rFonts w:ascii="Cambria" w:hAnsi="Cambria" w:cs="Arial"/>
                <w:b/>
                <w:bCs/>
                <w:color w:val="000000" w:themeColor="text1"/>
                <w:sz w:val="20"/>
                <w:szCs w:val="20"/>
              </w:rPr>
              <w:t>2022</w:t>
            </w:r>
          </w:p>
          <w:p w14:paraId="1202746C" w14:textId="77777777" w:rsidR="00EC38AA" w:rsidRDefault="009D1402">
            <w:pPr>
              <w:jc w:val="center"/>
              <w:rPr>
                <w:rFonts w:ascii="Cambria" w:hAnsi="Cambria" w:cs="Arial"/>
                <w:b/>
                <w:bCs/>
                <w:color w:val="000000" w:themeColor="text1"/>
                <w:sz w:val="20"/>
                <w:szCs w:val="20"/>
              </w:rPr>
            </w:pPr>
            <w:r>
              <w:rPr>
                <w:rFonts w:ascii="Cambria" w:hAnsi="Cambria" w:cs="Arial"/>
                <w:b/>
                <w:bCs/>
                <w:color w:val="000000" w:themeColor="text1"/>
                <w:sz w:val="20"/>
                <w:szCs w:val="20"/>
              </w:rPr>
              <w:t>(973 İlçe içinde)</w:t>
            </w:r>
          </w:p>
        </w:tc>
        <w:tc>
          <w:tcPr>
            <w:tcW w:w="314" w:type="pct"/>
            <w:shd w:val="clear" w:color="auto" w:fill="D9D9D9" w:themeFill="background1" w:themeFillShade="D9"/>
            <w:vAlign w:val="center"/>
          </w:tcPr>
          <w:p w14:paraId="03390BBC" w14:textId="77777777" w:rsidR="00EC38AA" w:rsidRDefault="009D1402">
            <w:pPr>
              <w:jc w:val="center"/>
              <w:rPr>
                <w:rFonts w:ascii="Cambria" w:hAnsi="Cambria" w:cs="Arial"/>
                <w:b/>
                <w:bCs/>
                <w:color w:val="000000" w:themeColor="text1"/>
                <w:sz w:val="20"/>
                <w:szCs w:val="20"/>
              </w:rPr>
            </w:pPr>
            <w:r>
              <w:rPr>
                <w:rFonts w:ascii="Cambria" w:hAnsi="Cambria" w:cs="Arial"/>
                <w:b/>
                <w:bCs/>
                <w:color w:val="000000" w:themeColor="text1"/>
                <w:sz w:val="20"/>
                <w:szCs w:val="20"/>
              </w:rPr>
              <w:t>1996</w:t>
            </w:r>
          </w:p>
        </w:tc>
        <w:tc>
          <w:tcPr>
            <w:tcW w:w="440" w:type="pct"/>
            <w:shd w:val="clear" w:color="auto" w:fill="D9D9D9" w:themeFill="background1" w:themeFillShade="D9"/>
            <w:vAlign w:val="center"/>
          </w:tcPr>
          <w:p w14:paraId="3E83DD20" w14:textId="77777777" w:rsidR="00EC38AA" w:rsidRDefault="009D1402">
            <w:pPr>
              <w:jc w:val="center"/>
              <w:rPr>
                <w:rFonts w:ascii="Cambria" w:hAnsi="Cambria" w:cs="Arial"/>
                <w:b/>
                <w:bCs/>
                <w:color w:val="000000" w:themeColor="text1"/>
                <w:sz w:val="20"/>
                <w:szCs w:val="20"/>
              </w:rPr>
            </w:pPr>
            <w:r>
              <w:rPr>
                <w:rFonts w:ascii="Cambria" w:hAnsi="Cambria" w:cs="Arial"/>
                <w:b/>
                <w:bCs/>
                <w:color w:val="000000" w:themeColor="text1"/>
                <w:sz w:val="20"/>
                <w:szCs w:val="20"/>
              </w:rPr>
              <w:t>2004</w:t>
            </w:r>
          </w:p>
        </w:tc>
        <w:tc>
          <w:tcPr>
            <w:tcW w:w="315" w:type="pct"/>
            <w:shd w:val="clear" w:color="auto" w:fill="D9D9D9" w:themeFill="background1" w:themeFillShade="D9"/>
            <w:vAlign w:val="center"/>
          </w:tcPr>
          <w:p w14:paraId="63C6E672" w14:textId="77777777" w:rsidR="00EC38AA" w:rsidRDefault="009D1402">
            <w:pPr>
              <w:jc w:val="center"/>
              <w:rPr>
                <w:rFonts w:ascii="Cambria" w:hAnsi="Cambria" w:cs="Arial"/>
                <w:b/>
                <w:bCs/>
                <w:color w:val="000000" w:themeColor="text1"/>
                <w:sz w:val="20"/>
                <w:szCs w:val="20"/>
              </w:rPr>
            </w:pPr>
            <w:r>
              <w:rPr>
                <w:rFonts w:ascii="Cambria" w:hAnsi="Cambria" w:cs="Arial"/>
                <w:b/>
                <w:bCs/>
                <w:color w:val="000000" w:themeColor="text1"/>
                <w:sz w:val="20"/>
                <w:szCs w:val="20"/>
              </w:rPr>
              <w:t>2022</w:t>
            </w:r>
          </w:p>
        </w:tc>
        <w:tc>
          <w:tcPr>
            <w:tcW w:w="626" w:type="pct"/>
            <w:shd w:val="clear" w:color="auto" w:fill="D9D9D9" w:themeFill="background1" w:themeFillShade="D9"/>
            <w:vAlign w:val="center"/>
          </w:tcPr>
          <w:p w14:paraId="6083A1BE" w14:textId="77777777" w:rsidR="00EC38AA" w:rsidRDefault="009D1402">
            <w:pPr>
              <w:jc w:val="center"/>
              <w:rPr>
                <w:rFonts w:ascii="Cambria" w:hAnsi="Cambria" w:cs="Arial"/>
                <w:b/>
                <w:bCs/>
                <w:color w:val="000000" w:themeColor="text1"/>
                <w:sz w:val="20"/>
                <w:szCs w:val="20"/>
              </w:rPr>
            </w:pPr>
            <w:r>
              <w:rPr>
                <w:rFonts w:ascii="Cambria" w:hAnsi="Cambria" w:cs="Arial"/>
                <w:b/>
                <w:bCs/>
                <w:color w:val="000000" w:themeColor="text1"/>
                <w:sz w:val="20"/>
                <w:szCs w:val="20"/>
              </w:rPr>
              <w:t>1996</w:t>
            </w:r>
          </w:p>
        </w:tc>
        <w:tc>
          <w:tcPr>
            <w:tcW w:w="446" w:type="pct"/>
            <w:shd w:val="clear" w:color="auto" w:fill="D9D9D9" w:themeFill="background1" w:themeFillShade="D9"/>
            <w:vAlign w:val="center"/>
          </w:tcPr>
          <w:p w14:paraId="34E0D94E" w14:textId="77777777" w:rsidR="00EC38AA" w:rsidRDefault="009D1402">
            <w:pPr>
              <w:jc w:val="center"/>
              <w:rPr>
                <w:rFonts w:ascii="Cambria" w:hAnsi="Cambria" w:cs="Arial"/>
                <w:b/>
                <w:bCs/>
                <w:color w:val="000000" w:themeColor="text1"/>
                <w:sz w:val="20"/>
                <w:szCs w:val="20"/>
              </w:rPr>
            </w:pPr>
            <w:r>
              <w:rPr>
                <w:rFonts w:ascii="Cambria" w:hAnsi="Cambria" w:cs="Arial"/>
                <w:b/>
                <w:bCs/>
                <w:color w:val="000000" w:themeColor="text1"/>
                <w:sz w:val="20"/>
                <w:szCs w:val="20"/>
              </w:rPr>
              <w:t>2004</w:t>
            </w:r>
          </w:p>
        </w:tc>
        <w:tc>
          <w:tcPr>
            <w:tcW w:w="674" w:type="pct"/>
            <w:shd w:val="clear" w:color="auto" w:fill="D9D9D9" w:themeFill="background1" w:themeFillShade="D9"/>
            <w:vAlign w:val="center"/>
          </w:tcPr>
          <w:p w14:paraId="30FD52AA" w14:textId="77777777" w:rsidR="00EC38AA" w:rsidRDefault="009D1402">
            <w:pPr>
              <w:jc w:val="center"/>
              <w:rPr>
                <w:rFonts w:ascii="Cambria" w:hAnsi="Cambria" w:cs="Arial"/>
                <w:b/>
                <w:bCs/>
                <w:color w:val="000000" w:themeColor="text1"/>
                <w:sz w:val="20"/>
                <w:szCs w:val="20"/>
              </w:rPr>
            </w:pPr>
            <w:r>
              <w:rPr>
                <w:rFonts w:ascii="Cambria" w:hAnsi="Cambria" w:cs="Arial"/>
                <w:b/>
                <w:bCs/>
                <w:color w:val="000000" w:themeColor="text1"/>
                <w:sz w:val="20"/>
                <w:szCs w:val="20"/>
              </w:rPr>
              <w:t>2022</w:t>
            </w:r>
          </w:p>
        </w:tc>
      </w:tr>
      <w:tr w:rsidR="00EC38AA" w14:paraId="44454BB2" w14:textId="77777777">
        <w:trPr>
          <w:trHeight w:val="204"/>
          <w:jc w:val="center"/>
        </w:trPr>
        <w:tc>
          <w:tcPr>
            <w:tcW w:w="692" w:type="pct"/>
            <w:vAlign w:val="center"/>
          </w:tcPr>
          <w:p w14:paraId="4FAC6C77" w14:textId="77777777" w:rsidR="00EC38AA" w:rsidRDefault="009D1402">
            <w:pPr>
              <w:rPr>
                <w:rFonts w:ascii="Cambria" w:hAnsi="Cambria"/>
                <w:color w:val="000000" w:themeColor="text1"/>
                <w:sz w:val="20"/>
                <w:szCs w:val="20"/>
              </w:rPr>
            </w:pPr>
            <w:r>
              <w:rPr>
                <w:rFonts w:ascii="Cambria" w:hAnsi="Cambria"/>
                <w:color w:val="000000" w:themeColor="text1"/>
                <w:sz w:val="20"/>
                <w:szCs w:val="20"/>
              </w:rPr>
              <w:t>Giresun (m)</w:t>
            </w:r>
          </w:p>
        </w:tc>
        <w:tc>
          <w:tcPr>
            <w:tcW w:w="487" w:type="pct"/>
            <w:vAlign w:val="center"/>
          </w:tcPr>
          <w:p w14:paraId="24C9ED9F"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47</w:t>
            </w:r>
          </w:p>
        </w:tc>
        <w:tc>
          <w:tcPr>
            <w:tcW w:w="567" w:type="pct"/>
            <w:vAlign w:val="center"/>
          </w:tcPr>
          <w:p w14:paraId="71ADAA46"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66</w:t>
            </w:r>
          </w:p>
        </w:tc>
        <w:tc>
          <w:tcPr>
            <w:tcW w:w="438" w:type="pct"/>
            <w:vAlign w:val="center"/>
          </w:tcPr>
          <w:p w14:paraId="2E6A4481"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109</w:t>
            </w:r>
          </w:p>
        </w:tc>
        <w:tc>
          <w:tcPr>
            <w:tcW w:w="314" w:type="pct"/>
            <w:vAlign w:val="center"/>
          </w:tcPr>
          <w:p w14:paraId="3DD2D31E"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w:t>
            </w:r>
          </w:p>
        </w:tc>
        <w:tc>
          <w:tcPr>
            <w:tcW w:w="440" w:type="pct"/>
            <w:vAlign w:val="center"/>
          </w:tcPr>
          <w:p w14:paraId="5BF9FFF6"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2</w:t>
            </w:r>
          </w:p>
        </w:tc>
        <w:tc>
          <w:tcPr>
            <w:tcW w:w="315" w:type="pct"/>
            <w:vAlign w:val="center"/>
          </w:tcPr>
          <w:p w14:paraId="20DD66F2"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2</w:t>
            </w:r>
          </w:p>
        </w:tc>
        <w:tc>
          <w:tcPr>
            <w:tcW w:w="626" w:type="pct"/>
            <w:vAlign w:val="center"/>
          </w:tcPr>
          <w:p w14:paraId="68C31EF0"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1,927448</w:t>
            </w:r>
          </w:p>
        </w:tc>
        <w:tc>
          <w:tcPr>
            <w:tcW w:w="446" w:type="pct"/>
            <w:vAlign w:val="center"/>
          </w:tcPr>
          <w:p w14:paraId="2086D2E7"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1,45632</w:t>
            </w:r>
          </w:p>
        </w:tc>
        <w:tc>
          <w:tcPr>
            <w:tcW w:w="674" w:type="pct"/>
            <w:vAlign w:val="center"/>
          </w:tcPr>
          <w:p w14:paraId="6F55A91A"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1,145</w:t>
            </w:r>
          </w:p>
        </w:tc>
      </w:tr>
      <w:tr w:rsidR="00EC38AA" w14:paraId="741BF1CA" w14:textId="77777777">
        <w:trPr>
          <w:trHeight w:val="204"/>
          <w:jc w:val="center"/>
        </w:trPr>
        <w:tc>
          <w:tcPr>
            <w:tcW w:w="692" w:type="pct"/>
            <w:vAlign w:val="center"/>
          </w:tcPr>
          <w:p w14:paraId="3175D23E" w14:textId="77777777" w:rsidR="00EC38AA" w:rsidRDefault="009D1402">
            <w:pPr>
              <w:rPr>
                <w:rFonts w:ascii="Cambria" w:hAnsi="Cambria"/>
                <w:color w:val="000000" w:themeColor="text1"/>
                <w:sz w:val="20"/>
                <w:szCs w:val="20"/>
              </w:rPr>
            </w:pPr>
            <w:r>
              <w:rPr>
                <w:rFonts w:ascii="Cambria" w:hAnsi="Cambria" w:cs="Arial"/>
                <w:b/>
                <w:bCs/>
                <w:i/>
                <w:color w:val="000000" w:themeColor="text1"/>
                <w:sz w:val="20"/>
                <w:szCs w:val="20"/>
                <w:u w:val="double"/>
              </w:rPr>
              <w:t>Tirebolu</w:t>
            </w:r>
          </w:p>
        </w:tc>
        <w:tc>
          <w:tcPr>
            <w:tcW w:w="487" w:type="pct"/>
            <w:vAlign w:val="center"/>
          </w:tcPr>
          <w:p w14:paraId="100F618E" w14:textId="77777777" w:rsidR="00EC38AA" w:rsidRDefault="009D1402">
            <w:pPr>
              <w:jc w:val="center"/>
              <w:rPr>
                <w:rFonts w:ascii="Cambria" w:hAnsi="Cambria" w:cs="Arial"/>
                <w:b/>
                <w:bCs/>
                <w:i/>
                <w:color w:val="000000" w:themeColor="text1"/>
                <w:sz w:val="20"/>
                <w:szCs w:val="20"/>
                <w:u w:val="double"/>
              </w:rPr>
            </w:pPr>
            <w:r>
              <w:rPr>
                <w:rFonts w:ascii="Cambria" w:hAnsi="Cambria" w:cs="Arial"/>
                <w:b/>
                <w:bCs/>
                <w:i/>
                <w:color w:val="000000" w:themeColor="text1"/>
                <w:sz w:val="20"/>
                <w:szCs w:val="20"/>
                <w:u w:val="double"/>
              </w:rPr>
              <w:t>256</w:t>
            </w:r>
          </w:p>
        </w:tc>
        <w:tc>
          <w:tcPr>
            <w:tcW w:w="567" w:type="pct"/>
            <w:vAlign w:val="center"/>
          </w:tcPr>
          <w:p w14:paraId="391E2D93" w14:textId="77777777" w:rsidR="00EC38AA" w:rsidRDefault="009D1402">
            <w:pPr>
              <w:jc w:val="center"/>
              <w:rPr>
                <w:rFonts w:ascii="Cambria" w:hAnsi="Cambria" w:cs="Arial"/>
                <w:b/>
                <w:bCs/>
                <w:i/>
                <w:color w:val="000000" w:themeColor="text1"/>
                <w:sz w:val="20"/>
                <w:szCs w:val="20"/>
                <w:u w:val="double"/>
              </w:rPr>
            </w:pPr>
            <w:r>
              <w:rPr>
                <w:rFonts w:ascii="Cambria" w:hAnsi="Cambria" w:cs="Arial"/>
                <w:b/>
                <w:bCs/>
                <w:i/>
                <w:color w:val="000000" w:themeColor="text1"/>
                <w:sz w:val="20"/>
                <w:szCs w:val="20"/>
                <w:u w:val="double"/>
              </w:rPr>
              <w:t>393</w:t>
            </w:r>
          </w:p>
        </w:tc>
        <w:tc>
          <w:tcPr>
            <w:tcW w:w="438" w:type="pct"/>
            <w:vAlign w:val="center"/>
          </w:tcPr>
          <w:p w14:paraId="55C72197" w14:textId="77777777" w:rsidR="00EC38AA" w:rsidRDefault="009D1402">
            <w:pPr>
              <w:jc w:val="center"/>
              <w:rPr>
                <w:rFonts w:ascii="Cambria" w:hAnsi="Cambria" w:cs="Arial"/>
                <w:b/>
                <w:bCs/>
                <w:i/>
                <w:color w:val="000000" w:themeColor="text1"/>
                <w:sz w:val="20"/>
                <w:szCs w:val="20"/>
                <w:u w:val="double"/>
              </w:rPr>
            </w:pPr>
            <w:r>
              <w:rPr>
                <w:rFonts w:ascii="Cambria" w:hAnsi="Cambria" w:cs="Arial"/>
                <w:b/>
                <w:bCs/>
                <w:i/>
                <w:color w:val="000000" w:themeColor="text1"/>
                <w:sz w:val="20"/>
                <w:szCs w:val="20"/>
                <w:u w:val="double"/>
              </w:rPr>
              <w:t>339</w:t>
            </w:r>
          </w:p>
        </w:tc>
        <w:tc>
          <w:tcPr>
            <w:tcW w:w="314" w:type="pct"/>
            <w:vAlign w:val="center"/>
          </w:tcPr>
          <w:p w14:paraId="536078BE" w14:textId="77777777" w:rsidR="00EC38AA" w:rsidRDefault="009D1402">
            <w:pPr>
              <w:jc w:val="center"/>
              <w:rPr>
                <w:rFonts w:ascii="Cambria" w:hAnsi="Cambria" w:cs="Arial"/>
                <w:b/>
                <w:bCs/>
                <w:i/>
                <w:color w:val="000000" w:themeColor="text1"/>
                <w:sz w:val="20"/>
                <w:szCs w:val="20"/>
                <w:u w:val="double"/>
              </w:rPr>
            </w:pPr>
            <w:r>
              <w:rPr>
                <w:rFonts w:ascii="Cambria" w:hAnsi="Cambria" w:cs="Arial"/>
                <w:b/>
                <w:bCs/>
                <w:i/>
                <w:color w:val="000000" w:themeColor="text1"/>
                <w:sz w:val="20"/>
                <w:szCs w:val="20"/>
                <w:u w:val="double"/>
              </w:rPr>
              <w:t>4</w:t>
            </w:r>
          </w:p>
        </w:tc>
        <w:tc>
          <w:tcPr>
            <w:tcW w:w="440" w:type="pct"/>
            <w:vAlign w:val="center"/>
          </w:tcPr>
          <w:p w14:paraId="3704F787" w14:textId="77777777" w:rsidR="00EC38AA" w:rsidRDefault="009D1402">
            <w:pPr>
              <w:jc w:val="center"/>
              <w:rPr>
                <w:rFonts w:ascii="Cambria" w:hAnsi="Cambria" w:cs="Arial"/>
                <w:b/>
                <w:bCs/>
                <w:i/>
                <w:color w:val="000000" w:themeColor="text1"/>
                <w:sz w:val="20"/>
                <w:szCs w:val="20"/>
                <w:u w:val="double"/>
              </w:rPr>
            </w:pPr>
            <w:r>
              <w:rPr>
                <w:rFonts w:ascii="Cambria" w:hAnsi="Cambria" w:cs="Arial"/>
                <w:b/>
                <w:bCs/>
                <w:i/>
                <w:color w:val="000000" w:themeColor="text1"/>
                <w:sz w:val="20"/>
                <w:szCs w:val="20"/>
                <w:u w:val="double"/>
              </w:rPr>
              <w:t>3</w:t>
            </w:r>
          </w:p>
        </w:tc>
        <w:tc>
          <w:tcPr>
            <w:tcW w:w="315" w:type="pct"/>
            <w:vAlign w:val="center"/>
          </w:tcPr>
          <w:p w14:paraId="5498BC1A" w14:textId="77777777" w:rsidR="00EC38AA" w:rsidRDefault="009D1402">
            <w:pPr>
              <w:jc w:val="center"/>
              <w:rPr>
                <w:rFonts w:ascii="Cambria" w:hAnsi="Cambria" w:cs="Arial"/>
                <w:b/>
                <w:bCs/>
                <w:i/>
                <w:color w:val="000000" w:themeColor="text1"/>
                <w:sz w:val="20"/>
                <w:szCs w:val="20"/>
                <w:u w:val="double"/>
              </w:rPr>
            </w:pPr>
            <w:r>
              <w:rPr>
                <w:rFonts w:ascii="Cambria" w:hAnsi="Cambria" w:cs="Arial"/>
                <w:b/>
                <w:bCs/>
                <w:i/>
                <w:color w:val="000000" w:themeColor="text1"/>
                <w:sz w:val="20"/>
                <w:szCs w:val="20"/>
                <w:u w:val="double"/>
              </w:rPr>
              <w:t>3</w:t>
            </w:r>
          </w:p>
        </w:tc>
        <w:tc>
          <w:tcPr>
            <w:tcW w:w="626" w:type="pct"/>
            <w:vAlign w:val="center"/>
          </w:tcPr>
          <w:p w14:paraId="027504EB" w14:textId="77777777" w:rsidR="00EC38AA" w:rsidRDefault="009D1402">
            <w:pPr>
              <w:jc w:val="center"/>
              <w:rPr>
                <w:rFonts w:ascii="Cambria" w:hAnsi="Cambria" w:cs="Arial"/>
                <w:b/>
                <w:bCs/>
                <w:i/>
                <w:color w:val="000000" w:themeColor="text1"/>
                <w:sz w:val="20"/>
                <w:szCs w:val="20"/>
                <w:u w:val="double"/>
              </w:rPr>
            </w:pPr>
            <w:r>
              <w:rPr>
                <w:rFonts w:ascii="Cambria" w:hAnsi="Cambria" w:cs="Arial"/>
                <w:b/>
                <w:bCs/>
                <w:i/>
                <w:color w:val="000000" w:themeColor="text1"/>
                <w:sz w:val="20"/>
                <w:szCs w:val="20"/>
                <w:u w:val="double"/>
              </w:rPr>
              <w:t>0,115534</w:t>
            </w:r>
          </w:p>
        </w:tc>
        <w:tc>
          <w:tcPr>
            <w:tcW w:w="446" w:type="pct"/>
            <w:vAlign w:val="center"/>
          </w:tcPr>
          <w:p w14:paraId="5E4A6C2F" w14:textId="77777777" w:rsidR="00EC38AA" w:rsidRDefault="009D1402">
            <w:pPr>
              <w:jc w:val="center"/>
              <w:rPr>
                <w:rFonts w:ascii="Cambria" w:hAnsi="Cambria" w:cs="Arial"/>
                <w:b/>
                <w:bCs/>
                <w:i/>
                <w:color w:val="000000" w:themeColor="text1"/>
                <w:sz w:val="20"/>
                <w:szCs w:val="20"/>
                <w:u w:val="double"/>
              </w:rPr>
            </w:pPr>
            <w:r>
              <w:rPr>
                <w:rFonts w:ascii="Cambria" w:hAnsi="Cambria" w:cs="Arial"/>
                <w:b/>
                <w:bCs/>
                <w:i/>
                <w:color w:val="000000" w:themeColor="text1"/>
                <w:sz w:val="20"/>
                <w:szCs w:val="20"/>
                <w:u w:val="double"/>
              </w:rPr>
              <w:t>0,13053</w:t>
            </w:r>
          </w:p>
        </w:tc>
        <w:tc>
          <w:tcPr>
            <w:tcW w:w="674" w:type="pct"/>
            <w:vAlign w:val="center"/>
          </w:tcPr>
          <w:p w14:paraId="6825257C" w14:textId="77777777" w:rsidR="00EC38AA" w:rsidRDefault="009D1402">
            <w:pPr>
              <w:jc w:val="center"/>
              <w:rPr>
                <w:rFonts w:ascii="Cambria" w:hAnsi="Cambria" w:cs="Arial"/>
                <w:b/>
                <w:bCs/>
                <w:i/>
                <w:color w:val="000000" w:themeColor="text1"/>
                <w:sz w:val="20"/>
                <w:szCs w:val="20"/>
                <w:u w:val="double"/>
              </w:rPr>
            </w:pPr>
            <w:r>
              <w:rPr>
                <w:rFonts w:ascii="Cambria" w:hAnsi="Cambria" w:cs="Arial"/>
                <w:b/>
                <w:bCs/>
                <w:i/>
                <w:color w:val="000000" w:themeColor="text1"/>
                <w:sz w:val="20"/>
                <w:szCs w:val="20"/>
                <w:u w:val="double"/>
              </w:rPr>
              <w:t>0,014</w:t>
            </w:r>
          </w:p>
        </w:tc>
      </w:tr>
      <w:tr w:rsidR="00EC38AA" w14:paraId="6195D167" w14:textId="77777777">
        <w:trPr>
          <w:trHeight w:val="204"/>
          <w:jc w:val="center"/>
        </w:trPr>
        <w:tc>
          <w:tcPr>
            <w:tcW w:w="692" w:type="pct"/>
            <w:vAlign w:val="center"/>
          </w:tcPr>
          <w:p w14:paraId="6F17DA3A" w14:textId="77777777" w:rsidR="00EC38AA" w:rsidRDefault="009D1402">
            <w:pPr>
              <w:rPr>
                <w:rFonts w:ascii="Cambria" w:hAnsi="Cambria"/>
                <w:color w:val="000000" w:themeColor="text1"/>
                <w:sz w:val="20"/>
                <w:szCs w:val="20"/>
              </w:rPr>
            </w:pPr>
            <w:r>
              <w:rPr>
                <w:rFonts w:ascii="Cambria" w:hAnsi="Cambria"/>
                <w:color w:val="000000" w:themeColor="text1"/>
                <w:sz w:val="20"/>
                <w:szCs w:val="20"/>
              </w:rPr>
              <w:t>Alucra</w:t>
            </w:r>
          </w:p>
        </w:tc>
        <w:tc>
          <w:tcPr>
            <w:tcW w:w="487" w:type="pct"/>
            <w:noWrap/>
            <w:vAlign w:val="center"/>
          </w:tcPr>
          <w:p w14:paraId="011BC90D"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474</w:t>
            </w:r>
          </w:p>
        </w:tc>
        <w:tc>
          <w:tcPr>
            <w:tcW w:w="567" w:type="pct"/>
            <w:noWrap/>
            <w:vAlign w:val="center"/>
          </w:tcPr>
          <w:p w14:paraId="21FCB371"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550</w:t>
            </w:r>
          </w:p>
        </w:tc>
        <w:tc>
          <w:tcPr>
            <w:tcW w:w="438" w:type="pct"/>
            <w:vAlign w:val="center"/>
          </w:tcPr>
          <w:p w14:paraId="767CC6F9"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669</w:t>
            </w:r>
          </w:p>
        </w:tc>
        <w:tc>
          <w:tcPr>
            <w:tcW w:w="314" w:type="pct"/>
            <w:noWrap/>
            <w:vAlign w:val="center"/>
          </w:tcPr>
          <w:p w14:paraId="2BEA2A65"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8</w:t>
            </w:r>
          </w:p>
        </w:tc>
        <w:tc>
          <w:tcPr>
            <w:tcW w:w="440" w:type="pct"/>
            <w:noWrap/>
            <w:vAlign w:val="center"/>
          </w:tcPr>
          <w:p w14:paraId="51691E29"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4</w:t>
            </w:r>
          </w:p>
        </w:tc>
        <w:tc>
          <w:tcPr>
            <w:tcW w:w="315" w:type="pct"/>
            <w:vAlign w:val="center"/>
          </w:tcPr>
          <w:p w14:paraId="48B6F0F2"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5</w:t>
            </w:r>
          </w:p>
        </w:tc>
        <w:tc>
          <w:tcPr>
            <w:tcW w:w="626" w:type="pct"/>
            <w:vAlign w:val="center"/>
          </w:tcPr>
          <w:p w14:paraId="2D465CE4"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-0,342730</w:t>
            </w:r>
          </w:p>
        </w:tc>
        <w:tc>
          <w:tcPr>
            <w:tcW w:w="446" w:type="pct"/>
            <w:vAlign w:val="center"/>
          </w:tcPr>
          <w:p w14:paraId="7F665CA8"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-0,41270</w:t>
            </w:r>
          </w:p>
        </w:tc>
        <w:tc>
          <w:tcPr>
            <w:tcW w:w="674" w:type="pct"/>
            <w:vAlign w:val="center"/>
          </w:tcPr>
          <w:p w14:paraId="14FDA453"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-0,540</w:t>
            </w:r>
          </w:p>
        </w:tc>
      </w:tr>
      <w:tr w:rsidR="00EC38AA" w14:paraId="78F285C2" w14:textId="77777777">
        <w:trPr>
          <w:trHeight w:val="204"/>
          <w:jc w:val="center"/>
        </w:trPr>
        <w:tc>
          <w:tcPr>
            <w:tcW w:w="692" w:type="pct"/>
            <w:vAlign w:val="center"/>
          </w:tcPr>
          <w:p w14:paraId="4B8F40AC" w14:textId="77777777" w:rsidR="00EC38AA" w:rsidRDefault="009D1402">
            <w:pPr>
              <w:rPr>
                <w:rFonts w:ascii="Cambria" w:hAnsi="Cambria"/>
                <w:color w:val="000000" w:themeColor="text1"/>
                <w:sz w:val="20"/>
                <w:szCs w:val="20"/>
              </w:rPr>
            </w:pPr>
            <w:r>
              <w:rPr>
                <w:rFonts w:ascii="Cambria" w:hAnsi="Cambria"/>
                <w:color w:val="000000" w:themeColor="text1"/>
                <w:sz w:val="20"/>
                <w:szCs w:val="20"/>
              </w:rPr>
              <w:t>Bulancak</w:t>
            </w:r>
          </w:p>
        </w:tc>
        <w:tc>
          <w:tcPr>
            <w:tcW w:w="487" w:type="pct"/>
            <w:vAlign w:val="center"/>
          </w:tcPr>
          <w:p w14:paraId="51B0E1AC"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233</w:t>
            </w:r>
          </w:p>
        </w:tc>
        <w:tc>
          <w:tcPr>
            <w:tcW w:w="567" w:type="pct"/>
            <w:vAlign w:val="center"/>
          </w:tcPr>
          <w:p w14:paraId="09CE5F80"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241</w:t>
            </w:r>
          </w:p>
        </w:tc>
        <w:tc>
          <w:tcPr>
            <w:tcW w:w="438" w:type="pct"/>
            <w:vAlign w:val="center"/>
          </w:tcPr>
          <w:p w14:paraId="4D326713"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316</w:t>
            </w:r>
          </w:p>
        </w:tc>
        <w:tc>
          <w:tcPr>
            <w:tcW w:w="314" w:type="pct"/>
            <w:vAlign w:val="center"/>
          </w:tcPr>
          <w:p w14:paraId="21A918E0"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3</w:t>
            </w:r>
          </w:p>
        </w:tc>
        <w:tc>
          <w:tcPr>
            <w:tcW w:w="440" w:type="pct"/>
            <w:vAlign w:val="center"/>
          </w:tcPr>
          <w:p w14:paraId="6F2BFC19"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3</w:t>
            </w:r>
          </w:p>
        </w:tc>
        <w:tc>
          <w:tcPr>
            <w:tcW w:w="315" w:type="pct"/>
            <w:vAlign w:val="center"/>
          </w:tcPr>
          <w:p w14:paraId="05734A2A"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3</w:t>
            </w:r>
          </w:p>
        </w:tc>
        <w:tc>
          <w:tcPr>
            <w:tcW w:w="626" w:type="pct"/>
            <w:vAlign w:val="center"/>
          </w:tcPr>
          <w:p w14:paraId="32F0E322"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0,193737</w:t>
            </w:r>
          </w:p>
        </w:tc>
        <w:tc>
          <w:tcPr>
            <w:tcW w:w="446" w:type="pct"/>
            <w:vAlign w:val="center"/>
          </w:tcPr>
          <w:p w14:paraId="5E4659D4"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0,25027</w:t>
            </w:r>
          </w:p>
        </w:tc>
        <w:tc>
          <w:tcPr>
            <w:tcW w:w="674" w:type="pct"/>
            <w:vAlign w:val="center"/>
          </w:tcPr>
          <w:p w14:paraId="4BF108FC"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0,063</w:t>
            </w:r>
          </w:p>
        </w:tc>
      </w:tr>
      <w:tr w:rsidR="00EC38AA" w14:paraId="4BB11CDF" w14:textId="77777777">
        <w:trPr>
          <w:trHeight w:val="204"/>
          <w:jc w:val="center"/>
        </w:trPr>
        <w:tc>
          <w:tcPr>
            <w:tcW w:w="692" w:type="pct"/>
            <w:vAlign w:val="center"/>
          </w:tcPr>
          <w:p w14:paraId="0B0257FE" w14:textId="77777777" w:rsidR="00EC38AA" w:rsidRDefault="009D1402">
            <w:pPr>
              <w:rPr>
                <w:rFonts w:ascii="Cambria" w:hAnsi="Cambria"/>
                <w:color w:val="000000" w:themeColor="text1"/>
                <w:sz w:val="20"/>
                <w:szCs w:val="20"/>
              </w:rPr>
            </w:pPr>
            <w:r>
              <w:rPr>
                <w:rFonts w:ascii="Cambria" w:hAnsi="Cambria"/>
                <w:color w:val="000000" w:themeColor="text1"/>
                <w:sz w:val="20"/>
                <w:szCs w:val="20"/>
              </w:rPr>
              <w:t>Çamoluk</w:t>
            </w:r>
          </w:p>
        </w:tc>
        <w:tc>
          <w:tcPr>
            <w:tcW w:w="487" w:type="pct"/>
            <w:vAlign w:val="center"/>
          </w:tcPr>
          <w:p w14:paraId="73F67021"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823</w:t>
            </w:r>
          </w:p>
        </w:tc>
        <w:tc>
          <w:tcPr>
            <w:tcW w:w="567" w:type="pct"/>
            <w:vAlign w:val="center"/>
          </w:tcPr>
          <w:p w14:paraId="50389F6B"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727</w:t>
            </w:r>
          </w:p>
        </w:tc>
        <w:tc>
          <w:tcPr>
            <w:tcW w:w="438" w:type="pct"/>
            <w:vAlign w:val="center"/>
          </w:tcPr>
          <w:p w14:paraId="2748A869"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886</w:t>
            </w:r>
          </w:p>
        </w:tc>
        <w:tc>
          <w:tcPr>
            <w:tcW w:w="314" w:type="pct"/>
            <w:vAlign w:val="center"/>
          </w:tcPr>
          <w:p w14:paraId="29718423"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16</w:t>
            </w:r>
          </w:p>
        </w:tc>
        <w:tc>
          <w:tcPr>
            <w:tcW w:w="440" w:type="pct"/>
            <w:vAlign w:val="center"/>
          </w:tcPr>
          <w:p w14:paraId="02E6EAD7"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5</w:t>
            </w:r>
          </w:p>
        </w:tc>
        <w:tc>
          <w:tcPr>
            <w:tcW w:w="315" w:type="pct"/>
            <w:vAlign w:val="center"/>
          </w:tcPr>
          <w:p w14:paraId="6FCBEF74"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6</w:t>
            </w:r>
          </w:p>
        </w:tc>
        <w:tc>
          <w:tcPr>
            <w:tcW w:w="626" w:type="pct"/>
            <w:vAlign w:val="center"/>
          </w:tcPr>
          <w:p w14:paraId="7DAE1B91"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-1,077303</w:t>
            </w:r>
          </w:p>
        </w:tc>
        <w:tc>
          <w:tcPr>
            <w:tcW w:w="446" w:type="pct"/>
            <w:vAlign w:val="center"/>
          </w:tcPr>
          <w:p w14:paraId="1B648622"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-0,73863</w:t>
            </w:r>
          </w:p>
        </w:tc>
        <w:tc>
          <w:tcPr>
            <w:tcW w:w="674" w:type="pct"/>
            <w:vAlign w:val="center"/>
          </w:tcPr>
          <w:p w14:paraId="7A7A94F3"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-0,920</w:t>
            </w:r>
          </w:p>
        </w:tc>
      </w:tr>
      <w:tr w:rsidR="00EC38AA" w14:paraId="69741ADC" w14:textId="77777777">
        <w:trPr>
          <w:trHeight w:val="204"/>
          <w:jc w:val="center"/>
        </w:trPr>
        <w:tc>
          <w:tcPr>
            <w:tcW w:w="692" w:type="pct"/>
            <w:vAlign w:val="center"/>
          </w:tcPr>
          <w:p w14:paraId="64AD74BF" w14:textId="77777777" w:rsidR="00EC38AA" w:rsidRDefault="009D1402">
            <w:pPr>
              <w:rPr>
                <w:rFonts w:ascii="Cambria" w:hAnsi="Cambria"/>
                <w:color w:val="000000" w:themeColor="text1"/>
                <w:sz w:val="20"/>
                <w:szCs w:val="20"/>
              </w:rPr>
            </w:pPr>
            <w:r>
              <w:rPr>
                <w:rFonts w:ascii="Cambria" w:hAnsi="Cambria"/>
                <w:color w:val="000000" w:themeColor="text1"/>
                <w:sz w:val="20"/>
                <w:szCs w:val="20"/>
              </w:rPr>
              <w:t>Çanakçı</w:t>
            </w:r>
          </w:p>
        </w:tc>
        <w:tc>
          <w:tcPr>
            <w:tcW w:w="487" w:type="pct"/>
            <w:vAlign w:val="center"/>
          </w:tcPr>
          <w:p w14:paraId="6D64A624"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660</w:t>
            </w:r>
          </w:p>
        </w:tc>
        <w:tc>
          <w:tcPr>
            <w:tcW w:w="567" w:type="pct"/>
            <w:vAlign w:val="center"/>
          </w:tcPr>
          <w:p w14:paraId="49469C5A"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715</w:t>
            </w:r>
          </w:p>
        </w:tc>
        <w:tc>
          <w:tcPr>
            <w:tcW w:w="438" w:type="pct"/>
            <w:vAlign w:val="center"/>
          </w:tcPr>
          <w:p w14:paraId="34E90A7A"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748</w:t>
            </w:r>
          </w:p>
        </w:tc>
        <w:tc>
          <w:tcPr>
            <w:tcW w:w="314" w:type="pct"/>
            <w:vAlign w:val="center"/>
          </w:tcPr>
          <w:p w14:paraId="6B43C5BB"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12</w:t>
            </w:r>
          </w:p>
        </w:tc>
        <w:tc>
          <w:tcPr>
            <w:tcW w:w="440" w:type="pct"/>
            <w:vAlign w:val="center"/>
          </w:tcPr>
          <w:p w14:paraId="220587DA"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5</w:t>
            </w:r>
          </w:p>
        </w:tc>
        <w:tc>
          <w:tcPr>
            <w:tcW w:w="315" w:type="pct"/>
            <w:vAlign w:val="center"/>
          </w:tcPr>
          <w:p w14:paraId="493985D8"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5</w:t>
            </w:r>
          </w:p>
        </w:tc>
        <w:tc>
          <w:tcPr>
            <w:tcW w:w="626" w:type="pct"/>
            <w:vAlign w:val="center"/>
          </w:tcPr>
          <w:p w14:paraId="3ED08C88"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-0,636524</w:t>
            </w:r>
          </w:p>
        </w:tc>
        <w:tc>
          <w:tcPr>
            <w:tcW w:w="446" w:type="pct"/>
            <w:vAlign w:val="center"/>
          </w:tcPr>
          <w:p w14:paraId="61AC07CF"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-0,71412</w:t>
            </w:r>
          </w:p>
        </w:tc>
        <w:tc>
          <w:tcPr>
            <w:tcW w:w="674" w:type="pct"/>
            <w:vAlign w:val="center"/>
          </w:tcPr>
          <w:p w14:paraId="1FB47834"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-0,637</w:t>
            </w:r>
          </w:p>
        </w:tc>
      </w:tr>
      <w:tr w:rsidR="00EC38AA" w14:paraId="5ECF37F9" w14:textId="77777777">
        <w:trPr>
          <w:trHeight w:val="204"/>
          <w:jc w:val="center"/>
        </w:trPr>
        <w:tc>
          <w:tcPr>
            <w:tcW w:w="692" w:type="pct"/>
            <w:vAlign w:val="center"/>
          </w:tcPr>
          <w:p w14:paraId="26375E10" w14:textId="77777777" w:rsidR="00EC38AA" w:rsidRDefault="009D1402">
            <w:pPr>
              <w:rPr>
                <w:rFonts w:ascii="Cambria" w:hAnsi="Cambria" w:cs="Arial"/>
                <w:bCs/>
                <w:color w:val="000000" w:themeColor="text1"/>
                <w:sz w:val="20"/>
                <w:szCs w:val="20"/>
              </w:rPr>
            </w:pPr>
            <w:r>
              <w:rPr>
                <w:rFonts w:ascii="Cambria" w:hAnsi="Cambria" w:cs="Arial"/>
                <w:bCs/>
                <w:color w:val="000000" w:themeColor="text1"/>
                <w:sz w:val="20"/>
                <w:szCs w:val="20"/>
              </w:rPr>
              <w:t>Dereli</w:t>
            </w:r>
          </w:p>
        </w:tc>
        <w:tc>
          <w:tcPr>
            <w:tcW w:w="487" w:type="pct"/>
            <w:vAlign w:val="center"/>
          </w:tcPr>
          <w:p w14:paraId="3520541F"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718</w:t>
            </w:r>
          </w:p>
        </w:tc>
        <w:tc>
          <w:tcPr>
            <w:tcW w:w="567" w:type="pct"/>
            <w:vAlign w:val="center"/>
          </w:tcPr>
          <w:p w14:paraId="3447E79A"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724</w:t>
            </w:r>
          </w:p>
        </w:tc>
        <w:tc>
          <w:tcPr>
            <w:tcW w:w="438" w:type="pct"/>
            <w:vAlign w:val="center"/>
          </w:tcPr>
          <w:p w14:paraId="458CDD94"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851</w:t>
            </w:r>
          </w:p>
        </w:tc>
        <w:tc>
          <w:tcPr>
            <w:tcW w:w="314" w:type="pct"/>
            <w:vAlign w:val="center"/>
          </w:tcPr>
          <w:p w14:paraId="481D606A"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13</w:t>
            </w:r>
          </w:p>
        </w:tc>
        <w:tc>
          <w:tcPr>
            <w:tcW w:w="440" w:type="pct"/>
            <w:vAlign w:val="center"/>
          </w:tcPr>
          <w:p w14:paraId="2A08A0B2"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5</w:t>
            </w:r>
          </w:p>
        </w:tc>
        <w:tc>
          <w:tcPr>
            <w:tcW w:w="315" w:type="pct"/>
            <w:vAlign w:val="center"/>
          </w:tcPr>
          <w:p w14:paraId="28098C81"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5</w:t>
            </w:r>
          </w:p>
        </w:tc>
        <w:tc>
          <w:tcPr>
            <w:tcW w:w="626" w:type="pct"/>
            <w:vAlign w:val="center"/>
          </w:tcPr>
          <w:p w14:paraId="1160016A"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-0,740322</w:t>
            </w:r>
          </w:p>
        </w:tc>
        <w:tc>
          <w:tcPr>
            <w:tcW w:w="446" w:type="pct"/>
            <w:vAlign w:val="center"/>
          </w:tcPr>
          <w:p w14:paraId="2B22FD1A"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-0,73417</w:t>
            </w:r>
          </w:p>
        </w:tc>
        <w:tc>
          <w:tcPr>
            <w:tcW w:w="674" w:type="pct"/>
            <w:vAlign w:val="center"/>
          </w:tcPr>
          <w:p w14:paraId="78548DC2"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-0,824</w:t>
            </w:r>
          </w:p>
        </w:tc>
      </w:tr>
      <w:tr w:rsidR="00EC38AA" w14:paraId="2CAF8335" w14:textId="77777777">
        <w:trPr>
          <w:trHeight w:val="204"/>
          <w:jc w:val="center"/>
        </w:trPr>
        <w:tc>
          <w:tcPr>
            <w:tcW w:w="692" w:type="pct"/>
            <w:vAlign w:val="center"/>
          </w:tcPr>
          <w:p w14:paraId="4EA325E5" w14:textId="77777777" w:rsidR="00EC38AA" w:rsidRDefault="009D1402">
            <w:pPr>
              <w:rPr>
                <w:rFonts w:ascii="Cambria" w:hAnsi="Cambria" w:cs="Arial"/>
                <w:bCs/>
                <w:color w:val="000000" w:themeColor="text1"/>
                <w:sz w:val="20"/>
                <w:szCs w:val="20"/>
              </w:rPr>
            </w:pPr>
            <w:r>
              <w:rPr>
                <w:rFonts w:ascii="Cambria" w:hAnsi="Cambria" w:cs="Arial"/>
                <w:bCs/>
                <w:color w:val="000000" w:themeColor="text1"/>
                <w:sz w:val="20"/>
                <w:szCs w:val="20"/>
              </w:rPr>
              <w:t>Doğankent</w:t>
            </w:r>
          </w:p>
        </w:tc>
        <w:tc>
          <w:tcPr>
            <w:tcW w:w="487" w:type="pct"/>
            <w:vAlign w:val="center"/>
          </w:tcPr>
          <w:p w14:paraId="63F1A53F"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493</w:t>
            </w:r>
          </w:p>
        </w:tc>
        <w:tc>
          <w:tcPr>
            <w:tcW w:w="567" w:type="pct"/>
            <w:vAlign w:val="center"/>
          </w:tcPr>
          <w:p w14:paraId="485D40AC"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512</w:t>
            </w:r>
          </w:p>
        </w:tc>
        <w:tc>
          <w:tcPr>
            <w:tcW w:w="438" w:type="pct"/>
            <w:vAlign w:val="center"/>
          </w:tcPr>
          <w:p w14:paraId="3C86D7B5"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710</w:t>
            </w:r>
          </w:p>
        </w:tc>
        <w:tc>
          <w:tcPr>
            <w:tcW w:w="314" w:type="pct"/>
            <w:vAlign w:val="center"/>
          </w:tcPr>
          <w:p w14:paraId="1C0E10B3"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9</w:t>
            </w:r>
          </w:p>
        </w:tc>
        <w:tc>
          <w:tcPr>
            <w:tcW w:w="440" w:type="pct"/>
            <w:vAlign w:val="center"/>
          </w:tcPr>
          <w:p w14:paraId="62A3639D"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4</w:t>
            </w:r>
          </w:p>
        </w:tc>
        <w:tc>
          <w:tcPr>
            <w:tcW w:w="315" w:type="pct"/>
            <w:vAlign w:val="center"/>
          </w:tcPr>
          <w:p w14:paraId="31316DE8"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5</w:t>
            </w:r>
          </w:p>
        </w:tc>
        <w:tc>
          <w:tcPr>
            <w:tcW w:w="626" w:type="pct"/>
            <w:vAlign w:val="center"/>
          </w:tcPr>
          <w:p w14:paraId="50521806"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-0,386800</w:t>
            </w:r>
          </w:p>
        </w:tc>
        <w:tc>
          <w:tcPr>
            <w:tcW w:w="446" w:type="pct"/>
            <w:vAlign w:val="center"/>
          </w:tcPr>
          <w:p w14:paraId="7870879A"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-0,35421</w:t>
            </w:r>
          </w:p>
        </w:tc>
        <w:tc>
          <w:tcPr>
            <w:tcW w:w="674" w:type="pct"/>
            <w:vAlign w:val="center"/>
          </w:tcPr>
          <w:p w14:paraId="100F0E97"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-0,593</w:t>
            </w:r>
          </w:p>
        </w:tc>
      </w:tr>
      <w:tr w:rsidR="00EC38AA" w14:paraId="3F86A5F8" w14:textId="77777777">
        <w:trPr>
          <w:trHeight w:val="204"/>
          <w:jc w:val="center"/>
        </w:trPr>
        <w:tc>
          <w:tcPr>
            <w:tcW w:w="692" w:type="pct"/>
            <w:vAlign w:val="center"/>
          </w:tcPr>
          <w:p w14:paraId="6449659D" w14:textId="77777777" w:rsidR="00EC38AA" w:rsidRDefault="009D1402">
            <w:pPr>
              <w:rPr>
                <w:rFonts w:ascii="Cambria" w:hAnsi="Cambria" w:cs="Arial"/>
                <w:bCs/>
                <w:color w:val="000000" w:themeColor="text1"/>
                <w:sz w:val="20"/>
                <w:szCs w:val="20"/>
              </w:rPr>
            </w:pPr>
            <w:r>
              <w:rPr>
                <w:rFonts w:ascii="Cambria" w:hAnsi="Cambria" w:cs="Arial"/>
                <w:bCs/>
                <w:color w:val="000000" w:themeColor="text1"/>
                <w:sz w:val="20"/>
                <w:szCs w:val="20"/>
              </w:rPr>
              <w:t>Espiye</w:t>
            </w:r>
          </w:p>
        </w:tc>
        <w:tc>
          <w:tcPr>
            <w:tcW w:w="487" w:type="pct"/>
            <w:vAlign w:val="center"/>
          </w:tcPr>
          <w:p w14:paraId="6ECC1E4F"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526</w:t>
            </w:r>
          </w:p>
        </w:tc>
        <w:tc>
          <w:tcPr>
            <w:tcW w:w="567" w:type="pct"/>
            <w:vAlign w:val="center"/>
          </w:tcPr>
          <w:p w14:paraId="27B3BA95"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541</w:t>
            </w:r>
          </w:p>
        </w:tc>
        <w:tc>
          <w:tcPr>
            <w:tcW w:w="438" w:type="pct"/>
            <w:vAlign w:val="center"/>
          </w:tcPr>
          <w:p w14:paraId="35099F9A"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416</w:t>
            </w:r>
          </w:p>
        </w:tc>
        <w:tc>
          <w:tcPr>
            <w:tcW w:w="314" w:type="pct"/>
            <w:vAlign w:val="center"/>
          </w:tcPr>
          <w:p w14:paraId="4D3C96A2"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11</w:t>
            </w:r>
          </w:p>
        </w:tc>
        <w:tc>
          <w:tcPr>
            <w:tcW w:w="440" w:type="pct"/>
            <w:vAlign w:val="center"/>
          </w:tcPr>
          <w:p w14:paraId="286BADD4"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4</w:t>
            </w:r>
          </w:p>
        </w:tc>
        <w:tc>
          <w:tcPr>
            <w:tcW w:w="315" w:type="pct"/>
            <w:vAlign w:val="center"/>
          </w:tcPr>
          <w:p w14:paraId="45F863D9"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4</w:t>
            </w:r>
          </w:p>
        </w:tc>
        <w:tc>
          <w:tcPr>
            <w:tcW w:w="626" w:type="pct"/>
            <w:vAlign w:val="center"/>
          </w:tcPr>
          <w:p w14:paraId="651B60C2"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-0,435840</w:t>
            </w:r>
          </w:p>
        </w:tc>
        <w:tc>
          <w:tcPr>
            <w:tcW w:w="446" w:type="pct"/>
            <w:vAlign w:val="center"/>
          </w:tcPr>
          <w:p w14:paraId="665BE604"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-0,39516</w:t>
            </w:r>
          </w:p>
        </w:tc>
        <w:tc>
          <w:tcPr>
            <w:tcW w:w="674" w:type="pct"/>
            <w:vAlign w:val="center"/>
          </w:tcPr>
          <w:p w14:paraId="6E9404BD"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-0,178</w:t>
            </w:r>
          </w:p>
        </w:tc>
      </w:tr>
      <w:tr w:rsidR="00EC38AA" w14:paraId="55FFF603" w14:textId="77777777">
        <w:trPr>
          <w:trHeight w:val="204"/>
          <w:jc w:val="center"/>
        </w:trPr>
        <w:tc>
          <w:tcPr>
            <w:tcW w:w="692" w:type="pct"/>
            <w:vAlign w:val="center"/>
          </w:tcPr>
          <w:p w14:paraId="2B99F6BC" w14:textId="77777777" w:rsidR="00EC38AA" w:rsidRDefault="009D1402">
            <w:pPr>
              <w:rPr>
                <w:rFonts w:ascii="Cambria" w:hAnsi="Cambria" w:cs="Arial"/>
                <w:bCs/>
                <w:color w:val="000000" w:themeColor="text1"/>
                <w:sz w:val="20"/>
                <w:szCs w:val="20"/>
              </w:rPr>
            </w:pPr>
            <w:r>
              <w:rPr>
                <w:rFonts w:ascii="Cambria" w:hAnsi="Cambria" w:cs="Arial"/>
                <w:bCs/>
                <w:color w:val="000000" w:themeColor="text1"/>
                <w:sz w:val="20"/>
                <w:szCs w:val="20"/>
              </w:rPr>
              <w:t>Eynesil</w:t>
            </w:r>
          </w:p>
        </w:tc>
        <w:tc>
          <w:tcPr>
            <w:tcW w:w="487" w:type="pct"/>
            <w:vAlign w:val="center"/>
          </w:tcPr>
          <w:p w14:paraId="4C9B4364"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416</w:t>
            </w:r>
          </w:p>
        </w:tc>
        <w:tc>
          <w:tcPr>
            <w:tcW w:w="567" w:type="pct"/>
            <w:vAlign w:val="center"/>
          </w:tcPr>
          <w:p w14:paraId="7B753CE6"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319</w:t>
            </w:r>
          </w:p>
        </w:tc>
        <w:tc>
          <w:tcPr>
            <w:tcW w:w="438" w:type="pct"/>
            <w:vAlign w:val="center"/>
          </w:tcPr>
          <w:p w14:paraId="5BAE4122"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519</w:t>
            </w:r>
          </w:p>
        </w:tc>
        <w:tc>
          <w:tcPr>
            <w:tcW w:w="314" w:type="pct"/>
            <w:vAlign w:val="center"/>
          </w:tcPr>
          <w:p w14:paraId="47059FAD"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11</w:t>
            </w:r>
          </w:p>
        </w:tc>
        <w:tc>
          <w:tcPr>
            <w:tcW w:w="440" w:type="pct"/>
            <w:vAlign w:val="center"/>
          </w:tcPr>
          <w:p w14:paraId="3DCB8005"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3</w:t>
            </w:r>
          </w:p>
        </w:tc>
        <w:tc>
          <w:tcPr>
            <w:tcW w:w="315" w:type="pct"/>
            <w:vAlign w:val="center"/>
          </w:tcPr>
          <w:p w14:paraId="42FB274B"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4</w:t>
            </w:r>
          </w:p>
        </w:tc>
        <w:tc>
          <w:tcPr>
            <w:tcW w:w="626" w:type="pct"/>
            <w:vAlign w:val="center"/>
          </w:tcPr>
          <w:p w14:paraId="381F3C2B"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-0,233130</w:t>
            </w:r>
          </w:p>
        </w:tc>
        <w:tc>
          <w:tcPr>
            <w:tcW w:w="446" w:type="pct"/>
            <w:vAlign w:val="center"/>
          </w:tcPr>
          <w:p w14:paraId="215401E2"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0,03525</w:t>
            </w:r>
          </w:p>
        </w:tc>
        <w:tc>
          <w:tcPr>
            <w:tcW w:w="674" w:type="pct"/>
            <w:vAlign w:val="center"/>
          </w:tcPr>
          <w:p w14:paraId="2ED900C9"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-0,350</w:t>
            </w:r>
          </w:p>
        </w:tc>
      </w:tr>
      <w:tr w:rsidR="00EC38AA" w14:paraId="5CCD9E8C" w14:textId="77777777">
        <w:trPr>
          <w:trHeight w:val="204"/>
          <w:jc w:val="center"/>
        </w:trPr>
        <w:tc>
          <w:tcPr>
            <w:tcW w:w="692" w:type="pct"/>
            <w:vAlign w:val="center"/>
          </w:tcPr>
          <w:p w14:paraId="578DA682" w14:textId="77777777" w:rsidR="00EC38AA" w:rsidRDefault="009D1402">
            <w:pPr>
              <w:rPr>
                <w:rFonts w:ascii="Cambria" w:hAnsi="Cambria" w:cs="Arial"/>
                <w:bCs/>
                <w:color w:val="000000" w:themeColor="text1"/>
                <w:sz w:val="20"/>
                <w:szCs w:val="20"/>
              </w:rPr>
            </w:pPr>
            <w:r>
              <w:rPr>
                <w:rFonts w:ascii="Cambria" w:hAnsi="Cambria" w:cs="Arial"/>
                <w:bCs/>
                <w:color w:val="000000" w:themeColor="text1"/>
                <w:sz w:val="20"/>
                <w:szCs w:val="20"/>
              </w:rPr>
              <w:t>Görele</w:t>
            </w:r>
          </w:p>
        </w:tc>
        <w:tc>
          <w:tcPr>
            <w:tcW w:w="487" w:type="pct"/>
            <w:vAlign w:val="center"/>
          </w:tcPr>
          <w:p w14:paraId="7039A5C3"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203</w:t>
            </w:r>
          </w:p>
        </w:tc>
        <w:tc>
          <w:tcPr>
            <w:tcW w:w="567" w:type="pct"/>
            <w:vAlign w:val="center"/>
          </w:tcPr>
          <w:p w14:paraId="6E991030"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318</w:t>
            </w:r>
          </w:p>
        </w:tc>
        <w:tc>
          <w:tcPr>
            <w:tcW w:w="438" w:type="pct"/>
            <w:vAlign w:val="center"/>
          </w:tcPr>
          <w:p w14:paraId="010F0670"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357</w:t>
            </w:r>
          </w:p>
        </w:tc>
        <w:tc>
          <w:tcPr>
            <w:tcW w:w="314" w:type="pct"/>
            <w:vAlign w:val="center"/>
          </w:tcPr>
          <w:p w14:paraId="3876BA0C"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2</w:t>
            </w:r>
          </w:p>
        </w:tc>
        <w:tc>
          <w:tcPr>
            <w:tcW w:w="440" w:type="pct"/>
            <w:vAlign w:val="center"/>
          </w:tcPr>
          <w:p w14:paraId="3DCC4384"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3</w:t>
            </w:r>
          </w:p>
        </w:tc>
        <w:tc>
          <w:tcPr>
            <w:tcW w:w="315" w:type="pct"/>
            <w:vAlign w:val="center"/>
          </w:tcPr>
          <w:p w14:paraId="6046E622"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3</w:t>
            </w:r>
          </w:p>
        </w:tc>
        <w:tc>
          <w:tcPr>
            <w:tcW w:w="626" w:type="pct"/>
            <w:vAlign w:val="center"/>
          </w:tcPr>
          <w:p w14:paraId="1AF7959F"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0,346956</w:t>
            </w:r>
          </w:p>
        </w:tc>
        <w:tc>
          <w:tcPr>
            <w:tcW w:w="446" w:type="pct"/>
            <w:vAlign w:val="center"/>
          </w:tcPr>
          <w:p w14:paraId="2733C47D"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0,03924</w:t>
            </w:r>
          </w:p>
        </w:tc>
        <w:tc>
          <w:tcPr>
            <w:tcW w:w="674" w:type="pct"/>
            <w:vAlign w:val="center"/>
          </w:tcPr>
          <w:p w14:paraId="0805AD14"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-0,045</w:t>
            </w:r>
          </w:p>
        </w:tc>
      </w:tr>
      <w:tr w:rsidR="00EC38AA" w14:paraId="40790AA6" w14:textId="77777777">
        <w:trPr>
          <w:trHeight w:val="204"/>
          <w:jc w:val="center"/>
        </w:trPr>
        <w:tc>
          <w:tcPr>
            <w:tcW w:w="692" w:type="pct"/>
            <w:vAlign w:val="center"/>
          </w:tcPr>
          <w:p w14:paraId="5748493C" w14:textId="77777777" w:rsidR="00EC38AA" w:rsidRDefault="009D1402">
            <w:pPr>
              <w:rPr>
                <w:rFonts w:ascii="Cambria" w:hAnsi="Cambria" w:cs="Arial"/>
                <w:bCs/>
                <w:color w:val="000000" w:themeColor="text1"/>
                <w:sz w:val="20"/>
                <w:szCs w:val="20"/>
              </w:rPr>
            </w:pPr>
            <w:r>
              <w:rPr>
                <w:rFonts w:ascii="Cambria" w:hAnsi="Cambria" w:cs="Arial"/>
                <w:bCs/>
                <w:color w:val="000000" w:themeColor="text1"/>
                <w:sz w:val="20"/>
                <w:szCs w:val="20"/>
              </w:rPr>
              <w:t>Güce</w:t>
            </w:r>
          </w:p>
        </w:tc>
        <w:tc>
          <w:tcPr>
            <w:tcW w:w="487" w:type="pct"/>
            <w:vAlign w:val="center"/>
          </w:tcPr>
          <w:p w14:paraId="0B2E5D9D"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803</w:t>
            </w:r>
          </w:p>
        </w:tc>
        <w:tc>
          <w:tcPr>
            <w:tcW w:w="567" w:type="pct"/>
            <w:vAlign w:val="center"/>
          </w:tcPr>
          <w:p w14:paraId="0CCA0935"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741</w:t>
            </w:r>
          </w:p>
        </w:tc>
        <w:tc>
          <w:tcPr>
            <w:tcW w:w="438" w:type="pct"/>
            <w:vAlign w:val="center"/>
          </w:tcPr>
          <w:p w14:paraId="3DD0006F"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840</w:t>
            </w:r>
          </w:p>
        </w:tc>
        <w:tc>
          <w:tcPr>
            <w:tcW w:w="314" w:type="pct"/>
            <w:vAlign w:val="center"/>
          </w:tcPr>
          <w:p w14:paraId="6FAD756B"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15</w:t>
            </w:r>
          </w:p>
        </w:tc>
        <w:tc>
          <w:tcPr>
            <w:tcW w:w="440" w:type="pct"/>
            <w:vAlign w:val="center"/>
          </w:tcPr>
          <w:p w14:paraId="6C7E7491"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5</w:t>
            </w:r>
          </w:p>
        </w:tc>
        <w:tc>
          <w:tcPr>
            <w:tcW w:w="315" w:type="pct"/>
            <w:vAlign w:val="center"/>
          </w:tcPr>
          <w:p w14:paraId="4A4AD1B1"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5</w:t>
            </w:r>
          </w:p>
        </w:tc>
        <w:tc>
          <w:tcPr>
            <w:tcW w:w="626" w:type="pct"/>
            <w:vAlign w:val="center"/>
          </w:tcPr>
          <w:p w14:paraId="335B463F"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-0,982564</w:t>
            </w:r>
          </w:p>
        </w:tc>
        <w:tc>
          <w:tcPr>
            <w:tcW w:w="446" w:type="pct"/>
            <w:vAlign w:val="center"/>
          </w:tcPr>
          <w:p w14:paraId="4FA2BBA6"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-0,77294</w:t>
            </w:r>
          </w:p>
        </w:tc>
        <w:tc>
          <w:tcPr>
            <w:tcW w:w="674" w:type="pct"/>
            <w:vAlign w:val="center"/>
          </w:tcPr>
          <w:p w14:paraId="3105A433"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-0,805</w:t>
            </w:r>
          </w:p>
        </w:tc>
      </w:tr>
      <w:tr w:rsidR="00EC38AA" w14:paraId="63045845" w14:textId="77777777">
        <w:trPr>
          <w:trHeight w:val="204"/>
          <w:jc w:val="center"/>
        </w:trPr>
        <w:tc>
          <w:tcPr>
            <w:tcW w:w="692" w:type="pct"/>
            <w:vAlign w:val="center"/>
          </w:tcPr>
          <w:p w14:paraId="7E9A5F23" w14:textId="77777777" w:rsidR="00EC38AA" w:rsidRDefault="009D1402">
            <w:pPr>
              <w:rPr>
                <w:rFonts w:ascii="Cambria" w:hAnsi="Cambria" w:cs="Arial"/>
                <w:bCs/>
                <w:color w:val="000000" w:themeColor="text1"/>
                <w:sz w:val="20"/>
                <w:szCs w:val="20"/>
              </w:rPr>
            </w:pPr>
            <w:r>
              <w:rPr>
                <w:rFonts w:ascii="Cambria" w:hAnsi="Cambria" w:cs="Arial"/>
                <w:bCs/>
                <w:color w:val="000000" w:themeColor="text1"/>
                <w:sz w:val="20"/>
                <w:szCs w:val="20"/>
              </w:rPr>
              <w:t>Keşap</w:t>
            </w:r>
          </w:p>
        </w:tc>
        <w:tc>
          <w:tcPr>
            <w:tcW w:w="487" w:type="pct"/>
            <w:vAlign w:val="center"/>
          </w:tcPr>
          <w:p w14:paraId="0340C3F2"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510</w:t>
            </w:r>
          </w:p>
        </w:tc>
        <w:tc>
          <w:tcPr>
            <w:tcW w:w="567" w:type="pct"/>
            <w:vAlign w:val="center"/>
          </w:tcPr>
          <w:p w14:paraId="66A9C2B3"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482</w:t>
            </w:r>
          </w:p>
        </w:tc>
        <w:tc>
          <w:tcPr>
            <w:tcW w:w="438" w:type="pct"/>
            <w:vAlign w:val="center"/>
          </w:tcPr>
          <w:p w14:paraId="199F382E"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460</w:t>
            </w:r>
          </w:p>
        </w:tc>
        <w:tc>
          <w:tcPr>
            <w:tcW w:w="314" w:type="pct"/>
            <w:vAlign w:val="center"/>
          </w:tcPr>
          <w:p w14:paraId="0C3AFD74"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10</w:t>
            </w:r>
          </w:p>
        </w:tc>
        <w:tc>
          <w:tcPr>
            <w:tcW w:w="440" w:type="pct"/>
            <w:vAlign w:val="center"/>
          </w:tcPr>
          <w:p w14:paraId="4E19FC38"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4</w:t>
            </w:r>
          </w:p>
        </w:tc>
        <w:tc>
          <w:tcPr>
            <w:tcW w:w="315" w:type="pct"/>
            <w:vAlign w:val="center"/>
          </w:tcPr>
          <w:p w14:paraId="55EDC935"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4</w:t>
            </w:r>
          </w:p>
        </w:tc>
        <w:tc>
          <w:tcPr>
            <w:tcW w:w="626" w:type="pct"/>
            <w:vAlign w:val="center"/>
          </w:tcPr>
          <w:p w14:paraId="1E4CE06E"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-0,413103</w:t>
            </w:r>
          </w:p>
        </w:tc>
        <w:tc>
          <w:tcPr>
            <w:tcW w:w="446" w:type="pct"/>
            <w:vAlign w:val="center"/>
          </w:tcPr>
          <w:p w14:paraId="064A9E34"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-0,28355</w:t>
            </w:r>
          </w:p>
        </w:tc>
        <w:tc>
          <w:tcPr>
            <w:tcW w:w="674" w:type="pct"/>
            <w:vAlign w:val="center"/>
          </w:tcPr>
          <w:p w14:paraId="77A3D3E1"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-0,240</w:t>
            </w:r>
          </w:p>
        </w:tc>
      </w:tr>
      <w:tr w:rsidR="00EC38AA" w14:paraId="0021BB89" w14:textId="77777777">
        <w:trPr>
          <w:trHeight w:val="204"/>
          <w:jc w:val="center"/>
        </w:trPr>
        <w:tc>
          <w:tcPr>
            <w:tcW w:w="692" w:type="pct"/>
            <w:vAlign w:val="center"/>
          </w:tcPr>
          <w:p w14:paraId="38BB40E2" w14:textId="77777777" w:rsidR="00EC38AA" w:rsidRDefault="009D1402">
            <w:pPr>
              <w:rPr>
                <w:rFonts w:ascii="Cambria" w:hAnsi="Cambria" w:cs="Arial"/>
                <w:bCs/>
                <w:color w:val="000000" w:themeColor="text1"/>
                <w:sz w:val="20"/>
                <w:szCs w:val="20"/>
              </w:rPr>
            </w:pPr>
            <w:r>
              <w:rPr>
                <w:rFonts w:ascii="Cambria" w:hAnsi="Cambria" w:cs="Arial"/>
                <w:bCs/>
                <w:color w:val="000000" w:themeColor="text1"/>
                <w:sz w:val="20"/>
                <w:szCs w:val="20"/>
              </w:rPr>
              <w:t>Piraziz</w:t>
            </w:r>
          </w:p>
        </w:tc>
        <w:tc>
          <w:tcPr>
            <w:tcW w:w="487" w:type="pct"/>
            <w:vAlign w:val="center"/>
          </w:tcPr>
          <w:p w14:paraId="02B4F493"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437</w:t>
            </w:r>
          </w:p>
        </w:tc>
        <w:tc>
          <w:tcPr>
            <w:tcW w:w="567" w:type="pct"/>
            <w:vAlign w:val="center"/>
          </w:tcPr>
          <w:p w14:paraId="7317500A"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332</w:t>
            </w:r>
          </w:p>
        </w:tc>
        <w:tc>
          <w:tcPr>
            <w:tcW w:w="438" w:type="pct"/>
            <w:vAlign w:val="center"/>
          </w:tcPr>
          <w:p w14:paraId="60668904"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409</w:t>
            </w:r>
          </w:p>
        </w:tc>
        <w:tc>
          <w:tcPr>
            <w:tcW w:w="314" w:type="pct"/>
            <w:vAlign w:val="center"/>
          </w:tcPr>
          <w:p w14:paraId="58A35942"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7</w:t>
            </w:r>
          </w:p>
        </w:tc>
        <w:tc>
          <w:tcPr>
            <w:tcW w:w="440" w:type="pct"/>
            <w:vAlign w:val="center"/>
          </w:tcPr>
          <w:p w14:paraId="0DA42E05"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3</w:t>
            </w:r>
          </w:p>
        </w:tc>
        <w:tc>
          <w:tcPr>
            <w:tcW w:w="315" w:type="pct"/>
            <w:vAlign w:val="center"/>
          </w:tcPr>
          <w:p w14:paraId="6E861EA6"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3</w:t>
            </w:r>
          </w:p>
        </w:tc>
        <w:tc>
          <w:tcPr>
            <w:tcW w:w="626" w:type="pct"/>
            <w:vAlign w:val="center"/>
          </w:tcPr>
          <w:p w14:paraId="2A52C649"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-0,275713</w:t>
            </w:r>
          </w:p>
        </w:tc>
        <w:tc>
          <w:tcPr>
            <w:tcW w:w="446" w:type="pct"/>
            <w:vAlign w:val="center"/>
          </w:tcPr>
          <w:p w14:paraId="448D9B49"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-0,00676</w:t>
            </w:r>
          </w:p>
        </w:tc>
        <w:tc>
          <w:tcPr>
            <w:tcW w:w="674" w:type="pct"/>
            <w:vAlign w:val="center"/>
          </w:tcPr>
          <w:p w14:paraId="078B2547"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-0,168</w:t>
            </w:r>
          </w:p>
        </w:tc>
      </w:tr>
      <w:tr w:rsidR="00EC38AA" w14:paraId="5858C76A" w14:textId="77777777">
        <w:trPr>
          <w:trHeight w:val="204"/>
          <w:jc w:val="center"/>
        </w:trPr>
        <w:tc>
          <w:tcPr>
            <w:tcW w:w="692" w:type="pct"/>
            <w:vAlign w:val="center"/>
          </w:tcPr>
          <w:p w14:paraId="292426BA" w14:textId="77777777" w:rsidR="00EC38AA" w:rsidRDefault="009D1402">
            <w:pPr>
              <w:rPr>
                <w:rFonts w:ascii="Cambria" w:hAnsi="Cambria" w:cs="Arial"/>
                <w:bCs/>
                <w:color w:val="000000" w:themeColor="text1"/>
                <w:sz w:val="20"/>
                <w:szCs w:val="20"/>
              </w:rPr>
            </w:pPr>
            <w:r>
              <w:rPr>
                <w:rFonts w:ascii="Cambria" w:hAnsi="Cambria" w:cs="Arial"/>
                <w:bCs/>
                <w:color w:val="000000" w:themeColor="text1"/>
                <w:sz w:val="20"/>
                <w:szCs w:val="20"/>
              </w:rPr>
              <w:t>Şebinkarahisar</w:t>
            </w:r>
          </w:p>
        </w:tc>
        <w:tc>
          <w:tcPr>
            <w:tcW w:w="487" w:type="pct"/>
            <w:vAlign w:val="center"/>
          </w:tcPr>
          <w:p w14:paraId="6AEE6AA3"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295</w:t>
            </w:r>
          </w:p>
        </w:tc>
        <w:tc>
          <w:tcPr>
            <w:tcW w:w="567" w:type="pct"/>
            <w:vAlign w:val="center"/>
          </w:tcPr>
          <w:p w14:paraId="577DD8DD"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313</w:t>
            </w:r>
          </w:p>
        </w:tc>
        <w:tc>
          <w:tcPr>
            <w:tcW w:w="438" w:type="pct"/>
            <w:vAlign w:val="center"/>
          </w:tcPr>
          <w:p w14:paraId="11F5749F"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439</w:t>
            </w:r>
          </w:p>
        </w:tc>
        <w:tc>
          <w:tcPr>
            <w:tcW w:w="314" w:type="pct"/>
            <w:vAlign w:val="center"/>
          </w:tcPr>
          <w:p w14:paraId="1087C58A"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5</w:t>
            </w:r>
          </w:p>
        </w:tc>
        <w:tc>
          <w:tcPr>
            <w:tcW w:w="440" w:type="pct"/>
            <w:vAlign w:val="center"/>
          </w:tcPr>
          <w:p w14:paraId="43B20770"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3</w:t>
            </w:r>
          </w:p>
        </w:tc>
        <w:tc>
          <w:tcPr>
            <w:tcW w:w="315" w:type="pct"/>
            <w:vAlign w:val="center"/>
          </w:tcPr>
          <w:p w14:paraId="1FD43865"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4</w:t>
            </w:r>
          </w:p>
        </w:tc>
        <w:tc>
          <w:tcPr>
            <w:tcW w:w="626" w:type="pct"/>
            <w:vAlign w:val="center"/>
          </w:tcPr>
          <w:p w14:paraId="2B8432F7"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-0,001034</w:t>
            </w:r>
          </w:p>
        </w:tc>
        <w:tc>
          <w:tcPr>
            <w:tcW w:w="446" w:type="pct"/>
            <w:vAlign w:val="center"/>
          </w:tcPr>
          <w:p w14:paraId="09A3F105"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0,05037</w:t>
            </w:r>
          </w:p>
        </w:tc>
        <w:tc>
          <w:tcPr>
            <w:tcW w:w="674" w:type="pct"/>
            <w:vAlign w:val="center"/>
          </w:tcPr>
          <w:p w14:paraId="716204A3"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-0,204</w:t>
            </w:r>
          </w:p>
        </w:tc>
      </w:tr>
      <w:tr w:rsidR="00EC38AA" w14:paraId="156FF2A2" w14:textId="77777777">
        <w:trPr>
          <w:trHeight w:val="204"/>
          <w:jc w:val="center"/>
        </w:trPr>
        <w:tc>
          <w:tcPr>
            <w:tcW w:w="692" w:type="pct"/>
            <w:vAlign w:val="center"/>
          </w:tcPr>
          <w:p w14:paraId="60E7246B" w14:textId="77777777" w:rsidR="00EC38AA" w:rsidRDefault="009D1402">
            <w:pPr>
              <w:rPr>
                <w:rFonts w:ascii="Cambria" w:hAnsi="Cambria" w:cs="Arial"/>
                <w:bCs/>
                <w:color w:val="000000" w:themeColor="text1"/>
                <w:sz w:val="20"/>
                <w:szCs w:val="20"/>
              </w:rPr>
            </w:pPr>
            <w:r>
              <w:rPr>
                <w:rFonts w:ascii="Cambria" w:hAnsi="Cambria" w:cs="Arial"/>
                <w:bCs/>
                <w:color w:val="000000" w:themeColor="text1"/>
                <w:sz w:val="20"/>
                <w:szCs w:val="20"/>
              </w:rPr>
              <w:t>Yağlıdere</w:t>
            </w:r>
          </w:p>
        </w:tc>
        <w:tc>
          <w:tcPr>
            <w:tcW w:w="487" w:type="pct"/>
            <w:vAlign w:val="center"/>
          </w:tcPr>
          <w:p w14:paraId="1E6D00D4"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732</w:t>
            </w:r>
          </w:p>
        </w:tc>
        <w:tc>
          <w:tcPr>
            <w:tcW w:w="567" w:type="pct"/>
            <w:vAlign w:val="center"/>
          </w:tcPr>
          <w:p w14:paraId="56C58454"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783</w:t>
            </w:r>
          </w:p>
        </w:tc>
        <w:tc>
          <w:tcPr>
            <w:tcW w:w="438" w:type="pct"/>
            <w:vAlign w:val="center"/>
          </w:tcPr>
          <w:p w14:paraId="72727702"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694</w:t>
            </w:r>
          </w:p>
        </w:tc>
        <w:tc>
          <w:tcPr>
            <w:tcW w:w="314" w:type="pct"/>
            <w:vAlign w:val="center"/>
          </w:tcPr>
          <w:p w14:paraId="2C4C8888"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14</w:t>
            </w:r>
          </w:p>
        </w:tc>
        <w:tc>
          <w:tcPr>
            <w:tcW w:w="440" w:type="pct"/>
            <w:vAlign w:val="center"/>
          </w:tcPr>
          <w:p w14:paraId="0F1E862D"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6</w:t>
            </w:r>
          </w:p>
        </w:tc>
        <w:tc>
          <w:tcPr>
            <w:tcW w:w="315" w:type="pct"/>
            <w:vAlign w:val="center"/>
          </w:tcPr>
          <w:p w14:paraId="210E2BBD"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5</w:t>
            </w:r>
          </w:p>
        </w:tc>
        <w:tc>
          <w:tcPr>
            <w:tcW w:w="626" w:type="pct"/>
            <w:vAlign w:val="center"/>
          </w:tcPr>
          <w:p w14:paraId="37B0BEC3"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-0,770808</w:t>
            </w:r>
          </w:p>
        </w:tc>
        <w:tc>
          <w:tcPr>
            <w:tcW w:w="446" w:type="pct"/>
            <w:vAlign w:val="center"/>
          </w:tcPr>
          <w:p w14:paraId="12931529"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-0,90514</w:t>
            </w:r>
          </w:p>
        </w:tc>
        <w:tc>
          <w:tcPr>
            <w:tcW w:w="674" w:type="pct"/>
            <w:vAlign w:val="center"/>
          </w:tcPr>
          <w:p w14:paraId="2F9F82F6" w14:textId="77777777" w:rsidR="00EC38AA" w:rsidRDefault="009D1402">
            <w:pPr>
              <w:jc w:val="center"/>
              <w:rPr>
                <w:rFonts w:ascii="Cambria" w:hAnsi="Cambria" w:cs="Arial"/>
                <w:color w:val="000000" w:themeColor="text1"/>
                <w:sz w:val="20"/>
                <w:szCs w:val="20"/>
              </w:rPr>
            </w:pPr>
            <w:r>
              <w:rPr>
                <w:rFonts w:ascii="Cambria" w:hAnsi="Cambria" w:cs="Arial"/>
                <w:color w:val="000000" w:themeColor="text1"/>
                <w:sz w:val="20"/>
                <w:szCs w:val="20"/>
              </w:rPr>
              <w:t>-0,576</w:t>
            </w:r>
          </w:p>
        </w:tc>
      </w:tr>
    </w:tbl>
    <w:p w14:paraId="02BBED79" w14:textId="77777777" w:rsidR="00EC38AA" w:rsidRDefault="009D1402">
      <w:pPr>
        <w:tabs>
          <w:tab w:val="right" w:pos="9639"/>
        </w:tabs>
        <w:spacing w:after="100" w:afterAutospacing="1" w:line="360" w:lineRule="auto"/>
        <w:ind w:right="-28" w:firstLine="720"/>
        <w:jc w:val="right"/>
        <w:rPr>
          <w:rFonts w:ascii="Cambria" w:hAnsi="Cambria"/>
          <w:color w:val="000000" w:themeColor="text1"/>
          <w:sz w:val="20"/>
          <w:szCs w:val="20"/>
        </w:rPr>
      </w:pPr>
      <w:r w:rsidRPr="00444CF2">
        <w:rPr>
          <w:rFonts w:ascii="Cambria" w:hAnsi="Cambria"/>
          <w:bCs/>
          <w:color w:val="000000" w:themeColor="text1"/>
          <w:sz w:val="16"/>
          <w:szCs w:val="16"/>
        </w:rPr>
        <w:t>Kaynak</w:t>
      </w:r>
      <w:r>
        <w:rPr>
          <w:rFonts w:ascii="Cambria" w:hAnsi="Cambria"/>
          <w:b/>
          <w:color w:val="000000" w:themeColor="text1"/>
          <w:sz w:val="16"/>
          <w:szCs w:val="16"/>
        </w:rPr>
        <w:t xml:space="preserve">: </w:t>
      </w:r>
      <w:r>
        <w:rPr>
          <w:rFonts w:ascii="Cambria" w:hAnsi="Cambria"/>
          <w:color w:val="000000" w:themeColor="text1"/>
          <w:sz w:val="20"/>
          <w:szCs w:val="20"/>
        </w:rPr>
        <w:t xml:space="preserve">DPT, İlçelerin </w:t>
      </w:r>
      <w:proofErr w:type="spellStart"/>
      <w:r>
        <w:rPr>
          <w:rFonts w:ascii="Cambria" w:hAnsi="Cambria"/>
          <w:color w:val="000000" w:themeColor="text1"/>
          <w:sz w:val="20"/>
          <w:szCs w:val="20"/>
        </w:rPr>
        <w:t>Sosyo</w:t>
      </w:r>
      <w:proofErr w:type="spellEnd"/>
      <w:r>
        <w:rPr>
          <w:rFonts w:ascii="Cambria" w:hAnsi="Cambria"/>
          <w:color w:val="000000" w:themeColor="text1"/>
          <w:sz w:val="20"/>
          <w:szCs w:val="20"/>
        </w:rPr>
        <w:t>-Ekonomik Gelişmişlik Sıralaması Araştırması 1996-2022</w:t>
      </w:r>
    </w:p>
    <w:p w14:paraId="7E91EC68" w14:textId="77777777" w:rsidR="00EC38AA" w:rsidRDefault="00EC38AA">
      <w:pPr>
        <w:tabs>
          <w:tab w:val="right" w:pos="9639"/>
        </w:tabs>
        <w:spacing w:after="100" w:afterAutospacing="1" w:line="360" w:lineRule="auto"/>
        <w:ind w:right="-28" w:firstLine="720"/>
        <w:jc w:val="right"/>
        <w:rPr>
          <w:rFonts w:ascii="Cambria" w:hAnsi="Cambria"/>
          <w:color w:val="000000" w:themeColor="text1"/>
          <w:sz w:val="20"/>
          <w:szCs w:val="20"/>
        </w:rPr>
      </w:pPr>
    </w:p>
    <w:p w14:paraId="3F274D7E" w14:textId="77777777" w:rsidR="00EC38AA" w:rsidRDefault="009D1402">
      <w:pPr>
        <w:pStyle w:val="Balk5"/>
        <w:tabs>
          <w:tab w:val="right" w:pos="9639"/>
        </w:tabs>
        <w:spacing w:before="0" w:after="0" w:afterAutospacing="0" w:line="360" w:lineRule="auto"/>
        <w:ind w:right="-28"/>
      </w:pPr>
      <w:r>
        <w:t>Kentsel Kademelenme ve Etki Alanları</w:t>
      </w:r>
    </w:p>
    <w:p w14:paraId="61D4A0FB"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lastRenderedPageBreak/>
        <w:t>Giresun İli, 7. ve 6. kademe işlevlerde İstanbul’un, 5. kademe işlevlerde Samsun ve Trabzon’un etkisi alanındadır. Giresun kendisine bağlı bulunan İlçe, belde ve köyler ile kurduğu ilişkiler ve bulundurduğu fonksiyonlar açısından 4. kademe merkez olarak değerlendirilmektedir.</w:t>
      </w:r>
    </w:p>
    <w:p w14:paraId="35309E97" w14:textId="77777777" w:rsidR="00EC38AA" w:rsidRDefault="009D1402">
      <w:pPr>
        <w:pStyle w:val="ResimYazs"/>
      </w:pPr>
      <w:bookmarkStart w:id="30" w:name="_Toc189212184"/>
      <w:r>
        <w:t xml:space="preserve">Harita </w:t>
      </w:r>
      <w:fldSimple w:instr=" SEQ Harita \* ARABIC ">
        <w:r w:rsidR="00EC38AA">
          <w:t>5</w:t>
        </w:r>
      </w:fldSimple>
      <w:r>
        <w:t>.Etki Alanları</w:t>
      </w:r>
      <w:bookmarkEnd w:id="30"/>
    </w:p>
    <w:p w14:paraId="2540E5CB" w14:textId="77777777" w:rsidR="00EC38AA" w:rsidRDefault="009D1402">
      <w:pPr>
        <w:tabs>
          <w:tab w:val="right" w:pos="9639"/>
        </w:tabs>
        <w:spacing w:line="360" w:lineRule="auto"/>
        <w:ind w:right="-28"/>
        <w:jc w:val="both"/>
        <w:rPr>
          <w:rFonts w:ascii="Cambria" w:hAnsi="Cambria" w:cs="Arial"/>
        </w:rPr>
      </w:pPr>
      <w:r>
        <w:rPr>
          <w:rFonts w:ascii="Cambria" w:hAnsi="Cambria" w:cs="Arial"/>
          <w:noProof/>
        </w:rPr>
        <w:drawing>
          <wp:inline distT="0" distB="0" distL="0" distR="0" wp14:anchorId="0562E1C0" wp14:editId="3D7B2C56">
            <wp:extent cx="5460365" cy="3855720"/>
            <wp:effectExtent l="0" t="0" r="6985"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Resim 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60365" cy="3855720"/>
                    </a:xfrm>
                    <a:prstGeom prst="rect">
                      <a:avLst/>
                    </a:prstGeom>
                    <a:noFill/>
                    <a:ln>
                      <a:noFill/>
                    </a:ln>
                  </pic:spPr>
                </pic:pic>
              </a:graphicData>
            </a:graphic>
          </wp:inline>
        </w:drawing>
      </w:r>
    </w:p>
    <w:p w14:paraId="45BC558B" w14:textId="77777777" w:rsidR="00EC38AA" w:rsidRDefault="00EC38AA">
      <w:pPr>
        <w:tabs>
          <w:tab w:val="right" w:pos="9639"/>
        </w:tabs>
        <w:spacing w:line="360" w:lineRule="auto"/>
        <w:ind w:right="-28" w:firstLine="720"/>
        <w:jc w:val="both"/>
        <w:rPr>
          <w:rFonts w:ascii="Cambria" w:hAnsi="Cambria" w:cs="Arial"/>
        </w:rPr>
      </w:pPr>
    </w:p>
    <w:p w14:paraId="652A8332"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Tirebolu İlçesi, 7. ve 6. kademe işlevlerde İstanbul’un 5. ve 4. kademe işlevlerde Trabzon'un etkisi alanındadır. Tirebolu İlçesi kendisine bağlı köyler ve çevresindeki ilçeler ile kurduğu ilişkiler ve bulundurduğu fonksiyonlar açısından 3. kademe merkez olarak değerlendirilmektedir.</w:t>
      </w:r>
    </w:p>
    <w:p w14:paraId="2AF7FCDE" w14:textId="77777777" w:rsidR="00EC38AA" w:rsidRDefault="00EC38AA">
      <w:pPr>
        <w:tabs>
          <w:tab w:val="right" w:pos="9639"/>
        </w:tabs>
        <w:spacing w:line="360" w:lineRule="auto"/>
        <w:ind w:right="-28" w:firstLine="720"/>
        <w:jc w:val="both"/>
        <w:rPr>
          <w:rFonts w:ascii="Cambria" w:hAnsi="Cambria" w:cs="Arial"/>
        </w:rPr>
      </w:pPr>
    </w:p>
    <w:p w14:paraId="06AC931D" w14:textId="4F53982A" w:rsidR="00EC38AA" w:rsidRDefault="009D1402" w:rsidP="003809D7">
      <w:pPr>
        <w:pStyle w:val="TABLOBASLIK"/>
      </w:pPr>
      <w:bookmarkStart w:id="31" w:name="_Toc189212132"/>
      <w:r>
        <w:t xml:space="preserve">Tablo </w:t>
      </w:r>
      <w:fldSimple w:instr=" SEQ Tablo \* ARABIC ">
        <w:r w:rsidR="005B0C83">
          <w:t>14</w:t>
        </w:r>
      </w:fldSimple>
      <w:r>
        <w:t>: Tirebolu İlçesini Etki Alanı İçine Alan Kentsel Kademelenme Merkezleri</w:t>
      </w:r>
      <w:bookmarkEnd w:id="31"/>
      <w:r>
        <w:t xml:space="preserve"> </w:t>
      </w:r>
    </w:p>
    <w:tbl>
      <w:tblPr>
        <w:tblW w:w="86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2992"/>
        <w:gridCol w:w="5693"/>
      </w:tblGrid>
      <w:tr w:rsidR="00EC38AA" w14:paraId="38C378C7" w14:textId="77777777">
        <w:trPr>
          <w:trHeight w:val="185"/>
        </w:trPr>
        <w:tc>
          <w:tcPr>
            <w:tcW w:w="2992" w:type="dxa"/>
            <w:shd w:val="clear" w:color="00B0F0" w:fill="auto"/>
            <w:vAlign w:val="center"/>
          </w:tcPr>
          <w:p w14:paraId="2594776F" w14:textId="77777777" w:rsidR="00EC38AA" w:rsidRDefault="009D1402">
            <w:pPr>
              <w:tabs>
                <w:tab w:val="right" w:pos="9639"/>
              </w:tabs>
              <w:ind w:right="-28"/>
              <w:jc w:val="center"/>
              <w:rPr>
                <w:rFonts w:ascii="Cambria" w:hAnsi="Cambria" w:cs="Arial"/>
                <w:b/>
                <w:bCs/>
                <w:iCs/>
                <w:sz w:val="22"/>
                <w:szCs w:val="22"/>
              </w:rPr>
            </w:pPr>
            <w:r>
              <w:rPr>
                <w:rFonts w:ascii="Cambria" w:hAnsi="Cambria" w:cs="Arial"/>
                <w:b/>
                <w:bCs/>
                <w:iCs/>
                <w:sz w:val="22"/>
                <w:szCs w:val="22"/>
              </w:rPr>
              <w:t>KADEMELER</w:t>
            </w:r>
          </w:p>
        </w:tc>
        <w:tc>
          <w:tcPr>
            <w:tcW w:w="5693" w:type="dxa"/>
            <w:shd w:val="clear" w:color="00B0F0" w:fill="auto"/>
            <w:vAlign w:val="center"/>
          </w:tcPr>
          <w:p w14:paraId="4BB6A422" w14:textId="77777777" w:rsidR="00EC38AA" w:rsidRDefault="009D1402">
            <w:pPr>
              <w:tabs>
                <w:tab w:val="right" w:pos="9639"/>
              </w:tabs>
              <w:ind w:right="-28"/>
              <w:jc w:val="center"/>
              <w:rPr>
                <w:rFonts w:ascii="Cambria" w:hAnsi="Cambria" w:cs="Arial"/>
                <w:b/>
                <w:bCs/>
                <w:iCs/>
                <w:sz w:val="22"/>
                <w:szCs w:val="22"/>
              </w:rPr>
            </w:pPr>
            <w:r>
              <w:rPr>
                <w:rFonts w:ascii="Cambria" w:hAnsi="Cambria" w:cs="Arial"/>
                <w:b/>
                <w:bCs/>
                <w:iCs/>
                <w:sz w:val="22"/>
                <w:szCs w:val="22"/>
              </w:rPr>
              <w:t>MERKEZLER</w:t>
            </w:r>
          </w:p>
        </w:tc>
      </w:tr>
      <w:tr w:rsidR="00EC38AA" w14:paraId="4ADC0E43" w14:textId="77777777">
        <w:trPr>
          <w:trHeight w:val="185"/>
        </w:trPr>
        <w:tc>
          <w:tcPr>
            <w:tcW w:w="2992" w:type="dxa"/>
          </w:tcPr>
          <w:p w14:paraId="3DFD4E9F" w14:textId="77777777" w:rsidR="00EC38AA" w:rsidRDefault="009D1402">
            <w:pPr>
              <w:tabs>
                <w:tab w:val="right" w:pos="9639"/>
              </w:tabs>
              <w:ind w:right="-28"/>
              <w:jc w:val="center"/>
              <w:rPr>
                <w:rFonts w:ascii="Cambria" w:hAnsi="Cambria" w:cs="Arial"/>
                <w:bCs/>
                <w:iCs/>
                <w:sz w:val="22"/>
                <w:szCs w:val="22"/>
              </w:rPr>
            </w:pPr>
            <w:r>
              <w:rPr>
                <w:rFonts w:ascii="Cambria" w:hAnsi="Cambria" w:cs="Arial"/>
                <w:bCs/>
                <w:iCs/>
                <w:sz w:val="22"/>
                <w:szCs w:val="22"/>
              </w:rPr>
              <w:t>VII. Kademe Merkez</w:t>
            </w:r>
          </w:p>
        </w:tc>
        <w:tc>
          <w:tcPr>
            <w:tcW w:w="5693" w:type="dxa"/>
          </w:tcPr>
          <w:p w14:paraId="39BE0BEB" w14:textId="77777777" w:rsidR="00EC38AA" w:rsidRDefault="009D1402">
            <w:pPr>
              <w:tabs>
                <w:tab w:val="right" w:pos="9639"/>
              </w:tabs>
              <w:ind w:right="-28"/>
              <w:jc w:val="center"/>
              <w:rPr>
                <w:rFonts w:ascii="Cambria" w:hAnsi="Cambria" w:cs="Arial"/>
                <w:sz w:val="22"/>
                <w:szCs w:val="22"/>
              </w:rPr>
            </w:pPr>
            <w:r>
              <w:rPr>
                <w:rFonts w:ascii="Cambria" w:hAnsi="Cambria" w:cs="Arial"/>
                <w:sz w:val="22"/>
                <w:szCs w:val="22"/>
              </w:rPr>
              <w:t>İstanbul</w:t>
            </w:r>
          </w:p>
        </w:tc>
      </w:tr>
      <w:tr w:rsidR="00EC38AA" w14:paraId="47E59775" w14:textId="77777777">
        <w:trPr>
          <w:trHeight w:val="185"/>
        </w:trPr>
        <w:tc>
          <w:tcPr>
            <w:tcW w:w="2992" w:type="dxa"/>
          </w:tcPr>
          <w:p w14:paraId="771BFCA6" w14:textId="77777777" w:rsidR="00EC38AA" w:rsidRDefault="009D1402">
            <w:pPr>
              <w:tabs>
                <w:tab w:val="right" w:pos="9639"/>
              </w:tabs>
              <w:ind w:right="-28"/>
              <w:jc w:val="center"/>
              <w:rPr>
                <w:rFonts w:ascii="Cambria" w:hAnsi="Cambria" w:cs="Arial"/>
                <w:bCs/>
                <w:iCs/>
                <w:sz w:val="22"/>
                <w:szCs w:val="22"/>
              </w:rPr>
            </w:pPr>
            <w:r>
              <w:rPr>
                <w:rFonts w:ascii="Cambria" w:hAnsi="Cambria" w:cs="Arial"/>
                <w:bCs/>
                <w:iCs/>
                <w:sz w:val="22"/>
                <w:szCs w:val="22"/>
              </w:rPr>
              <w:t>VI. Kademe Merkez</w:t>
            </w:r>
          </w:p>
        </w:tc>
        <w:tc>
          <w:tcPr>
            <w:tcW w:w="5693" w:type="dxa"/>
          </w:tcPr>
          <w:p w14:paraId="07B8641E" w14:textId="77777777" w:rsidR="00EC38AA" w:rsidRDefault="009D1402">
            <w:pPr>
              <w:tabs>
                <w:tab w:val="right" w:pos="9639"/>
              </w:tabs>
              <w:ind w:right="-28"/>
              <w:jc w:val="center"/>
              <w:rPr>
                <w:rFonts w:ascii="Cambria" w:hAnsi="Cambria" w:cs="Arial"/>
                <w:sz w:val="22"/>
                <w:szCs w:val="22"/>
              </w:rPr>
            </w:pPr>
            <w:r>
              <w:rPr>
                <w:rFonts w:ascii="Cambria" w:hAnsi="Cambria" w:cs="Arial"/>
                <w:sz w:val="22"/>
                <w:szCs w:val="22"/>
              </w:rPr>
              <w:t>İstanbul</w:t>
            </w:r>
          </w:p>
        </w:tc>
      </w:tr>
      <w:tr w:rsidR="00EC38AA" w14:paraId="3FBB49B5" w14:textId="77777777">
        <w:trPr>
          <w:trHeight w:val="185"/>
        </w:trPr>
        <w:tc>
          <w:tcPr>
            <w:tcW w:w="2992" w:type="dxa"/>
          </w:tcPr>
          <w:p w14:paraId="4DF0450F" w14:textId="77777777" w:rsidR="00EC38AA" w:rsidRDefault="009D1402">
            <w:pPr>
              <w:tabs>
                <w:tab w:val="right" w:pos="9639"/>
              </w:tabs>
              <w:ind w:right="-28"/>
              <w:jc w:val="center"/>
              <w:rPr>
                <w:rFonts w:ascii="Cambria" w:hAnsi="Cambria" w:cs="Arial"/>
                <w:bCs/>
                <w:iCs/>
                <w:sz w:val="22"/>
                <w:szCs w:val="22"/>
              </w:rPr>
            </w:pPr>
            <w:r>
              <w:rPr>
                <w:rFonts w:ascii="Cambria" w:hAnsi="Cambria" w:cs="Arial"/>
                <w:bCs/>
                <w:iCs/>
                <w:sz w:val="22"/>
                <w:szCs w:val="22"/>
              </w:rPr>
              <w:t>V. Kademe Merkez</w:t>
            </w:r>
          </w:p>
        </w:tc>
        <w:tc>
          <w:tcPr>
            <w:tcW w:w="5693" w:type="dxa"/>
          </w:tcPr>
          <w:p w14:paraId="15963D53" w14:textId="77777777" w:rsidR="00EC38AA" w:rsidRDefault="009D1402">
            <w:pPr>
              <w:tabs>
                <w:tab w:val="right" w:pos="9639"/>
              </w:tabs>
              <w:ind w:right="-28"/>
              <w:jc w:val="center"/>
              <w:rPr>
                <w:rFonts w:ascii="Cambria" w:hAnsi="Cambria" w:cs="Arial"/>
                <w:sz w:val="22"/>
                <w:szCs w:val="22"/>
              </w:rPr>
            </w:pPr>
            <w:r>
              <w:rPr>
                <w:rFonts w:ascii="Cambria" w:hAnsi="Cambria" w:cs="Arial"/>
                <w:sz w:val="22"/>
                <w:szCs w:val="22"/>
              </w:rPr>
              <w:t>Trabzon</w:t>
            </w:r>
          </w:p>
        </w:tc>
      </w:tr>
      <w:tr w:rsidR="00EC38AA" w14:paraId="1CC64AD7" w14:textId="77777777">
        <w:trPr>
          <w:trHeight w:val="185"/>
        </w:trPr>
        <w:tc>
          <w:tcPr>
            <w:tcW w:w="2992" w:type="dxa"/>
          </w:tcPr>
          <w:p w14:paraId="0F077335" w14:textId="77777777" w:rsidR="00EC38AA" w:rsidRDefault="009D1402">
            <w:pPr>
              <w:tabs>
                <w:tab w:val="right" w:pos="9639"/>
              </w:tabs>
              <w:ind w:right="-28"/>
              <w:jc w:val="center"/>
              <w:rPr>
                <w:rFonts w:ascii="Cambria" w:hAnsi="Cambria" w:cs="Arial"/>
                <w:bCs/>
                <w:iCs/>
                <w:sz w:val="22"/>
                <w:szCs w:val="22"/>
              </w:rPr>
            </w:pPr>
            <w:r>
              <w:rPr>
                <w:rFonts w:ascii="Cambria" w:hAnsi="Cambria" w:cs="Arial"/>
                <w:bCs/>
                <w:iCs/>
                <w:sz w:val="22"/>
                <w:szCs w:val="22"/>
              </w:rPr>
              <w:t>IV. Kademe Merkez</w:t>
            </w:r>
          </w:p>
        </w:tc>
        <w:tc>
          <w:tcPr>
            <w:tcW w:w="5693" w:type="dxa"/>
          </w:tcPr>
          <w:p w14:paraId="2BDB728D" w14:textId="77777777" w:rsidR="00EC38AA" w:rsidRDefault="009D1402">
            <w:pPr>
              <w:tabs>
                <w:tab w:val="right" w:pos="9639"/>
              </w:tabs>
              <w:ind w:right="-28"/>
              <w:jc w:val="center"/>
              <w:rPr>
                <w:rFonts w:ascii="Cambria" w:hAnsi="Cambria" w:cs="Arial"/>
                <w:sz w:val="22"/>
                <w:szCs w:val="22"/>
              </w:rPr>
            </w:pPr>
            <w:r>
              <w:rPr>
                <w:rFonts w:ascii="Cambria" w:hAnsi="Cambria" w:cs="Arial"/>
                <w:sz w:val="22"/>
                <w:szCs w:val="22"/>
              </w:rPr>
              <w:t>Trabzon</w:t>
            </w:r>
          </w:p>
        </w:tc>
      </w:tr>
      <w:tr w:rsidR="00EC38AA" w14:paraId="6EDC0E04" w14:textId="77777777">
        <w:trPr>
          <w:trHeight w:val="185"/>
        </w:trPr>
        <w:tc>
          <w:tcPr>
            <w:tcW w:w="2992" w:type="dxa"/>
          </w:tcPr>
          <w:p w14:paraId="7E31D5BF" w14:textId="77777777" w:rsidR="00EC38AA" w:rsidRDefault="009D1402">
            <w:pPr>
              <w:tabs>
                <w:tab w:val="right" w:pos="9639"/>
              </w:tabs>
              <w:ind w:right="-28"/>
              <w:jc w:val="center"/>
              <w:rPr>
                <w:rFonts w:ascii="Cambria" w:hAnsi="Cambria" w:cs="Arial"/>
                <w:bCs/>
                <w:iCs/>
                <w:sz w:val="22"/>
                <w:szCs w:val="22"/>
              </w:rPr>
            </w:pPr>
            <w:r>
              <w:rPr>
                <w:rFonts w:ascii="Cambria" w:hAnsi="Cambria" w:cs="Arial"/>
                <w:bCs/>
                <w:iCs/>
                <w:sz w:val="22"/>
                <w:szCs w:val="22"/>
              </w:rPr>
              <w:t>III. Kademe Merkez</w:t>
            </w:r>
          </w:p>
        </w:tc>
        <w:tc>
          <w:tcPr>
            <w:tcW w:w="5693" w:type="dxa"/>
          </w:tcPr>
          <w:p w14:paraId="58E1F0B4" w14:textId="77777777" w:rsidR="00EC38AA" w:rsidRDefault="009D1402">
            <w:pPr>
              <w:tabs>
                <w:tab w:val="right" w:pos="9639"/>
              </w:tabs>
              <w:ind w:right="-28"/>
              <w:jc w:val="center"/>
              <w:rPr>
                <w:rFonts w:ascii="Cambria" w:hAnsi="Cambria" w:cs="Arial"/>
                <w:sz w:val="22"/>
                <w:szCs w:val="22"/>
              </w:rPr>
            </w:pPr>
            <w:r>
              <w:rPr>
                <w:rFonts w:ascii="Cambria" w:hAnsi="Cambria" w:cs="Arial"/>
                <w:sz w:val="22"/>
                <w:szCs w:val="22"/>
              </w:rPr>
              <w:t>Tirebolu</w:t>
            </w:r>
          </w:p>
        </w:tc>
      </w:tr>
    </w:tbl>
    <w:p w14:paraId="0B12AD7C" w14:textId="77777777" w:rsidR="00EC38AA" w:rsidRPr="00444CF2" w:rsidRDefault="009D1402">
      <w:pPr>
        <w:tabs>
          <w:tab w:val="right" w:pos="9639"/>
        </w:tabs>
        <w:spacing w:line="360" w:lineRule="auto"/>
        <w:ind w:right="-28" w:firstLine="720"/>
        <w:jc w:val="right"/>
        <w:rPr>
          <w:rFonts w:ascii="Cambria" w:hAnsi="Cambria"/>
          <w:bCs/>
          <w:sz w:val="20"/>
          <w:szCs w:val="20"/>
        </w:rPr>
      </w:pPr>
      <w:r w:rsidRPr="00444CF2">
        <w:rPr>
          <w:rFonts w:ascii="Cambria" w:hAnsi="Cambria"/>
          <w:bCs/>
          <w:sz w:val="20"/>
          <w:szCs w:val="20"/>
        </w:rPr>
        <w:t>Kaynak: Türkiye’de Yerleşim Merkezlerinin Kademelenmesi, DPT, Mart 1982</w:t>
      </w:r>
    </w:p>
    <w:p w14:paraId="6696359A" w14:textId="77777777" w:rsidR="00EC38AA" w:rsidRDefault="00EC38AA">
      <w:pPr>
        <w:tabs>
          <w:tab w:val="right" w:pos="9639"/>
        </w:tabs>
        <w:spacing w:line="360" w:lineRule="auto"/>
        <w:ind w:right="-28" w:firstLine="720"/>
        <w:jc w:val="right"/>
        <w:rPr>
          <w:rFonts w:ascii="Cambria" w:hAnsi="Cambria"/>
          <w:sz w:val="20"/>
          <w:szCs w:val="20"/>
        </w:rPr>
      </w:pPr>
    </w:p>
    <w:p w14:paraId="2B9340B2" w14:textId="77777777" w:rsidR="00EC38AA" w:rsidRDefault="00EC38AA">
      <w:pPr>
        <w:tabs>
          <w:tab w:val="right" w:pos="9639"/>
        </w:tabs>
        <w:spacing w:line="360" w:lineRule="auto"/>
        <w:ind w:right="-28" w:firstLine="720"/>
        <w:jc w:val="right"/>
        <w:rPr>
          <w:rFonts w:ascii="Cambria" w:hAnsi="Cambria"/>
          <w:sz w:val="20"/>
          <w:szCs w:val="20"/>
        </w:rPr>
      </w:pPr>
    </w:p>
    <w:p w14:paraId="4B25A7C8" w14:textId="77777777" w:rsidR="00EC38AA" w:rsidRDefault="009D1402">
      <w:pPr>
        <w:pStyle w:val="Balk4"/>
      </w:pPr>
      <w:bookmarkStart w:id="32" w:name="_Toc189466021"/>
      <w:r>
        <w:t>1.2.3. Ulaşım</w:t>
      </w:r>
      <w:bookmarkEnd w:id="32"/>
      <w:r>
        <w:t xml:space="preserve"> </w:t>
      </w:r>
    </w:p>
    <w:p w14:paraId="7EA2898E" w14:textId="77777777" w:rsidR="00EC38AA" w:rsidRDefault="009D1402">
      <w:pPr>
        <w:spacing w:line="360" w:lineRule="auto"/>
        <w:ind w:firstLine="720"/>
        <w:jc w:val="both"/>
        <w:rPr>
          <w:rFonts w:ascii="Cambria" w:hAnsi="Cambria"/>
        </w:rPr>
      </w:pPr>
      <w:r>
        <w:rPr>
          <w:rFonts w:ascii="Cambria" w:hAnsi="Cambria"/>
        </w:rPr>
        <w:lastRenderedPageBreak/>
        <w:t xml:space="preserve">Giresun İli, Türkiye’nin kuzeydoğusunda yer almakta olup, ulaşım karayolu ve deniz yoluyla sağlanabilmektedir. İl'de havayolu ulaşımı Ordu-Giresun havaalanından sağlanmaktadır. Giresun </w:t>
      </w:r>
      <w:proofErr w:type="spellStart"/>
      <w:r>
        <w:rPr>
          <w:rFonts w:ascii="Cambria" w:hAnsi="Cambria"/>
        </w:rPr>
        <w:t>İli’nin</w:t>
      </w:r>
      <w:proofErr w:type="spellEnd"/>
      <w:r>
        <w:rPr>
          <w:rFonts w:ascii="Cambria" w:hAnsi="Cambria"/>
        </w:rPr>
        <w:t xml:space="preserve"> sahip olduğu engebeli arazi yapısı, İl’de ulaşım imkânlarını ve geçişlerini zorlayıcı etki yapmaktadır.</w:t>
      </w:r>
    </w:p>
    <w:p w14:paraId="3C840DFD" w14:textId="77777777" w:rsidR="00EC38AA" w:rsidRDefault="009D1402">
      <w:pPr>
        <w:pStyle w:val="ResimYazs"/>
      </w:pPr>
      <w:bookmarkStart w:id="33" w:name="_Toc189212185"/>
      <w:r>
        <w:t xml:space="preserve">Harita </w:t>
      </w:r>
      <w:fldSimple w:instr=" SEQ Harita \* ARABIC ">
        <w:r w:rsidR="00EC38AA">
          <w:t>6</w:t>
        </w:r>
      </w:fldSimple>
      <w:r>
        <w:t>.Ulaşım Ağındaki Yeri</w:t>
      </w:r>
      <w:bookmarkEnd w:id="33"/>
    </w:p>
    <w:p w14:paraId="31197110" w14:textId="77777777" w:rsidR="00EC38AA" w:rsidRDefault="009D1402">
      <w:pPr>
        <w:spacing w:line="360" w:lineRule="auto"/>
        <w:jc w:val="both"/>
        <w:rPr>
          <w:rFonts w:ascii="Cambria" w:hAnsi="Cambria"/>
        </w:rPr>
      </w:pPr>
      <w:r>
        <w:rPr>
          <w:rFonts w:ascii="Cambria" w:hAnsi="Cambria"/>
          <w:noProof/>
        </w:rPr>
        <w:drawing>
          <wp:inline distT="0" distB="0" distL="0" distR="0" wp14:anchorId="3960B1D0" wp14:editId="4D9258D8">
            <wp:extent cx="5460365" cy="3855720"/>
            <wp:effectExtent l="0" t="0" r="6985" b="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Resim 1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460365" cy="3855720"/>
                    </a:xfrm>
                    <a:prstGeom prst="rect">
                      <a:avLst/>
                    </a:prstGeom>
                    <a:noFill/>
                    <a:ln>
                      <a:noFill/>
                    </a:ln>
                  </pic:spPr>
                </pic:pic>
              </a:graphicData>
            </a:graphic>
          </wp:inline>
        </w:drawing>
      </w:r>
    </w:p>
    <w:p w14:paraId="38133799" w14:textId="77777777" w:rsidR="00EC38AA" w:rsidRDefault="009D1402">
      <w:pPr>
        <w:pStyle w:val="Balk6"/>
        <w:tabs>
          <w:tab w:val="right" w:pos="9639"/>
        </w:tabs>
        <w:spacing w:before="0" w:after="0" w:afterAutospacing="0"/>
        <w:ind w:right="-28"/>
        <w:rPr>
          <w:b/>
        </w:rPr>
      </w:pPr>
      <w:r>
        <w:rPr>
          <w:b/>
        </w:rPr>
        <w:t>Karayolu</w:t>
      </w:r>
    </w:p>
    <w:p w14:paraId="5448B8AE" w14:textId="77777777" w:rsidR="00EC38AA" w:rsidRDefault="009D1402">
      <w:pPr>
        <w:spacing w:line="360" w:lineRule="auto"/>
        <w:ind w:firstLine="720"/>
        <w:jc w:val="both"/>
        <w:rPr>
          <w:rFonts w:ascii="Cambria" w:hAnsi="Cambria"/>
        </w:rPr>
      </w:pPr>
      <w:r>
        <w:rPr>
          <w:rFonts w:ascii="Cambria" w:hAnsi="Cambria"/>
        </w:rPr>
        <w:t xml:space="preserve">Giresun </w:t>
      </w:r>
      <w:proofErr w:type="spellStart"/>
      <w:r>
        <w:rPr>
          <w:rFonts w:ascii="Cambria" w:hAnsi="Cambria"/>
        </w:rPr>
        <w:t>İli’nde</w:t>
      </w:r>
      <w:proofErr w:type="spellEnd"/>
      <w:r>
        <w:rPr>
          <w:rFonts w:ascii="Cambria" w:hAnsi="Cambria"/>
        </w:rPr>
        <w:t xml:space="preserve"> ulaşım sahil kesiminden geçen D10 </w:t>
      </w:r>
      <w:proofErr w:type="spellStart"/>
      <w:r>
        <w:rPr>
          <w:rFonts w:ascii="Cambria" w:hAnsi="Cambria"/>
        </w:rPr>
        <w:t>Nolu</w:t>
      </w:r>
      <w:proofErr w:type="spellEnd"/>
      <w:r>
        <w:rPr>
          <w:rFonts w:ascii="Cambria" w:hAnsi="Cambria"/>
        </w:rPr>
        <w:t xml:space="preserve"> Devlet Kara yolu ile sağlanmaktadır. Ancak artan trafik nedeniyle bu yol ihtiyaca yetersiz kalmaktadır. Bu nedenle yolda iyileştirilme çalışmaları yapılmaktadır. İl'deki toplam karayolu ağı 368 km. olup, bunun 252 km.si devlet yolu, 116 km'si ise il yoludur. Devlet ve il karayolları toplamının % 91 'i asfalt, % 9'u </w:t>
      </w:r>
      <w:proofErr w:type="gramStart"/>
      <w:r>
        <w:rPr>
          <w:rFonts w:ascii="Cambria" w:hAnsi="Cambria"/>
        </w:rPr>
        <w:t>stabilize yoldur</w:t>
      </w:r>
      <w:proofErr w:type="gramEnd"/>
      <w:r>
        <w:rPr>
          <w:rFonts w:ascii="Cambria" w:hAnsi="Cambria"/>
        </w:rPr>
        <w:t>. Ayrıca, 77 km.si asfalt olan toplam 6853 km. köy yolu bulunmaktadır.</w:t>
      </w:r>
    </w:p>
    <w:p w14:paraId="04E1CBB9" w14:textId="77777777" w:rsidR="00EC38AA" w:rsidRDefault="009D1402">
      <w:pPr>
        <w:spacing w:line="360" w:lineRule="auto"/>
        <w:ind w:firstLine="720"/>
        <w:jc w:val="both"/>
        <w:rPr>
          <w:rFonts w:ascii="Cambria" w:hAnsi="Cambria"/>
        </w:rPr>
      </w:pPr>
      <w:r>
        <w:rPr>
          <w:rFonts w:ascii="Cambria" w:hAnsi="Cambria"/>
        </w:rPr>
        <w:t xml:space="preserve">Giresun </w:t>
      </w:r>
      <w:proofErr w:type="spellStart"/>
      <w:r>
        <w:rPr>
          <w:rFonts w:ascii="Cambria" w:hAnsi="Cambria"/>
        </w:rPr>
        <w:t>İli’nin</w:t>
      </w:r>
      <w:proofErr w:type="spellEnd"/>
      <w:r>
        <w:rPr>
          <w:rFonts w:ascii="Cambria" w:hAnsi="Cambria"/>
        </w:rPr>
        <w:t xml:space="preserve"> İç Anadolu ile irtibatı halen Giresun-Şebinkarahisar yolu üzerinden sağlanmaktadır. 1976 yılında başlanan ve İç Anadolu ile irtibatı en kısa ve ekonomik olarak sağlayacak olan Tirebolu-Torul yolu çalışmaları sona ermek üzeredir. 88 Km. uzunluğunda olan Tirebolu-Torul yolunun Tirebolu tarafından 31 km.si, Torul tarafından 35 km.si olmak üzere 66 Km.si asfalt kaplamalı olarak tamamlanmıştır. Tirebolu-Torul yolunun 22 </w:t>
      </w:r>
      <w:proofErr w:type="spellStart"/>
      <w:r>
        <w:rPr>
          <w:rFonts w:ascii="Cambria" w:hAnsi="Cambria"/>
        </w:rPr>
        <w:t>kmlik</w:t>
      </w:r>
      <w:proofErr w:type="spellEnd"/>
      <w:r>
        <w:rPr>
          <w:rFonts w:ascii="Cambria" w:hAnsi="Cambria"/>
        </w:rPr>
        <w:t xml:space="preserve"> orta kesiminde ise DSİ tarafından çalışmalar sürdürülmektedir.</w:t>
      </w:r>
    </w:p>
    <w:p w14:paraId="655129E2" w14:textId="77777777" w:rsidR="00EC38AA" w:rsidRDefault="009D1402">
      <w:pPr>
        <w:spacing w:line="360" w:lineRule="auto"/>
        <w:ind w:firstLine="720"/>
        <w:jc w:val="both"/>
        <w:rPr>
          <w:rFonts w:ascii="Cambria" w:hAnsi="Cambria"/>
        </w:rPr>
      </w:pPr>
      <w:r>
        <w:rPr>
          <w:rFonts w:ascii="Cambria" w:hAnsi="Cambria"/>
        </w:rPr>
        <w:lastRenderedPageBreak/>
        <w:t>Tirebolu İlçesi, İl merkezinin kuzey doğusunda ve 45 km uzaklıktadır. Tirebolu kent merkezinin ülke genelindeki önemli merkezlere ve komşusu olduğu ilçelere uzaklıkları aşağıdaki tablolarda verilmektedir.</w:t>
      </w:r>
    </w:p>
    <w:p w14:paraId="75C0AD59" w14:textId="77777777" w:rsidR="00EC38AA" w:rsidRDefault="009D1402">
      <w:pPr>
        <w:pStyle w:val="ResimYazs"/>
      </w:pPr>
      <w:bookmarkStart w:id="34" w:name="_Toc189212186"/>
      <w:r>
        <w:t xml:space="preserve">Harita </w:t>
      </w:r>
      <w:fldSimple w:instr=" SEQ Harita \* ARABIC ">
        <w:r w:rsidR="00EC38AA">
          <w:t>7</w:t>
        </w:r>
      </w:fldSimple>
      <w:r>
        <w:t>.Önemli Merkezlere Uzaklıklar</w:t>
      </w:r>
      <w:bookmarkEnd w:id="34"/>
    </w:p>
    <w:p w14:paraId="7BC71EE6" w14:textId="77777777" w:rsidR="00EC38AA" w:rsidRDefault="009D1402">
      <w:pPr>
        <w:spacing w:line="360" w:lineRule="auto"/>
        <w:jc w:val="both"/>
        <w:rPr>
          <w:rFonts w:ascii="Cambria" w:hAnsi="Cambria" w:cs="Arial"/>
        </w:rPr>
      </w:pPr>
      <w:r>
        <w:rPr>
          <w:rFonts w:ascii="Cambria" w:hAnsi="Cambria"/>
          <w:noProof/>
        </w:rPr>
        <w:drawing>
          <wp:inline distT="0" distB="0" distL="0" distR="0" wp14:anchorId="02673FF9" wp14:editId="4E0DDD57">
            <wp:extent cx="5460365" cy="3855720"/>
            <wp:effectExtent l="0" t="0" r="6985" b="0"/>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esim 1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460365" cy="3855720"/>
                    </a:xfrm>
                    <a:prstGeom prst="rect">
                      <a:avLst/>
                    </a:prstGeom>
                    <a:noFill/>
                    <a:ln>
                      <a:noFill/>
                    </a:ln>
                  </pic:spPr>
                </pic:pic>
              </a:graphicData>
            </a:graphic>
          </wp:inline>
        </w:drawing>
      </w:r>
      <w:r>
        <w:rPr>
          <w:rFonts w:ascii="Cambria" w:hAnsi="Cambria"/>
        </w:rPr>
        <w:t xml:space="preserve"> </w:t>
      </w:r>
    </w:p>
    <w:p w14:paraId="20F9493B" w14:textId="77777777" w:rsidR="00EC38AA" w:rsidRDefault="00EC38AA">
      <w:pPr>
        <w:spacing w:line="360" w:lineRule="auto"/>
        <w:ind w:firstLine="720"/>
        <w:jc w:val="both"/>
        <w:rPr>
          <w:rFonts w:ascii="Cambria" w:hAnsi="Cambria"/>
        </w:rPr>
      </w:pPr>
    </w:p>
    <w:p w14:paraId="167B10A9" w14:textId="32B2438C" w:rsidR="00EC38AA" w:rsidRDefault="009D1402" w:rsidP="003809D7">
      <w:pPr>
        <w:pStyle w:val="TABLOBASLIK"/>
      </w:pPr>
      <w:bookmarkStart w:id="35" w:name="_Toc355683356"/>
      <w:bookmarkStart w:id="36" w:name="_Toc355684768"/>
      <w:bookmarkStart w:id="37" w:name="_Toc189212133"/>
      <w:bookmarkStart w:id="38" w:name="_Toc355683461"/>
      <w:bookmarkStart w:id="39" w:name="_Toc355684509"/>
      <w:bookmarkStart w:id="40" w:name="_Toc355684605"/>
      <w:bookmarkStart w:id="41" w:name="_Toc402121879"/>
      <w:r>
        <w:t>Tablo</w:t>
      </w:r>
      <w:r w:rsidR="005B0C83">
        <w:t xml:space="preserve"> 15</w:t>
      </w:r>
      <w:r>
        <w:t xml:space="preserve">: </w:t>
      </w:r>
      <w:bookmarkStart w:id="42" w:name="_Hlk216363762"/>
      <w:r>
        <w:t>Tirebolu İlçesi’nin Çeşitli Merkezlere Uzaklığı</w:t>
      </w:r>
      <w:bookmarkEnd w:id="35"/>
      <w:bookmarkEnd w:id="36"/>
      <w:bookmarkEnd w:id="37"/>
      <w:bookmarkEnd w:id="38"/>
      <w:bookmarkEnd w:id="39"/>
      <w:bookmarkEnd w:id="40"/>
      <w:bookmarkEnd w:id="41"/>
      <w:bookmarkEnd w:id="42"/>
    </w:p>
    <w:tbl>
      <w:tblPr>
        <w:tblW w:w="8679"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992"/>
        <w:gridCol w:w="5687"/>
      </w:tblGrid>
      <w:tr w:rsidR="00EC38AA" w14:paraId="1508B52E" w14:textId="77777777">
        <w:trPr>
          <w:trHeight w:val="249"/>
        </w:trPr>
        <w:tc>
          <w:tcPr>
            <w:tcW w:w="2992" w:type="dxa"/>
            <w:noWrap/>
            <w:vAlign w:val="center"/>
          </w:tcPr>
          <w:p w14:paraId="0A3AEE07" w14:textId="77777777" w:rsidR="00EC38AA" w:rsidRDefault="009D1402">
            <w:pPr>
              <w:tabs>
                <w:tab w:val="right" w:pos="9639"/>
              </w:tabs>
              <w:ind w:right="-28"/>
              <w:rPr>
                <w:rFonts w:ascii="Cambria" w:eastAsia="Times New Roman" w:hAnsi="Cambria" w:cs="Arial"/>
                <w:b/>
                <w:sz w:val="20"/>
              </w:rPr>
            </w:pPr>
            <w:r>
              <w:rPr>
                <w:rFonts w:ascii="Cambria" w:eastAsia="Times New Roman" w:hAnsi="Cambria" w:cs="Arial"/>
                <w:b/>
                <w:sz w:val="20"/>
              </w:rPr>
              <w:t>İl</w:t>
            </w:r>
          </w:p>
        </w:tc>
        <w:tc>
          <w:tcPr>
            <w:tcW w:w="5687" w:type="dxa"/>
            <w:noWrap/>
            <w:vAlign w:val="center"/>
          </w:tcPr>
          <w:p w14:paraId="11CA32BA" w14:textId="77777777" w:rsidR="00EC38AA" w:rsidRDefault="009D1402">
            <w:pPr>
              <w:tabs>
                <w:tab w:val="right" w:pos="9639"/>
              </w:tabs>
              <w:ind w:right="-28"/>
              <w:jc w:val="center"/>
              <w:rPr>
                <w:rFonts w:ascii="Cambria" w:eastAsia="Times New Roman" w:hAnsi="Cambria" w:cs="Arial"/>
                <w:b/>
                <w:sz w:val="20"/>
              </w:rPr>
            </w:pPr>
            <w:r>
              <w:rPr>
                <w:rFonts w:ascii="Cambria" w:eastAsia="Times New Roman" w:hAnsi="Cambria" w:cs="Arial"/>
                <w:b/>
                <w:sz w:val="20"/>
              </w:rPr>
              <w:t>Uzaklık (km)</w:t>
            </w:r>
          </w:p>
        </w:tc>
      </w:tr>
      <w:tr w:rsidR="00EC38AA" w14:paraId="19A1678C" w14:textId="77777777">
        <w:trPr>
          <w:trHeight w:val="249"/>
        </w:trPr>
        <w:tc>
          <w:tcPr>
            <w:tcW w:w="2992" w:type="dxa"/>
            <w:shd w:val="clear" w:color="auto" w:fill="BFBFBF" w:themeFill="background1" w:themeFillShade="BF"/>
            <w:noWrap/>
            <w:vAlign w:val="center"/>
          </w:tcPr>
          <w:p w14:paraId="0A1B749D" w14:textId="77777777" w:rsidR="00EC38AA" w:rsidRDefault="009D1402">
            <w:pPr>
              <w:tabs>
                <w:tab w:val="right" w:pos="9639"/>
              </w:tabs>
              <w:ind w:right="-28"/>
              <w:rPr>
                <w:rFonts w:ascii="Cambria" w:eastAsia="Times New Roman" w:hAnsi="Cambria" w:cs="Arial"/>
                <w:b/>
                <w:sz w:val="20"/>
              </w:rPr>
            </w:pPr>
            <w:r>
              <w:rPr>
                <w:rFonts w:ascii="Cambria" w:eastAsia="Times New Roman" w:hAnsi="Cambria" w:cs="Arial"/>
                <w:b/>
                <w:sz w:val="20"/>
              </w:rPr>
              <w:t>Giresun</w:t>
            </w:r>
          </w:p>
        </w:tc>
        <w:tc>
          <w:tcPr>
            <w:tcW w:w="5687" w:type="dxa"/>
            <w:shd w:val="clear" w:color="auto" w:fill="BFBFBF" w:themeFill="background1" w:themeFillShade="BF"/>
            <w:noWrap/>
            <w:vAlign w:val="center"/>
          </w:tcPr>
          <w:p w14:paraId="5A5568C6" w14:textId="77777777" w:rsidR="00EC38AA" w:rsidRDefault="009D1402">
            <w:pPr>
              <w:tabs>
                <w:tab w:val="right" w:pos="9639"/>
              </w:tabs>
              <w:ind w:right="-28"/>
              <w:jc w:val="center"/>
              <w:rPr>
                <w:rFonts w:ascii="Cambria" w:eastAsia="Times New Roman" w:hAnsi="Cambria" w:cs="Arial"/>
                <w:b/>
                <w:sz w:val="20"/>
              </w:rPr>
            </w:pPr>
            <w:r>
              <w:rPr>
                <w:rFonts w:ascii="Cambria" w:eastAsia="Times New Roman" w:hAnsi="Cambria" w:cs="Arial"/>
                <w:b/>
                <w:sz w:val="20"/>
              </w:rPr>
              <w:t>45</w:t>
            </w:r>
          </w:p>
        </w:tc>
      </w:tr>
      <w:tr w:rsidR="00EC38AA" w14:paraId="1F006E34" w14:textId="77777777">
        <w:trPr>
          <w:trHeight w:val="249"/>
        </w:trPr>
        <w:tc>
          <w:tcPr>
            <w:tcW w:w="2992" w:type="dxa"/>
            <w:noWrap/>
            <w:vAlign w:val="center"/>
          </w:tcPr>
          <w:p w14:paraId="600E23C0" w14:textId="77777777" w:rsidR="00EC38AA" w:rsidRDefault="009D1402">
            <w:pPr>
              <w:tabs>
                <w:tab w:val="right" w:pos="9639"/>
              </w:tabs>
              <w:ind w:right="-28"/>
              <w:rPr>
                <w:rFonts w:ascii="Cambria" w:eastAsia="Times New Roman" w:hAnsi="Cambria" w:cs="Arial"/>
                <w:sz w:val="20"/>
              </w:rPr>
            </w:pPr>
            <w:r>
              <w:rPr>
                <w:rFonts w:ascii="Cambria" w:eastAsia="Times New Roman" w:hAnsi="Cambria" w:cs="Arial"/>
                <w:sz w:val="20"/>
              </w:rPr>
              <w:t>Trabzon</w:t>
            </w:r>
          </w:p>
        </w:tc>
        <w:tc>
          <w:tcPr>
            <w:tcW w:w="5687" w:type="dxa"/>
            <w:noWrap/>
            <w:vAlign w:val="center"/>
          </w:tcPr>
          <w:p w14:paraId="197E57F1" w14:textId="77777777" w:rsidR="00EC38AA" w:rsidRDefault="009D1402">
            <w:pPr>
              <w:tabs>
                <w:tab w:val="right" w:pos="9639"/>
              </w:tabs>
              <w:ind w:right="-28"/>
              <w:jc w:val="center"/>
              <w:rPr>
                <w:rFonts w:ascii="Cambria" w:eastAsia="Times New Roman" w:hAnsi="Cambria" w:cs="Arial"/>
                <w:sz w:val="20"/>
              </w:rPr>
            </w:pPr>
            <w:r>
              <w:rPr>
                <w:rFonts w:ascii="Cambria" w:eastAsia="Times New Roman" w:hAnsi="Cambria" w:cs="Arial"/>
                <w:sz w:val="20"/>
              </w:rPr>
              <w:t>92</w:t>
            </w:r>
          </w:p>
        </w:tc>
      </w:tr>
      <w:tr w:rsidR="00EC38AA" w14:paraId="02FEE5C5" w14:textId="77777777">
        <w:trPr>
          <w:trHeight w:val="249"/>
        </w:trPr>
        <w:tc>
          <w:tcPr>
            <w:tcW w:w="2992" w:type="dxa"/>
            <w:noWrap/>
            <w:vAlign w:val="center"/>
          </w:tcPr>
          <w:p w14:paraId="6E907676" w14:textId="77777777" w:rsidR="00EC38AA" w:rsidRDefault="009D1402">
            <w:pPr>
              <w:tabs>
                <w:tab w:val="right" w:pos="9639"/>
              </w:tabs>
              <w:ind w:right="-28"/>
              <w:rPr>
                <w:rFonts w:ascii="Cambria" w:eastAsia="Times New Roman" w:hAnsi="Cambria" w:cs="Arial"/>
                <w:sz w:val="20"/>
              </w:rPr>
            </w:pPr>
            <w:r>
              <w:rPr>
                <w:rFonts w:ascii="Cambria" w:eastAsia="Times New Roman" w:hAnsi="Cambria" w:cs="Arial"/>
                <w:sz w:val="20"/>
              </w:rPr>
              <w:t>Ordu</w:t>
            </w:r>
          </w:p>
        </w:tc>
        <w:tc>
          <w:tcPr>
            <w:tcW w:w="5687" w:type="dxa"/>
            <w:noWrap/>
            <w:vAlign w:val="center"/>
          </w:tcPr>
          <w:p w14:paraId="371D8833" w14:textId="77777777" w:rsidR="00EC38AA" w:rsidRDefault="009D1402">
            <w:pPr>
              <w:tabs>
                <w:tab w:val="right" w:pos="9639"/>
              </w:tabs>
              <w:ind w:right="-28"/>
              <w:jc w:val="center"/>
              <w:rPr>
                <w:rFonts w:ascii="Cambria" w:eastAsia="Times New Roman" w:hAnsi="Cambria" w:cs="Arial"/>
                <w:sz w:val="20"/>
              </w:rPr>
            </w:pPr>
            <w:r>
              <w:rPr>
                <w:rFonts w:ascii="Cambria" w:eastAsia="Times New Roman" w:hAnsi="Cambria" w:cs="Arial"/>
                <w:sz w:val="20"/>
              </w:rPr>
              <w:t>91</w:t>
            </w:r>
          </w:p>
        </w:tc>
      </w:tr>
      <w:tr w:rsidR="00EC38AA" w14:paraId="3638C0CF" w14:textId="77777777">
        <w:trPr>
          <w:trHeight w:val="249"/>
        </w:trPr>
        <w:tc>
          <w:tcPr>
            <w:tcW w:w="2992" w:type="dxa"/>
            <w:noWrap/>
            <w:vAlign w:val="center"/>
          </w:tcPr>
          <w:p w14:paraId="07C176DC" w14:textId="77777777" w:rsidR="00EC38AA" w:rsidRDefault="009D1402">
            <w:pPr>
              <w:tabs>
                <w:tab w:val="right" w:pos="9639"/>
              </w:tabs>
              <w:ind w:right="-28"/>
              <w:rPr>
                <w:rFonts w:ascii="Cambria" w:eastAsia="Times New Roman" w:hAnsi="Cambria" w:cs="Arial"/>
                <w:sz w:val="20"/>
              </w:rPr>
            </w:pPr>
            <w:r>
              <w:rPr>
                <w:rFonts w:ascii="Cambria" w:eastAsia="Times New Roman" w:hAnsi="Cambria" w:cs="Arial"/>
                <w:sz w:val="20"/>
              </w:rPr>
              <w:t>Samsun</w:t>
            </w:r>
          </w:p>
        </w:tc>
        <w:tc>
          <w:tcPr>
            <w:tcW w:w="5687" w:type="dxa"/>
            <w:noWrap/>
            <w:vAlign w:val="center"/>
          </w:tcPr>
          <w:p w14:paraId="23F9838F" w14:textId="77777777" w:rsidR="00EC38AA" w:rsidRDefault="009D1402">
            <w:pPr>
              <w:tabs>
                <w:tab w:val="right" w:pos="9639"/>
              </w:tabs>
              <w:ind w:right="-28"/>
              <w:jc w:val="center"/>
              <w:rPr>
                <w:rFonts w:ascii="Cambria" w:eastAsia="Times New Roman" w:hAnsi="Cambria" w:cs="Arial"/>
                <w:sz w:val="20"/>
              </w:rPr>
            </w:pPr>
            <w:r>
              <w:rPr>
                <w:rFonts w:ascii="Cambria" w:eastAsia="Times New Roman" w:hAnsi="Cambria" w:cs="Arial"/>
                <w:sz w:val="20"/>
              </w:rPr>
              <w:t>240</w:t>
            </w:r>
          </w:p>
        </w:tc>
      </w:tr>
      <w:tr w:rsidR="00EC38AA" w14:paraId="01F8C797" w14:textId="77777777">
        <w:trPr>
          <w:trHeight w:val="249"/>
        </w:trPr>
        <w:tc>
          <w:tcPr>
            <w:tcW w:w="2992" w:type="dxa"/>
            <w:noWrap/>
            <w:vAlign w:val="center"/>
          </w:tcPr>
          <w:p w14:paraId="3A4994D0" w14:textId="77777777" w:rsidR="00EC38AA" w:rsidRDefault="009D1402">
            <w:pPr>
              <w:tabs>
                <w:tab w:val="right" w:pos="9639"/>
              </w:tabs>
              <w:ind w:right="-28"/>
              <w:rPr>
                <w:rFonts w:ascii="Cambria" w:eastAsia="Times New Roman" w:hAnsi="Cambria" w:cs="Arial"/>
                <w:sz w:val="20"/>
              </w:rPr>
            </w:pPr>
            <w:r>
              <w:rPr>
                <w:rFonts w:ascii="Cambria" w:eastAsia="Times New Roman" w:hAnsi="Cambria" w:cs="Arial"/>
                <w:sz w:val="20"/>
              </w:rPr>
              <w:t>İstanbul</w:t>
            </w:r>
          </w:p>
        </w:tc>
        <w:tc>
          <w:tcPr>
            <w:tcW w:w="5687" w:type="dxa"/>
            <w:noWrap/>
            <w:vAlign w:val="center"/>
          </w:tcPr>
          <w:p w14:paraId="33DEB5FF" w14:textId="77777777" w:rsidR="00EC38AA" w:rsidRDefault="009D1402">
            <w:pPr>
              <w:tabs>
                <w:tab w:val="right" w:pos="9639"/>
              </w:tabs>
              <w:ind w:right="-28"/>
              <w:jc w:val="center"/>
              <w:rPr>
                <w:rFonts w:ascii="Cambria" w:eastAsia="Times New Roman" w:hAnsi="Cambria" w:cs="Arial"/>
                <w:sz w:val="20"/>
              </w:rPr>
            </w:pPr>
            <w:r>
              <w:rPr>
                <w:rFonts w:ascii="Cambria" w:eastAsia="Times New Roman" w:hAnsi="Cambria" w:cs="Arial"/>
                <w:sz w:val="20"/>
              </w:rPr>
              <w:t>977</w:t>
            </w:r>
          </w:p>
        </w:tc>
      </w:tr>
      <w:tr w:rsidR="00EC38AA" w14:paraId="6FE55F38" w14:textId="77777777">
        <w:trPr>
          <w:trHeight w:val="249"/>
        </w:trPr>
        <w:tc>
          <w:tcPr>
            <w:tcW w:w="2992" w:type="dxa"/>
            <w:noWrap/>
            <w:vAlign w:val="center"/>
          </w:tcPr>
          <w:p w14:paraId="400D9810" w14:textId="77777777" w:rsidR="00EC38AA" w:rsidRDefault="009D1402">
            <w:pPr>
              <w:tabs>
                <w:tab w:val="right" w:pos="9639"/>
              </w:tabs>
              <w:ind w:right="-28"/>
              <w:rPr>
                <w:rFonts w:ascii="Cambria" w:eastAsia="Times New Roman" w:hAnsi="Cambria" w:cs="Arial"/>
                <w:sz w:val="20"/>
              </w:rPr>
            </w:pPr>
            <w:r>
              <w:rPr>
                <w:rFonts w:ascii="Cambria" w:eastAsia="Times New Roman" w:hAnsi="Cambria" w:cs="Arial"/>
                <w:sz w:val="20"/>
              </w:rPr>
              <w:t>Ankara</w:t>
            </w:r>
          </w:p>
        </w:tc>
        <w:tc>
          <w:tcPr>
            <w:tcW w:w="5687" w:type="dxa"/>
            <w:noWrap/>
            <w:vAlign w:val="center"/>
          </w:tcPr>
          <w:p w14:paraId="648F7E19" w14:textId="77777777" w:rsidR="00EC38AA" w:rsidRDefault="009D1402">
            <w:pPr>
              <w:tabs>
                <w:tab w:val="right" w:pos="9639"/>
              </w:tabs>
              <w:ind w:right="-28"/>
              <w:jc w:val="center"/>
              <w:rPr>
                <w:rFonts w:ascii="Cambria" w:eastAsia="Times New Roman" w:hAnsi="Cambria" w:cs="Arial"/>
                <w:sz w:val="20"/>
              </w:rPr>
            </w:pPr>
            <w:r>
              <w:rPr>
                <w:rFonts w:ascii="Cambria" w:eastAsia="Times New Roman" w:hAnsi="Cambria" w:cs="Arial"/>
                <w:sz w:val="20"/>
              </w:rPr>
              <w:t>654</w:t>
            </w:r>
          </w:p>
        </w:tc>
      </w:tr>
      <w:tr w:rsidR="00EC38AA" w14:paraId="118B76C4" w14:textId="77777777">
        <w:trPr>
          <w:trHeight w:val="249"/>
        </w:trPr>
        <w:tc>
          <w:tcPr>
            <w:tcW w:w="2992" w:type="dxa"/>
            <w:noWrap/>
            <w:vAlign w:val="center"/>
          </w:tcPr>
          <w:p w14:paraId="4D82D4E3" w14:textId="77777777" w:rsidR="00EC38AA" w:rsidRDefault="009D1402">
            <w:pPr>
              <w:tabs>
                <w:tab w:val="right" w:pos="9639"/>
              </w:tabs>
              <w:ind w:right="-28"/>
              <w:rPr>
                <w:rFonts w:ascii="Cambria" w:eastAsia="Times New Roman" w:hAnsi="Cambria" w:cs="Arial"/>
                <w:sz w:val="20"/>
              </w:rPr>
            </w:pPr>
            <w:r>
              <w:rPr>
                <w:rFonts w:ascii="Cambria" w:eastAsia="Times New Roman" w:hAnsi="Cambria" w:cs="Arial"/>
                <w:sz w:val="20"/>
              </w:rPr>
              <w:t>İzmir</w:t>
            </w:r>
          </w:p>
        </w:tc>
        <w:tc>
          <w:tcPr>
            <w:tcW w:w="5687" w:type="dxa"/>
            <w:noWrap/>
            <w:vAlign w:val="center"/>
          </w:tcPr>
          <w:p w14:paraId="2F2DF7E2" w14:textId="77777777" w:rsidR="00EC38AA" w:rsidRDefault="009D1402">
            <w:pPr>
              <w:tabs>
                <w:tab w:val="right" w:pos="9639"/>
              </w:tabs>
              <w:ind w:right="-28"/>
              <w:jc w:val="center"/>
              <w:rPr>
                <w:rFonts w:ascii="Cambria" w:eastAsia="Times New Roman" w:hAnsi="Cambria" w:cs="Arial"/>
                <w:sz w:val="20"/>
              </w:rPr>
            </w:pPr>
            <w:r>
              <w:rPr>
                <w:rFonts w:ascii="Cambria" w:eastAsia="Times New Roman" w:hAnsi="Cambria" w:cs="Arial"/>
                <w:sz w:val="20"/>
              </w:rPr>
              <w:t>1245</w:t>
            </w:r>
          </w:p>
        </w:tc>
      </w:tr>
      <w:tr w:rsidR="00EC38AA" w14:paraId="5089BCA6" w14:textId="77777777">
        <w:trPr>
          <w:trHeight w:val="249"/>
        </w:trPr>
        <w:tc>
          <w:tcPr>
            <w:tcW w:w="2992" w:type="dxa"/>
            <w:noWrap/>
            <w:vAlign w:val="center"/>
          </w:tcPr>
          <w:p w14:paraId="2E57F2A1" w14:textId="77777777" w:rsidR="00EC38AA" w:rsidRDefault="009D1402">
            <w:pPr>
              <w:tabs>
                <w:tab w:val="right" w:pos="9639"/>
              </w:tabs>
              <w:ind w:right="-28"/>
              <w:rPr>
                <w:rFonts w:ascii="Cambria" w:eastAsia="Times New Roman" w:hAnsi="Cambria" w:cs="Arial"/>
                <w:sz w:val="20"/>
              </w:rPr>
            </w:pPr>
            <w:r>
              <w:rPr>
                <w:rFonts w:ascii="Cambria" w:eastAsia="Times New Roman" w:hAnsi="Cambria" w:cs="Arial"/>
                <w:sz w:val="20"/>
              </w:rPr>
              <w:t>Antalya</w:t>
            </w:r>
          </w:p>
        </w:tc>
        <w:tc>
          <w:tcPr>
            <w:tcW w:w="5687" w:type="dxa"/>
            <w:noWrap/>
            <w:vAlign w:val="center"/>
          </w:tcPr>
          <w:p w14:paraId="7F03D184" w14:textId="77777777" w:rsidR="00EC38AA" w:rsidRDefault="009D1402">
            <w:pPr>
              <w:tabs>
                <w:tab w:val="right" w:pos="9639"/>
              </w:tabs>
              <w:ind w:right="-28"/>
              <w:jc w:val="center"/>
              <w:rPr>
                <w:rFonts w:ascii="Cambria" w:eastAsia="Times New Roman" w:hAnsi="Cambria" w:cs="Arial"/>
                <w:sz w:val="20"/>
              </w:rPr>
            </w:pPr>
            <w:r>
              <w:rPr>
                <w:rFonts w:ascii="Cambria" w:eastAsia="Times New Roman" w:hAnsi="Cambria" w:cs="Arial"/>
                <w:sz w:val="20"/>
              </w:rPr>
              <w:t>1149</w:t>
            </w:r>
          </w:p>
        </w:tc>
      </w:tr>
      <w:tr w:rsidR="00EC38AA" w14:paraId="6672C38C" w14:textId="77777777">
        <w:trPr>
          <w:trHeight w:val="249"/>
        </w:trPr>
        <w:tc>
          <w:tcPr>
            <w:tcW w:w="2992" w:type="dxa"/>
            <w:noWrap/>
            <w:vAlign w:val="center"/>
          </w:tcPr>
          <w:p w14:paraId="4F170458" w14:textId="77777777" w:rsidR="00EC38AA" w:rsidRDefault="009D1402">
            <w:pPr>
              <w:tabs>
                <w:tab w:val="right" w:pos="9639"/>
              </w:tabs>
              <w:ind w:right="-28"/>
              <w:rPr>
                <w:rFonts w:ascii="Cambria" w:eastAsia="Times New Roman" w:hAnsi="Cambria" w:cs="Arial"/>
                <w:sz w:val="20"/>
              </w:rPr>
            </w:pPr>
            <w:r>
              <w:rPr>
                <w:rFonts w:ascii="Cambria" w:eastAsia="Times New Roman" w:hAnsi="Cambria" w:cs="Arial"/>
                <w:sz w:val="20"/>
              </w:rPr>
              <w:t>Adana</w:t>
            </w:r>
          </w:p>
        </w:tc>
        <w:tc>
          <w:tcPr>
            <w:tcW w:w="5687" w:type="dxa"/>
            <w:noWrap/>
            <w:vAlign w:val="center"/>
          </w:tcPr>
          <w:p w14:paraId="410E8E38" w14:textId="77777777" w:rsidR="00EC38AA" w:rsidRDefault="009D1402">
            <w:pPr>
              <w:tabs>
                <w:tab w:val="right" w:pos="9639"/>
              </w:tabs>
              <w:ind w:right="-28"/>
              <w:jc w:val="center"/>
              <w:rPr>
                <w:rFonts w:ascii="Cambria" w:eastAsia="Times New Roman" w:hAnsi="Cambria" w:cs="Arial"/>
                <w:sz w:val="20"/>
              </w:rPr>
            </w:pPr>
            <w:r>
              <w:rPr>
                <w:rFonts w:ascii="Cambria" w:eastAsia="Times New Roman" w:hAnsi="Cambria" w:cs="Arial"/>
                <w:sz w:val="20"/>
              </w:rPr>
              <w:t>830</w:t>
            </w:r>
          </w:p>
        </w:tc>
      </w:tr>
      <w:tr w:rsidR="00EC38AA" w14:paraId="46BF8B81" w14:textId="77777777">
        <w:trPr>
          <w:trHeight w:val="249"/>
        </w:trPr>
        <w:tc>
          <w:tcPr>
            <w:tcW w:w="2992" w:type="dxa"/>
            <w:noWrap/>
            <w:vAlign w:val="center"/>
          </w:tcPr>
          <w:p w14:paraId="5BC4BD74" w14:textId="77777777" w:rsidR="00EC38AA" w:rsidRDefault="009D1402">
            <w:pPr>
              <w:tabs>
                <w:tab w:val="right" w:pos="9639"/>
              </w:tabs>
              <w:ind w:right="-28"/>
              <w:rPr>
                <w:rFonts w:ascii="Cambria" w:eastAsia="Times New Roman" w:hAnsi="Cambria" w:cs="Arial"/>
                <w:sz w:val="20"/>
              </w:rPr>
            </w:pPr>
            <w:r>
              <w:rPr>
                <w:rFonts w:ascii="Cambria" w:eastAsia="Times New Roman" w:hAnsi="Cambria" w:cs="Arial"/>
                <w:sz w:val="20"/>
              </w:rPr>
              <w:t>Gaziantep</w:t>
            </w:r>
          </w:p>
        </w:tc>
        <w:tc>
          <w:tcPr>
            <w:tcW w:w="5687" w:type="dxa"/>
            <w:noWrap/>
            <w:vAlign w:val="center"/>
          </w:tcPr>
          <w:p w14:paraId="25A5050D" w14:textId="77777777" w:rsidR="00EC38AA" w:rsidRDefault="009D1402">
            <w:pPr>
              <w:tabs>
                <w:tab w:val="right" w:pos="9639"/>
              </w:tabs>
              <w:ind w:right="-28"/>
              <w:jc w:val="center"/>
              <w:rPr>
                <w:rFonts w:ascii="Cambria" w:eastAsia="Times New Roman" w:hAnsi="Cambria" w:cs="Arial"/>
                <w:sz w:val="20"/>
              </w:rPr>
            </w:pPr>
            <w:r>
              <w:rPr>
                <w:rFonts w:ascii="Cambria" w:eastAsia="Times New Roman" w:hAnsi="Cambria" w:cs="Arial"/>
                <w:sz w:val="20"/>
              </w:rPr>
              <w:t>820</w:t>
            </w:r>
          </w:p>
        </w:tc>
      </w:tr>
      <w:tr w:rsidR="00EC38AA" w14:paraId="6DDC4E8B" w14:textId="77777777">
        <w:trPr>
          <w:trHeight w:val="249"/>
        </w:trPr>
        <w:tc>
          <w:tcPr>
            <w:tcW w:w="2992" w:type="dxa"/>
            <w:noWrap/>
            <w:vAlign w:val="center"/>
          </w:tcPr>
          <w:p w14:paraId="3D57AE27" w14:textId="77777777" w:rsidR="00EC38AA" w:rsidRDefault="009D1402">
            <w:pPr>
              <w:tabs>
                <w:tab w:val="right" w:pos="9639"/>
              </w:tabs>
              <w:ind w:right="-28"/>
              <w:rPr>
                <w:rFonts w:ascii="Cambria" w:eastAsia="Times New Roman" w:hAnsi="Cambria" w:cs="Arial"/>
                <w:sz w:val="20"/>
              </w:rPr>
            </w:pPr>
            <w:r>
              <w:rPr>
                <w:rFonts w:ascii="Cambria" w:eastAsia="Times New Roman" w:hAnsi="Cambria" w:cs="Arial"/>
                <w:sz w:val="20"/>
              </w:rPr>
              <w:t>Erzurum</w:t>
            </w:r>
          </w:p>
        </w:tc>
        <w:tc>
          <w:tcPr>
            <w:tcW w:w="5687" w:type="dxa"/>
            <w:noWrap/>
            <w:vAlign w:val="center"/>
          </w:tcPr>
          <w:p w14:paraId="67C0E349" w14:textId="77777777" w:rsidR="00EC38AA" w:rsidRDefault="009D1402">
            <w:pPr>
              <w:tabs>
                <w:tab w:val="right" w:pos="9639"/>
              </w:tabs>
              <w:ind w:right="-28"/>
              <w:jc w:val="center"/>
              <w:rPr>
                <w:rFonts w:ascii="Cambria" w:eastAsia="Times New Roman" w:hAnsi="Cambria" w:cs="Arial"/>
                <w:sz w:val="20"/>
              </w:rPr>
            </w:pPr>
            <w:r>
              <w:rPr>
                <w:rFonts w:ascii="Cambria" w:eastAsia="Times New Roman" w:hAnsi="Cambria" w:cs="Arial"/>
                <w:sz w:val="20"/>
              </w:rPr>
              <w:t>315</w:t>
            </w:r>
          </w:p>
        </w:tc>
      </w:tr>
    </w:tbl>
    <w:p w14:paraId="37BE2155" w14:textId="77777777" w:rsidR="00EC38AA" w:rsidRPr="00444CF2" w:rsidRDefault="009D1402">
      <w:pPr>
        <w:tabs>
          <w:tab w:val="right" w:pos="9639"/>
        </w:tabs>
        <w:spacing w:line="360" w:lineRule="auto"/>
        <w:ind w:right="-28" w:firstLine="720"/>
        <w:jc w:val="right"/>
        <w:rPr>
          <w:rFonts w:ascii="Cambria" w:hAnsi="Cambria"/>
          <w:bCs/>
          <w:sz w:val="20"/>
          <w:szCs w:val="20"/>
        </w:rPr>
      </w:pPr>
      <w:r w:rsidRPr="00444CF2">
        <w:rPr>
          <w:rFonts w:ascii="Cambria" w:hAnsi="Cambria"/>
          <w:bCs/>
          <w:sz w:val="20"/>
          <w:szCs w:val="20"/>
        </w:rPr>
        <w:t>Kaynak: Karayolları Genel Müdürlüğü (www.kgm.gov.tr), 2015</w:t>
      </w:r>
    </w:p>
    <w:p w14:paraId="14119705" w14:textId="77777777" w:rsidR="00EC38AA" w:rsidRDefault="00EC38AA" w:rsidP="003809D7">
      <w:pPr>
        <w:pStyle w:val="TABLOBASLIK"/>
      </w:pPr>
    </w:p>
    <w:p w14:paraId="01DB45D4" w14:textId="77777777" w:rsidR="00EC38AA" w:rsidRDefault="00EC38AA" w:rsidP="003809D7">
      <w:pPr>
        <w:pStyle w:val="TABLOBASLIK"/>
      </w:pPr>
    </w:p>
    <w:p w14:paraId="54129388" w14:textId="77777777" w:rsidR="00EC38AA" w:rsidRDefault="00EC38AA" w:rsidP="003809D7">
      <w:pPr>
        <w:pStyle w:val="TABLOBASLIK"/>
      </w:pPr>
    </w:p>
    <w:p w14:paraId="67B2A71E" w14:textId="77777777" w:rsidR="00EC38AA" w:rsidRDefault="00EC38AA" w:rsidP="003809D7">
      <w:pPr>
        <w:pStyle w:val="TABLOBASLIK"/>
      </w:pPr>
    </w:p>
    <w:p w14:paraId="4BC20B28" w14:textId="5AFF5D5E" w:rsidR="00EC38AA" w:rsidRDefault="009D1402" w:rsidP="003809D7">
      <w:pPr>
        <w:pStyle w:val="TABLOBASLIK"/>
      </w:pPr>
      <w:bookmarkStart w:id="43" w:name="_Toc189212134"/>
      <w:r>
        <w:t xml:space="preserve">Tablo </w:t>
      </w:r>
      <w:fldSimple w:instr=" SEQ Tablo \* ARABIC ">
        <w:r w:rsidR="005B0C83">
          <w:t>16</w:t>
        </w:r>
      </w:fldSimple>
      <w:r>
        <w:t xml:space="preserve">: </w:t>
      </w:r>
      <w:bookmarkStart w:id="44" w:name="_Hlk216363783"/>
      <w:r>
        <w:t>Tirebolu İlçesi’nin Giresun İli, İlçe Merkezlerine Uzaklığı</w:t>
      </w:r>
      <w:bookmarkEnd w:id="43"/>
      <w:bookmarkEnd w:id="44"/>
    </w:p>
    <w:tbl>
      <w:tblPr>
        <w:tblW w:w="8622"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992"/>
        <w:gridCol w:w="5630"/>
      </w:tblGrid>
      <w:tr w:rsidR="00EC38AA" w14:paraId="1B2CFA5E" w14:textId="77777777">
        <w:trPr>
          <w:trHeight w:val="231"/>
        </w:trPr>
        <w:tc>
          <w:tcPr>
            <w:tcW w:w="2992" w:type="dxa"/>
            <w:noWrap/>
            <w:vAlign w:val="bottom"/>
          </w:tcPr>
          <w:p w14:paraId="6E32CE87"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İlçe</w:t>
            </w:r>
          </w:p>
        </w:tc>
        <w:tc>
          <w:tcPr>
            <w:tcW w:w="5630" w:type="dxa"/>
            <w:noWrap/>
            <w:vAlign w:val="center"/>
          </w:tcPr>
          <w:p w14:paraId="2E29F872" w14:textId="77777777" w:rsidR="00EC38AA" w:rsidRDefault="009D1402">
            <w:pPr>
              <w:tabs>
                <w:tab w:val="right" w:pos="9639"/>
              </w:tabs>
              <w:ind w:right="-28"/>
              <w:jc w:val="center"/>
              <w:rPr>
                <w:rFonts w:ascii="Cambria" w:eastAsia="Times New Roman" w:hAnsi="Cambria" w:cs="Arial"/>
                <w:b/>
                <w:sz w:val="20"/>
                <w:szCs w:val="20"/>
              </w:rPr>
            </w:pPr>
            <w:r>
              <w:rPr>
                <w:rFonts w:ascii="Cambria" w:eastAsia="Times New Roman" w:hAnsi="Cambria" w:cs="Arial"/>
                <w:b/>
                <w:sz w:val="20"/>
                <w:szCs w:val="20"/>
              </w:rPr>
              <w:t>Uzaklık (km)</w:t>
            </w:r>
          </w:p>
        </w:tc>
      </w:tr>
      <w:tr w:rsidR="00EC38AA" w14:paraId="5B0644FE" w14:textId="77777777">
        <w:trPr>
          <w:trHeight w:val="231"/>
        </w:trPr>
        <w:tc>
          <w:tcPr>
            <w:tcW w:w="2992" w:type="dxa"/>
            <w:shd w:val="clear" w:color="auto" w:fill="BFBFBF" w:themeFill="background1" w:themeFillShade="BF"/>
            <w:noWrap/>
            <w:vAlign w:val="bottom"/>
          </w:tcPr>
          <w:p w14:paraId="278DB088"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Merkez (Giresun)</w:t>
            </w:r>
          </w:p>
        </w:tc>
        <w:tc>
          <w:tcPr>
            <w:tcW w:w="5630" w:type="dxa"/>
            <w:shd w:val="clear" w:color="auto" w:fill="BFBFBF" w:themeFill="background1" w:themeFillShade="BF"/>
            <w:noWrap/>
            <w:vAlign w:val="center"/>
          </w:tcPr>
          <w:p w14:paraId="01BA16B8" w14:textId="77777777" w:rsidR="00EC38AA" w:rsidRDefault="009D1402">
            <w:pPr>
              <w:tabs>
                <w:tab w:val="right" w:pos="9639"/>
              </w:tabs>
              <w:ind w:right="-28"/>
              <w:jc w:val="center"/>
              <w:rPr>
                <w:rFonts w:ascii="Cambria" w:eastAsia="Times New Roman" w:hAnsi="Cambria" w:cs="Arial"/>
                <w:b/>
                <w:sz w:val="20"/>
                <w:szCs w:val="20"/>
              </w:rPr>
            </w:pPr>
            <w:r>
              <w:rPr>
                <w:rFonts w:ascii="Cambria" w:eastAsia="Times New Roman" w:hAnsi="Cambria" w:cs="Arial"/>
                <w:b/>
                <w:sz w:val="20"/>
                <w:szCs w:val="20"/>
              </w:rPr>
              <w:t>45</w:t>
            </w:r>
          </w:p>
        </w:tc>
      </w:tr>
      <w:tr w:rsidR="00EC38AA" w14:paraId="4B63EB53" w14:textId="77777777">
        <w:trPr>
          <w:trHeight w:val="231"/>
        </w:trPr>
        <w:tc>
          <w:tcPr>
            <w:tcW w:w="2992" w:type="dxa"/>
            <w:noWrap/>
            <w:vAlign w:val="bottom"/>
          </w:tcPr>
          <w:p w14:paraId="1A91AE4D" w14:textId="77777777" w:rsidR="00EC38AA" w:rsidRDefault="009D1402">
            <w:pPr>
              <w:tabs>
                <w:tab w:val="right" w:pos="9639"/>
              </w:tabs>
              <w:ind w:right="-28"/>
              <w:rPr>
                <w:rFonts w:ascii="Cambria" w:eastAsia="Times New Roman" w:hAnsi="Cambria" w:cs="Arial"/>
                <w:sz w:val="20"/>
                <w:szCs w:val="20"/>
              </w:rPr>
            </w:pPr>
            <w:r>
              <w:rPr>
                <w:rFonts w:ascii="Cambria" w:eastAsia="Times New Roman" w:hAnsi="Cambria" w:cs="Arial"/>
                <w:sz w:val="20"/>
                <w:szCs w:val="20"/>
              </w:rPr>
              <w:lastRenderedPageBreak/>
              <w:t>Alucra</w:t>
            </w:r>
          </w:p>
        </w:tc>
        <w:tc>
          <w:tcPr>
            <w:tcW w:w="5630" w:type="dxa"/>
            <w:noWrap/>
            <w:vAlign w:val="center"/>
          </w:tcPr>
          <w:p w14:paraId="61D88B46"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179</w:t>
            </w:r>
          </w:p>
        </w:tc>
      </w:tr>
      <w:tr w:rsidR="00EC38AA" w14:paraId="44295BED" w14:textId="77777777">
        <w:trPr>
          <w:trHeight w:val="231"/>
        </w:trPr>
        <w:tc>
          <w:tcPr>
            <w:tcW w:w="2992" w:type="dxa"/>
            <w:noWrap/>
            <w:vAlign w:val="bottom"/>
          </w:tcPr>
          <w:p w14:paraId="5347A266" w14:textId="77777777" w:rsidR="00EC38AA" w:rsidRDefault="009D1402">
            <w:pPr>
              <w:tabs>
                <w:tab w:val="right" w:pos="9639"/>
              </w:tabs>
              <w:ind w:right="-28"/>
              <w:rPr>
                <w:rFonts w:ascii="Cambria" w:eastAsia="Times New Roman" w:hAnsi="Cambria" w:cs="Arial"/>
                <w:sz w:val="20"/>
                <w:szCs w:val="20"/>
              </w:rPr>
            </w:pPr>
            <w:r>
              <w:rPr>
                <w:rFonts w:ascii="Cambria" w:eastAsia="Times New Roman" w:hAnsi="Cambria" w:cs="Arial"/>
                <w:sz w:val="20"/>
                <w:szCs w:val="20"/>
              </w:rPr>
              <w:t>Bulancak</w:t>
            </w:r>
          </w:p>
        </w:tc>
        <w:tc>
          <w:tcPr>
            <w:tcW w:w="5630" w:type="dxa"/>
            <w:noWrap/>
            <w:vAlign w:val="center"/>
          </w:tcPr>
          <w:p w14:paraId="7E2DF553"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60</w:t>
            </w:r>
          </w:p>
        </w:tc>
      </w:tr>
      <w:tr w:rsidR="00EC38AA" w14:paraId="7C915A47" w14:textId="77777777">
        <w:trPr>
          <w:trHeight w:val="231"/>
        </w:trPr>
        <w:tc>
          <w:tcPr>
            <w:tcW w:w="2992" w:type="dxa"/>
            <w:noWrap/>
            <w:vAlign w:val="bottom"/>
          </w:tcPr>
          <w:p w14:paraId="01B866CC" w14:textId="77777777" w:rsidR="00EC38AA" w:rsidRDefault="009D1402">
            <w:pPr>
              <w:tabs>
                <w:tab w:val="right" w:pos="9639"/>
              </w:tabs>
              <w:ind w:right="-28"/>
              <w:rPr>
                <w:rFonts w:ascii="Cambria" w:eastAsia="Times New Roman" w:hAnsi="Cambria" w:cs="Arial"/>
                <w:sz w:val="20"/>
                <w:szCs w:val="20"/>
              </w:rPr>
            </w:pPr>
            <w:r>
              <w:rPr>
                <w:rFonts w:ascii="Cambria" w:eastAsia="Times New Roman" w:hAnsi="Cambria" w:cs="Arial"/>
                <w:sz w:val="20"/>
                <w:szCs w:val="20"/>
              </w:rPr>
              <w:t>Çamoluk</w:t>
            </w:r>
          </w:p>
        </w:tc>
        <w:tc>
          <w:tcPr>
            <w:tcW w:w="5630" w:type="dxa"/>
            <w:noWrap/>
            <w:vAlign w:val="center"/>
          </w:tcPr>
          <w:p w14:paraId="1A4C4F77"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217</w:t>
            </w:r>
          </w:p>
        </w:tc>
      </w:tr>
      <w:tr w:rsidR="00EC38AA" w14:paraId="6DEB7D3E" w14:textId="77777777">
        <w:trPr>
          <w:trHeight w:val="231"/>
        </w:trPr>
        <w:tc>
          <w:tcPr>
            <w:tcW w:w="2992" w:type="dxa"/>
            <w:noWrap/>
            <w:vAlign w:val="bottom"/>
          </w:tcPr>
          <w:p w14:paraId="6F4142A9" w14:textId="77777777" w:rsidR="00EC38AA" w:rsidRDefault="009D1402">
            <w:pPr>
              <w:tabs>
                <w:tab w:val="right" w:pos="9639"/>
              </w:tabs>
              <w:ind w:right="-28"/>
              <w:rPr>
                <w:rFonts w:ascii="Cambria" w:eastAsia="Times New Roman" w:hAnsi="Cambria" w:cs="Arial"/>
                <w:sz w:val="20"/>
                <w:szCs w:val="20"/>
              </w:rPr>
            </w:pPr>
            <w:r>
              <w:rPr>
                <w:rFonts w:ascii="Cambria" w:eastAsia="Times New Roman" w:hAnsi="Cambria" w:cs="Arial"/>
                <w:sz w:val="20"/>
                <w:szCs w:val="20"/>
              </w:rPr>
              <w:t>Çanakçı</w:t>
            </w:r>
          </w:p>
        </w:tc>
        <w:tc>
          <w:tcPr>
            <w:tcW w:w="5630" w:type="dxa"/>
            <w:noWrap/>
            <w:vAlign w:val="center"/>
          </w:tcPr>
          <w:p w14:paraId="35A74AC0"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32</w:t>
            </w:r>
          </w:p>
        </w:tc>
      </w:tr>
      <w:tr w:rsidR="00EC38AA" w14:paraId="1D2F8FDE" w14:textId="77777777">
        <w:trPr>
          <w:trHeight w:val="231"/>
        </w:trPr>
        <w:tc>
          <w:tcPr>
            <w:tcW w:w="2992" w:type="dxa"/>
            <w:noWrap/>
            <w:vAlign w:val="bottom"/>
          </w:tcPr>
          <w:p w14:paraId="7E309706" w14:textId="77777777" w:rsidR="00EC38AA" w:rsidRDefault="009D1402">
            <w:pPr>
              <w:tabs>
                <w:tab w:val="right" w:pos="9639"/>
              </w:tabs>
              <w:ind w:right="-28"/>
              <w:rPr>
                <w:rFonts w:ascii="Cambria" w:eastAsia="Times New Roman" w:hAnsi="Cambria" w:cs="Arial"/>
                <w:sz w:val="20"/>
                <w:szCs w:val="20"/>
              </w:rPr>
            </w:pPr>
            <w:r>
              <w:rPr>
                <w:rFonts w:ascii="Cambria" w:eastAsia="Times New Roman" w:hAnsi="Cambria" w:cs="Arial"/>
                <w:sz w:val="20"/>
                <w:szCs w:val="20"/>
              </w:rPr>
              <w:t>Dereli</w:t>
            </w:r>
          </w:p>
        </w:tc>
        <w:tc>
          <w:tcPr>
            <w:tcW w:w="5630" w:type="dxa"/>
            <w:noWrap/>
            <w:vAlign w:val="center"/>
          </w:tcPr>
          <w:p w14:paraId="291EC9C7"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66</w:t>
            </w:r>
          </w:p>
        </w:tc>
      </w:tr>
      <w:tr w:rsidR="00EC38AA" w14:paraId="0929273D" w14:textId="77777777">
        <w:trPr>
          <w:trHeight w:val="231"/>
        </w:trPr>
        <w:tc>
          <w:tcPr>
            <w:tcW w:w="2992" w:type="dxa"/>
            <w:noWrap/>
            <w:vAlign w:val="bottom"/>
          </w:tcPr>
          <w:p w14:paraId="44AEF072" w14:textId="77777777" w:rsidR="00EC38AA" w:rsidRDefault="009D1402">
            <w:pPr>
              <w:tabs>
                <w:tab w:val="right" w:pos="9639"/>
              </w:tabs>
              <w:ind w:right="-28"/>
              <w:rPr>
                <w:rFonts w:ascii="Cambria" w:eastAsia="Times New Roman" w:hAnsi="Cambria" w:cs="Arial"/>
                <w:sz w:val="20"/>
                <w:szCs w:val="20"/>
              </w:rPr>
            </w:pPr>
            <w:r>
              <w:rPr>
                <w:rFonts w:ascii="Cambria" w:eastAsia="Times New Roman" w:hAnsi="Cambria" w:cs="Arial"/>
                <w:sz w:val="20"/>
                <w:szCs w:val="20"/>
              </w:rPr>
              <w:t>Doğankent</w:t>
            </w:r>
          </w:p>
        </w:tc>
        <w:tc>
          <w:tcPr>
            <w:tcW w:w="5630" w:type="dxa"/>
            <w:noWrap/>
            <w:vAlign w:val="center"/>
          </w:tcPr>
          <w:p w14:paraId="064B131E"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35</w:t>
            </w:r>
          </w:p>
        </w:tc>
      </w:tr>
      <w:tr w:rsidR="00EC38AA" w14:paraId="6C13AFFC" w14:textId="77777777">
        <w:trPr>
          <w:trHeight w:val="231"/>
        </w:trPr>
        <w:tc>
          <w:tcPr>
            <w:tcW w:w="2992" w:type="dxa"/>
            <w:noWrap/>
            <w:vAlign w:val="bottom"/>
          </w:tcPr>
          <w:p w14:paraId="0AD311A0" w14:textId="77777777" w:rsidR="00EC38AA" w:rsidRDefault="009D1402">
            <w:pPr>
              <w:tabs>
                <w:tab w:val="right" w:pos="9639"/>
              </w:tabs>
              <w:ind w:right="-28"/>
              <w:rPr>
                <w:rFonts w:ascii="Cambria" w:eastAsia="Times New Roman" w:hAnsi="Cambria" w:cs="Arial"/>
                <w:sz w:val="20"/>
                <w:szCs w:val="20"/>
              </w:rPr>
            </w:pPr>
            <w:r>
              <w:rPr>
                <w:rFonts w:ascii="Cambria" w:eastAsia="Times New Roman" w:hAnsi="Cambria" w:cs="Arial"/>
                <w:sz w:val="20"/>
                <w:szCs w:val="20"/>
              </w:rPr>
              <w:t>Espiye</w:t>
            </w:r>
          </w:p>
        </w:tc>
        <w:tc>
          <w:tcPr>
            <w:tcW w:w="5630" w:type="dxa"/>
            <w:noWrap/>
            <w:vAlign w:val="center"/>
          </w:tcPr>
          <w:p w14:paraId="5E57DF05"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13</w:t>
            </w:r>
          </w:p>
        </w:tc>
      </w:tr>
      <w:tr w:rsidR="00EC38AA" w14:paraId="16535F33" w14:textId="77777777">
        <w:trPr>
          <w:trHeight w:val="231"/>
        </w:trPr>
        <w:tc>
          <w:tcPr>
            <w:tcW w:w="2992" w:type="dxa"/>
            <w:noWrap/>
            <w:vAlign w:val="bottom"/>
          </w:tcPr>
          <w:p w14:paraId="4A534956" w14:textId="77777777" w:rsidR="00EC38AA" w:rsidRDefault="009D1402">
            <w:pPr>
              <w:tabs>
                <w:tab w:val="right" w:pos="9639"/>
              </w:tabs>
              <w:ind w:right="-28"/>
              <w:rPr>
                <w:rFonts w:ascii="Cambria" w:eastAsia="Times New Roman" w:hAnsi="Cambria" w:cs="Arial"/>
                <w:sz w:val="20"/>
                <w:szCs w:val="20"/>
              </w:rPr>
            </w:pPr>
            <w:r>
              <w:rPr>
                <w:rFonts w:ascii="Cambria" w:eastAsia="Times New Roman" w:hAnsi="Cambria" w:cs="Arial"/>
                <w:sz w:val="20"/>
                <w:szCs w:val="20"/>
              </w:rPr>
              <w:t>Eynesil</w:t>
            </w:r>
          </w:p>
        </w:tc>
        <w:tc>
          <w:tcPr>
            <w:tcW w:w="5630" w:type="dxa"/>
            <w:noWrap/>
            <w:vAlign w:val="center"/>
          </w:tcPr>
          <w:p w14:paraId="78314C91"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31</w:t>
            </w:r>
          </w:p>
        </w:tc>
      </w:tr>
      <w:tr w:rsidR="00EC38AA" w14:paraId="53C45048" w14:textId="77777777">
        <w:trPr>
          <w:trHeight w:val="231"/>
        </w:trPr>
        <w:tc>
          <w:tcPr>
            <w:tcW w:w="2992" w:type="dxa"/>
            <w:noWrap/>
            <w:vAlign w:val="bottom"/>
          </w:tcPr>
          <w:p w14:paraId="1777D935" w14:textId="77777777" w:rsidR="00EC38AA" w:rsidRDefault="009D1402">
            <w:pPr>
              <w:tabs>
                <w:tab w:val="right" w:pos="9639"/>
              </w:tabs>
              <w:ind w:right="-28"/>
              <w:rPr>
                <w:rFonts w:ascii="Cambria" w:eastAsia="Times New Roman" w:hAnsi="Cambria" w:cs="Arial"/>
                <w:sz w:val="20"/>
                <w:szCs w:val="20"/>
              </w:rPr>
            </w:pPr>
            <w:r>
              <w:rPr>
                <w:rFonts w:ascii="Cambria" w:eastAsia="Times New Roman" w:hAnsi="Cambria" w:cs="Arial"/>
                <w:sz w:val="20"/>
                <w:szCs w:val="20"/>
              </w:rPr>
              <w:t>Görele</w:t>
            </w:r>
          </w:p>
        </w:tc>
        <w:tc>
          <w:tcPr>
            <w:tcW w:w="5630" w:type="dxa"/>
            <w:noWrap/>
            <w:vAlign w:val="center"/>
          </w:tcPr>
          <w:p w14:paraId="6BD48A23"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18</w:t>
            </w:r>
          </w:p>
        </w:tc>
      </w:tr>
      <w:tr w:rsidR="00EC38AA" w14:paraId="5C849511" w14:textId="77777777">
        <w:trPr>
          <w:trHeight w:val="231"/>
        </w:trPr>
        <w:tc>
          <w:tcPr>
            <w:tcW w:w="2992" w:type="dxa"/>
            <w:noWrap/>
            <w:vAlign w:val="bottom"/>
          </w:tcPr>
          <w:p w14:paraId="2D48C5D4" w14:textId="77777777" w:rsidR="00EC38AA" w:rsidRDefault="009D1402">
            <w:pPr>
              <w:tabs>
                <w:tab w:val="right" w:pos="9639"/>
              </w:tabs>
              <w:ind w:right="-28"/>
              <w:rPr>
                <w:rFonts w:ascii="Cambria" w:eastAsia="Times New Roman" w:hAnsi="Cambria" w:cs="Arial"/>
                <w:sz w:val="20"/>
                <w:szCs w:val="20"/>
              </w:rPr>
            </w:pPr>
            <w:r>
              <w:rPr>
                <w:rFonts w:ascii="Cambria" w:eastAsia="Times New Roman" w:hAnsi="Cambria" w:cs="Arial"/>
                <w:sz w:val="20"/>
                <w:szCs w:val="20"/>
              </w:rPr>
              <w:t>Güce</w:t>
            </w:r>
          </w:p>
        </w:tc>
        <w:tc>
          <w:tcPr>
            <w:tcW w:w="5630" w:type="dxa"/>
            <w:noWrap/>
            <w:vAlign w:val="center"/>
          </w:tcPr>
          <w:p w14:paraId="5BDA3087"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20</w:t>
            </w:r>
          </w:p>
        </w:tc>
      </w:tr>
      <w:tr w:rsidR="00EC38AA" w14:paraId="133E0FD1" w14:textId="77777777">
        <w:trPr>
          <w:trHeight w:val="231"/>
        </w:trPr>
        <w:tc>
          <w:tcPr>
            <w:tcW w:w="2992" w:type="dxa"/>
            <w:noWrap/>
            <w:vAlign w:val="bottom"/>
          </w:tcPr>
          <w:p w14:paraId="655787D6" w14:textId="77777777" w:rsidR="00EC38AA" w:rsidRDefault="009D1402">
            <w:pPr>
              <w:tabs>
                <w:tab w:val="right" w:pos="9639"/>
              </w:tabs>
              <w:ind w:right="-28"/>
              <w:rPr>
                <w:rFonts w:ascii="Cambria" w:eastAsia="Times New Roman" w:hAnsi="Cambria" w:cs="Arial"/>
                <w:sz w:val="20"/>
                <w:szCs w:val="20"/>
              </w:rPr>
            </w:pPr>
            <w:r>
              <w:rPr>
                <w:rFonts w:ascii="Cambria" w:eastAsia="Times New Roman" w:hAnsi="Cambria" w:cs="Arial"/>
                <w:sz w:val="20"/>
                <w:szCs w:val="20"/>
              </w:rPr>
              <w:t>Keşap</w:t>
            </w:r>
          </w:p>
        </w:tc>
        <w:tc>
          <w:tcPr>
            <w:tcW w:w="5630" w:type="dxa"/>
            <w:noWrap/>
            <w:vAlign w:val="center"/>
          </w:tcPr>
          <w:p w14:paraId="6A0314B3"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32</w:t>
            </w:r>
          </w:p>
        </w:tc>
      </w:tr>
      <w:tr w:rsidR="00EC38AA" w14:paraId="5BA7C3AD" w14:textId="77777777">
        <w:trPr>
          <w:trHeight w:val="231"/>
        </w:trPr>
        <w:tc>
          <w:tcPr>
            <w:tcW w:w="2992" w:type="dxa"/>
            <w:noWrap/>
            <w:vAlign w:val="bottom"/>
          </w:tcPr>
          <w:p w14:paraId="4EF170E8" w14:textId="77777777" w:rsidR="00EC38AA" w:rsidRDefault="009D1402">
            <w:pPr>
              <w:tabs>
                <w:tab w:val="right" w:pos="9639"/>
              </w:tabs>
              <w:ind w:right="-28"/>
              <w:rPr>
                <w:rFonts w:ascii="Cambria" w:eastAsia="Times New Roman" w:hAnsi="Cambria" w:cs="Arial"/>
                <w:sz w:val="20"/>
                <w:szCs w:val="20"/>
              </w:rPr>
            </w:pPr>
            <w:r>
              <w:rPr>
                <w:rFonts w:ascii="Cambria" w:eastAsia="Times New Roman" w:hAnsi="Cambria" w:cs="Arial"/>
                <w:sz w:val="20"/>
                <w:szCs w:val="20"/>
              </w:rPr>
              <w:t>Piraziz</w:t>
            </w:r>
          </w:p>
        </w:tc>
        <w:tc>
          <w:tcPr>
            <w:tcW w:w="5630" w:type="dxa"/>
            <w:noWrap/>
            <w:vAlign w:val="center"/>
          </w:tcPr>
          <w:p w14:paraId="1F856606"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71</w:t>
            </w:r>
          </w:p>
        </w:tc>
      </w:tr>
      <w:tr w:rsidR="00EC38AA" w14:paraId="7C63EDB6" w14:textId="77777777">
        <w:trPr>
          <w:trHeight w:val="231"/>
        </w:trPr>
        <w:tc>
          <w:tcPr>
            <w:tcW w:w="2992" w:type="dxa"/>
            <w:noWrap/>
            <w:vAlign w:val="bottom"/>
          </w:tcPr>
          <w:p w14:paraId="4E0AB956" w14:textId="77777777" w:rsidR="00EC38AA" w:rsidRDefault="009D1402">
            <w:pPr>
              <w:tabs>
                <w:tab w:val="right" w:pos="9639"/>
              </w:tabs>
              <w:ind w:right="-28"/>
              <w:rPr>
                <w:rFonts w:ascii="Cambria" w:eastAsia="Times New Roman" w:hAnsi="Cambria" w:cs="Arial"/>
                <w:sz w:val="20"/>
                <w:szCs w:val="20"/>
              </w:rPr>
            </w:pPr>
            <w:r>
              <w:rPr>
                <w:rFonts w:ascii="Cambria" w:eastAsia="Times New Roman" w:hAnsi="Cambria" w:cs="Arial"/>
                <w:sz w:val="20"/>
                <w:szCs w:val="20"/>
              </w:rPr>
              <w:t>Şebinkarahisar</w:t>
            </w:r>
          </w:p>
        </w:tc>
        <w:tc>
          <w:tcPr>
            <w:tcW w:w="5630" w:type="dxa"/>
            <w:noWrap/>
            <w:vAlign w:val="center"/>
          </w:tcPr>
          <w:p w14:paraId="0C74EAE4"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146</w:t>
            </w:r>
          </w:p>
        </w:tc>
      </w:tr>
      <w:tr w:rsidR="00EC38AA" w14:paraId="2206814B" w14:textId="77777777">
        <w:trPr>
          <w:trHeight w:val="231"/>
        </w:trPr>
        <w:tc>
          <w:tcPr>
            <w:tcW w:w="2992" w:type="dxa"/>
            <w:noWrap/>
            <w:vAlign w:val="bottom"/>
          </w:tcPr>
          <w:p w14:paraId="20A36ADC" w14:textId="77777777" w:rsidR="00EC38AA" w:rsidRDefault="009D1402">
            <w:pPr>
              <w:tabs>
                <w:tab w:val="right" w:pos="9639"/>
              </w:tabs>
              <w:ind w:right="-28"/>
              <w:rPr>
                <w:rFonts w:ascii="Cambria" w:eastAsia="Times New Roman" w:hAnsi="Cambria" w:cs="Arial"/>
                <w:sz w:val="20"/>
                <w:szCs w:val="20"/>
              </w:rPr>
            </w:pPr>
            <w:r>
              <w:rPr>
                <w:rFonts w:ascii="Cambria" w:eastAsia="Times New Roman" w:hAnsi="Cambria" w:cs="Arial"/>
                <w:sz w:val="20"/>
                <w:szCs w:val="20"/>
              </w:rPr>
              <w:t>Yağlıdere</w:t>
            </w:r>
          </w:p>
        </w:tc>
        <w:tc>
          <w:tcPr>
            <w:tcW w:w="5630" w:type="dxa"/>
            <w:noWrap/>
            <w:vAlign w:val="center"/>
          </w:tcPr>
          <w:p w14:paraId="38474A9F"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27</w:t>
            </w:r>
          </w:p>
        </w:tc>
      </w:tr>
    </w:tbl>
    <w:p w14:paraId="6E9AD151" w14:textId="77777777" w:rsidR="00EC38AA" w:rsidRPr="00444CF2" w:rsidRDefault="009D1402">
      <w:pPr>
        <w:tabs>
          <w:tab w:val="right" w:pos="9639"/>
        </w:tabs>
        <w:spacing w:line="360" w:lineRule="auto"/>
        <w:ind w:right="-28" w:firstLine="720"/>
        <w:jc w:val="right"/>
        <w:rPr>
          <w:rFonts w:ascii="Cambria" w:hAnsi="Cambria"/>
          <w:bCs/>
          <w:sz w:val="20"/>
          <w:szCs w:val="20"/>
        </w:rPr>
      </w:pPr>
      <w:r w:rsidRPr="00444CF2">
        <w:rPr>
          <w:rFonts w:ascii="Cambria" w:hAnsi="Cambria"/>
          <w:bCs/>
          <w:sz w:val="20"/>
          <w:szCs w:val="20"/>
        </w:rPr>
        <w:t>Kaynak: Karayolları Genel Müdürlüğü (www.kgm.gov.tr), 2015</w:t>
      </w:r>
    </w:p>
    <w:p w14:paraId="445CFDAC" w14:textId="77777777" w:rsidR="00EC38AA" w:rsidRDefault="009D1402">
      <w:pPr>
        <w:pStyle w:val="Balk6"/>
        <w:tabs>
          <w:tab w:val="right" w:pos="9639"/>
        </w:tabs>
        <w:spacing w:before="0" w:after="0" w:afterAutospacing="0"/>
        <w:ind w:right="-28"/>
        <w:rPr>
          <w:b/>
        </w:rPr>
      </w:pPr>
      <w:r>
        <w:rPr>
          <w:b/>
        </w:rPr>
        <w:t>Havayolu</w:t>
      </w:r>
    </w:p>
    <w:p w14:paraId="3E7C8308" w14:textId="77777777" w:rsidR="00EC38AA" w:rsidRDefault="009D1402">
      <w:pPr>
        <w:spacing w:line="360" w:lineRule="auto"/>
        <w:ind w:firstLine="720"/>
        <w:jc w:val="both"/>
        <w:rPr>
          <w:rFonts w:ascii="Cambria" w:hAnsi="Cambria"/>
        </w:rPr>
      </w:pPr>
      <w:r>
        <w:rPr>
          <w:rFonts w:ascii="Cambria" w:hAnsi="Cambria"/>
        </w:rPr>
        <w:t xml:space="preserve">Ordu-Giresun Havaalanı, Ordu'nun Gülyalı ilçesi ile Giresun'un Piraziz ilçeleri arasında inşa edilmiş ve 22 Mayıs 2015'de hizmete açılmıştır.  Sivil kategoride yer alan havaalanı Ordu il sınırları içerisinde yer almakta olup, Türkiye'de ve Avrupa'da deniz üzerine inşa edilen ilk ve tek havaalanıdır. </w:t>
      </w:r>
    </w:p>
    <w:p w14:paraId="49BB91B0" w14:textId="77777777" w:rsidR="00EC38AA" w:rsidRDefault="009D1402">
      <w:pPr>
        <w:spacing w:line="360" w:lineRule="auto"/>
        <w:ind w:firstLine="720"/>
        <w:jc w:val="both"/>
        <w:rPr>
          <w:rFonts w:ascii="Cambria" w:hAnsi="Cambria"/>
        </w:rPr>
      </w:pPr>
      <w:r>
        <w:rPr>
          <w:rFonts w:ascii="Cambria" w:hAnsi="Cambria"/>
        </w:rPr>
        <w:t xml:space="preserve">OR-Gİ Havaalanı, yılda 3 Milyon yolcu taşıma kapasitesine sahiptir. Günlük toplam 14 seferin yapıldığı havaalanında her gün Tirebolu – Espiye – Keşap – Giresun - Bulancak- Piraziz - Havalimanı güzergâhından ve Fatsa – Kumbaşı – Altınordu – Gülyalı - Havalimanı güzergâhından </w:t>
      </w:r>
      <w:proofErr w:type="spellStart"/>
      <w:r>
        <w:rPr>
          <w:rFonts w:ascii="Cambria" w:hAnsi="Cambria"/>
        </w:rPr>
        <w:t>havaş</w:t>
      </w:r>
      <w:proofErr w:type="spellEnd"/>
      <w:r>
        <w:rPr>
          <w:rFonts w:ascii="Cambria" w:hAnsi="Cambria"/>
        </w:rPr>
        <w:t xml:space="preserve"> servisi mevcuttur. Havaalanının pisti 1 metre kesit kalınlığında, 3000 metre uzunluğunda ve 45 metre genişliğindedir. Ayrıca Giresun </w:t>
      </w:r>
      <w:proofErr w:type="spellStart"/>
      <w:r>
        <w:rPr>
          <w:rFonts w:ascii="Cambria" w:hAnsi="Cambria"/>
        </w:rPr>
        <w:t>İli’ne</w:t>
      </w:r>
      <w:proofErr w:type="spellEnd"/>
      <w:r>
        <w:rPr>
          <w:rFonts w:ascii="Cambria" w:hAnsi="Cambria"/>
        </w:rPr>
        <w:t xml:space="preserve"> ve Tirebolu İlçesi’ne havayolu ile ulaşım OR-Gİ Havaalanı dışında, en yakın mesafede bulunan Trabzon Havaalanı ile sağlanabilmektedir.</w:t>
      </w:r>
    </w:p>
    <w:p w14:paraId="3BD0E73A" w14:textId="77777777" w:rsidR="00EC38AA" w:rsidRDefault="009D1402">
      <w:pPr>
        <w:pStyle w:val="Balk6"/>
        <w:tabs>
          <w:tab w:val="right" w:pos="9639"/>
        </w:tabs>
        <w:spacing w:before="0" w:after="0" w:afterAutospacing="0"/>
        <w:ind w:right="-28"/>
        <w:rPr>
          <w:b/>
        </w:rPr>
      </w:pPr>
      <w:r>
        <w:rPr>
          <w:b/>
        </w:rPr>
        <w:t>Demiryolu</w:t>
      </w:r>
    </w:p>
    <w:p w14:paraId="58437130" w14:textId="77777777" w:rsidR="00EC38AA" w:rsidRDefault="009D1402">
      <w:pPr>
        <w:spacing w:line="360" w:lineRule="auto"/>
        <w:ind w:firstLine="720"/>
        <w:jc w:val="both"/>
        <w:rPr>
          <w:rFonts w:ascii="Cambria" w:hAnsi="Cambria"/>
        </w:rPr>
      </w:pPr>
      <w:r>
        <w:rPr>
          <w:rFonts w:ascii="Cambria" w:hAnsi="Cambria"/>
        </w:rPr>
        <w:t xml:space="preserve">Giresun </w:t>
      </w:r>
      <w:proofErr w:type="spellStart"/>
      <w:r>
        <w:rPr>
          <w:rFonts w:ascii="Cambria" w:hAnsi="Cambria"/>
        </w:rPr>
        <w:t>İli’nde</w:t>
      </w:r>
      <w:proofErr w:type="spellEnd"/>
      <w:r>
        <w:rPr>
          <w:rFonts w:ascii="Cambria" w:hAnsi="Cambria"/>
        </w:rPr>
        <w:t xml:space="preserve"> demiryolu ile ulaşım bulunmamaktadır. </w:t>
      </w:r>
    </w:p>
    <w:p w14:paraId="2E5A2577" w14:textId="77777777" w:rsidR="00EC38AA" w:rsidRDefault="009D1402">
      <w:pPr>
        <w:pStyle w:val="Balk6"/>
        <w:tabs>
          <w:tab w:val="right" w:pos="9639"/>
        </w:tabs>
        <w:spacing w:before="0" w:after="0" w:afterAutospacing="0"/>
        <w:ind w:right="-28"/>
        <w:rPr>
          <w:b/>
        </w:rPr>
      </w:pPr>
      <w:r>
        <w:rPr>
          <w:b/>
        </w:rPr>
        <w:t>Denizyolu</w:t>
      </w:r>
    </w:p>
    <w:p w14:paraId="535C16B4" w14:textId="77777777" w:rsidR="00EC38AA" w:rsidRDefault="009D1402">
      <w:pPr>
        <w:spacing w:line="360" w:lineRule="auto"/>
        <w:ind w:firstLine="720"/>
        <w:jc w:val="both"/>
        <w:rPr>
          <w:rFonts w:ascii="Cambria" w:hAnsi="Cambria"/>
        </w:rPr>
      </w:pPr>
      <w:r>
        <w:rPr>
          <w:rFonts w:ascii="Cambria" w:hAnsi="Cambria"/>
        </w:rPr>
        <w:t xml:space="preserve">Giresun </w:t>
      </w:r>
      <w:proofErr w:type="spellStart"/>
      <w:r>
        <w:rPr>
          <w:rFonts w:ascii="Cambria" w:hAnsi="Cambria"/>
        </w:rPr>
        <w:t>İli’nin</w:t>
      </w:r>
      <w:proofErr w:type="spellEnd"/>
      <w:r>
        <w:rPr>
          <w:rFonts w:ascii="Cambria" w:hAnsi="Cambria"/>
        </w:rPr>
        <w:t xml:space="preserve"> yurtdışına açılan önemli bir kapısı denizyoludur. 1959 yılında hizmete başlayan Giresun Limanı, doğuda </w:t>
      </w:r>
      <w:proofErr w:type="spellStart"/>
      <w:r>
        <w:rPr>
          <w:rFonts w:ascii="Cambria" w:hAnsi="Cambria"/>
        </w:rPr>
        <w:t>Çamburnu</w:t>
      </w:r>
      <w:proofErr w:type="spellEnd"/>
      <w:r>
        <w:rPr>
          <w:rFonts w:ascii="Cambria" w:hAnsi="Cambria"/>
        </w:rPr>
        <w:t>, batıda Piraziz arasında kalan deniz alanını kapsar. Limanın şilep rıhtımı, yolcu rıhtımı, motor rıhtımı, balıkçı rıhtımı ve kılavuzluk rıhtımı olmak üzere beş adet rıhtımı bulunmaktadır. İl genelinde tescilli ve tescilsiz 805 gemi bulunmaktadır.</w:t>
      </w:r>
    </w:p>
    <w:p w14:paraId="0EDFD461" w14:textId="77777777" w:rsidR="00EC38AA" w:rsidRDefault="00EC38AA">
      <w:pPr>
        <w:spacing w:line="360" w:lineRule="auto"/>
        <w:ind w:firstLine="720"/>
        <w:jc w:val="both"/>
        <w:rPr>
          <w:rFonts w:ascii="Cambria" w:hAnsi="Cambria"/>
        </w:rPr>
      </w:pPr>
    </w:p>
    <w:p w14:paraId="3BE350AD" w14:textId="77777777" w:rsidR="00EC38AA" w:rsidRDefault="009D1402">
      <w:pPr>
        <w:spacing w:line="360" w:lineRule="auto"/>
        <w:ind w:firstLine="720"/>
        <w:jc w:val="both"/>
        <w:rPr>
          <w:rFonts w:ascii="Cambria" w:hAnsi="Cambria"/>
        </w:rPr>
      </w:pPr>
      <w:r>
        <w:rPr>
          <w:rFonts w:ascii="Cambria" w:hAnsi="Cambria"/>
        </w:rPr>
        <w:t xml:space="preserve">Liman Başkanlığı tarafından ticaret gemilerinde çalışmak üzere 2333 kişiye gemi adamı cüzdanı verilmiştir. Giresun Limanı, Türk ve yabancı gemilere yükleme ve boşaltma yapabilecek her türlü kolaylığa ve imkânlara sahip olup, limanın </w:t>
      </w:r>
      <w:r>
        <w:rPr>
          <w:rFonts w:ascii="Cambria" w:hAnsi="Cambria"/>
        </w:rPr>
        <w:lastRenderedPageBreak/>
        <w:t xml:space="preserve">yükleme ve boşaltma kapasitesi 1.300.000 yıl/Ton 'dur. 1994 yılı yatırım programına alınan Giresun Limanı </w:t>
      </w:r>
      <w:proofErr w:type="spellStart"/>
      <w:r>
        <w:rPr>
          <w:rFonts w:ascii="Cambria" w:hAnsi="Cambria"/>
        </w:rPr>
        <w:t>tevsiatı</w:t>
      </w:r>
      <w:proofErr w:type="spellEnd"/>
      <w:r>
        <w:rPr>
          <w:rFonts w:ascii="Cambria" w:hAnsi="Cambria"/>
        </w:rPr>
        <w:t xml:space="preserve"> ile ana mendireğin 101 m. Uzatılması, liman içine ilave rıhtım ve saha genişlemesi, rıhtımların önlerindeki sığlıkların taranması ve böylece liman kapasitesinin 1.797.000 yıl/Ton yükseltilmesi planlanmıştır.</w:t>
      </w:r>
    </w:p>
    <w:p w14:paraId="1A9AC29C" w14:textId="77777777" w:rsidR="00EC38AA" w:rsidRDefault="009D1402">
      <w:pPr>
        <w:spacing w:line="360" w:lineRule="auto"/>
        <w:ind w:firstLine="720"/>
        <w:jc w:val="both"/>
        <w:rPr>
          <w:rFonts w:ascii="Cambria" w:hAnsi="Cambria"/>
        </w:rPr>
      </w:pPr>
      <w:r>
        <w:rPr>
          <w:rFonts w:ascii="Cambria" w:hAnsi="Cambria"/>
        </w:rPr>
        <w:t>Denizyolu ile ihraç edilen maddeler arasında fındık, un, maden ve karışık yük yer almakta olup, boşaltılan (ithal edilen) maddeler ise genelde tomruk, buğday ve kömürdür. Deniz taşımacılığı genelde Karadeniz'e sahilden, devlet limanlarına yapıldığı gibi, ülkemiz limanlarına da yapılmaktadır.</w:t>
      </w:r>
    </w:p>
    <w:p w14:paraId="3E289245" w14:textId="77777777" w:rsidR="00EC38AA" w:rsidRDefault="009D1402">
      <w:pPr>
        <w:pStyle w:val="Balk3"/>
      </w:pPr>
      <w:bookmarkStart w:id="45" w:name="_Toc355683357"/>
      <w:bookmarkStart w:id="46" w:name="_Toc189466022"/>
      <w:r>
        <w:t>1.3. ÇEVRESEL YAPI</w:t>
      </w:r>
      <w:bookmarkEnd w:id="45"/>
      <w:bookmarkEnd w:id="46"/>
    </w:p>
    <w:p w14:paraId="3580325D"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Giresun yeryüzü şekilleri bakımından engebeli bir arazi yapısına sahiptir ve İl’de dağlar, vadiler ve dik kıyılar geniş yer kaplamaktadır. Giresun İli yeryüzü şekillerinin çatısını oluşturan Giresun Dağları, Karadeniz kıyısı boyunca oldukça dar ve alçak düzlüklerle kıyı şeridi biçiminde uzanarak güneyde Kelkit Çayı Vadisine kavuşmaktadır. Kıyıdan 50-60 km içeride, kıyıya paralel olarak yükselen bu dağlar ortalama 2.000 m yüksekliğe sahiptir.</w:t>
      </w:r>
    </w:p>
    <w:p w14:paraId="1218F6B3"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 xml:space="preserve">Giresun Dağları bazı yerlerde 3.000 m’yi aşarken, en önemli yükseltileri şunlardır: Abdal Musa Tepesi (3.331 m), Cankurtaran Tepesi (3.278 m), Gâvur Dağı Tepesi (3.067 m), </w:t>
      </w:r>
      <w:proofErr w:type="spellStart"/>
      <w:r>
        <w:rPr>
          <w:rFonts w:ascii="Cambria" w:hAnsi="Cambria"/>
        </w:rPr>
        <w:t>Küçükkor</w:t>
      </w:r>
      <w:proofErr w:type="spellEnd"/>
      <w:r>
        <w:rPr>
          <w:rFonts w:ascii="Cambria" w:hAnsi="Cambria"/>
        </w:rPr>
        <w:t xml:space="preserve"> Tepesi (3.044 m), Karagöl Dağları üzerindeki Karataş Tepesi (3.107 m) ve </w:t>
      </w:r>
      <w:proofErr w:type="spellStart"/>
      <w:r>
        <w:rPr>
          <w:rFonts w:ascii="Cambria" w:hAnsi="Cambria"/>
        </w:rPr>
        <w:t>Kırkkızlar</w:t>
      </w:r>
      <w:proofErr w:type="spellEnd"/>
      <w:r>
        <w:rPr>
          <w:rFonts w:ascii="Cambria" w:hAnsi="Cambria"/>
        </w:rPr>
        <w:t xml:space="preserve"> Tepesi (3.040 m). </w:t>
      </w:r>
    </w:p>
    <w:p w14:paraId="62BCED7E"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 xml:space="preserve">Kıyıya paralel olarak yükselen bu dağlar üzerinde, kıyı ile iç kesimler arasındaki ulaşım, Şehitler (2.350 m), </w:t>
      </w:r>
      <w:proofErr w:type="spellStart"/>
      <w:r>
        <w:rPr>
          <w:rFonts w:ascii="Cambria" w:hAnsi="Cambria"/>
        </w:rPr>
        <w:t>Eğribel</w:t>
      </w:r>
      <w:proofErr w:type="spellEnd"/>
      <w:r>
        <w:rPr>
          <w:rFonts w:ascii="Cambria" w:hAnsi="Cambria"/>
        </w:rPr>
        <w:t xml:space="preserve"> (2.200 m) geçitlerinden, </w:t>
      </w:r>
      <w:proofErr w:type="spellStart"/>
      <w:r>
        <w:rPr>
          <w:rFonts w:ascii="Cambria" w:hAnsi="Cambria"/>
        </w:rPr>
        <w:t>Kurtbeli</w:t>
      </w:r>
      <w:proofErr w:type="spellEnd"/>
      <w:r>
        <w:rPr>
          <w:rFonts w:ascii="Cambria" w:hAnsi="Cambria"/>
        </w:rPr>
        <w:t xml:space="preserve"> </w:t>
      </w:r>
      <w:proofErr w:type="spellStart"/>
      <w:r>
        <w:rPr>
          <w:rFonts w:ascii="Cambria" w:hAnsi="Cambria"/>
        </w:rPr>
        <w:t>Mevki’den</w:t>
      </w:r>
      <w:proofErr w:type="spellEnd"/>
      <w:r>
        <w:rPr>
          <w:rFonts w:ascii="Cambria" w:hAnsi="Cambria"/>
        </w:rPr>
        <w:t xml:space="preserve">  (1760 m) ve yayla yollarından sağlanır.</w:t>
      </w:r>
    </w:p>
    <w:p w14:paraId="04EFEB05"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Şebinkarahisar, Alucra ve Güce ilçelerini içine alan ve daha az engebeli olan güney kesimde ortalama yükseklik 1000-1500 m. civarında olup arazi Kelkit Vadisi’ne doğru eğimlidir.</w:t>
      </w:r>
    </w:p>
    <w:p w14:paraId="0317D60B"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 xml:space="preserve">Giresun’un güneyini kuşatan dağlar kuzeye ve güneye doğru alçalarak belirli yerlerde düzlükler oluşturur. 1.750 – 2.200 m yükseklikteki bu düzlüklerde pek çok yayla vardır. Giresun Dağları üzerindeki bu yaylaların </w:t>
      </w:r>
      <w:proofErr w:type="spellStart"/>
      <w:r>
        <w:rPr>
          <w:rFonts w:ascii="Cambria" w:hAnsi="Cambria"/>
        </w:rPr>
        <w:t>başlıcaları</w:t>
      </w:r>
      <w:proofErr w:type="spellEnd"/>
      <w:r>
        <w:rPr>
          <w:rFonts w:ascii="Cambria" w:hAnsi="Cambria"/>
        </w:rPr>
        <w:t xml:space="preserve">: Kümbet, </w:t>
      </w:r>
      <w:proofErr w:type="spellStart"/>
      <w:r>
        <w:rPr>
          <w:rFonts w:ascii="Cambria" w:hAnsi="Cambria"/>
        </w:rPr>
        <w:t>Kulakkaya</w:t>
      </w:r>
      <w:proofErr w:type="spellEnd"/>
      <w:r>
        <w:rPr>
          <w:rFonts w:ascii="Cambria" w:hAnsi="Cambria"/>
        </w:rPr>
        <w:t xml:space="preserve">, Bektaş, </w:t>
      </w:r>
      <w:proofErr w:type="spellStart"/>
      <w:r>
        <w:rPr>
          <w:rFonts w:ascii="Cambria" w:hAnsi="Cambria"/>
        </w:rPr>
        <w:t>Tamdere</w:t>
      </w:r>
      <w:proofErr w:type="spellEnd"/>
      <w:r>
        <w:rPr>
          <w:rFonts w:ascii="Cambria" w:hAnsi="Cambria"/>
        </w:rPr>
        <w:t xml:space="preserve">, Karagöl, </w:t>
      </w:r>
      <w:proofErr w:type="spellStart"/>
      <w:r>
        <w:rPr>
          <w:rFonts w:ascii="Cambria" w:hAnsi="Cambria"/>
        </w:rPr>
        <w:t>Eğribel</w:t>
      </w:r>
      <w:proofErr w:type="spellEnd"/>
      <w:r>
        <w:rPr>
          <w:rFonts w:ascii="Cambria" w:hAnsi="Cambria"/>
        </w:rPr>
        <w:t xml:space="preserve">, </w:t>
      </w:r>
      <w:proofErr w:type="spellStart"/>
      <w:r>
        <w:rPr>
          <w:rFonts w:ascii="Cambria" w:hAnsi="Cambria"/>
        </w:rPr>
        <w:t>Kazıkbeli</w:t>
      </w:r>
      <w:proofErr w:type="spellEnd"/>
      <w:r>
        <w:rPr>
          <w:rFonts w:ascii="Cambria" w:hAnsi="Cambria"/>
        </w:rPr>
        <w:t xml:space="preserve">, </w:t>
      </w:r>
      <w:proofErr w:type="spellStart"/>
      <w:r>
        <w:rPr>
          <w:rFonts w:ascii="Cambria" w:hAnsi="Cambria"/>
        </w:rPr>
        <w:t>Çakrak</w:t>
      </w:r>
      <w:proofErr w:type="spellEnd"/>
      <w:r>
        <w:rPr>
          <w:rFonts w:ascii="Cambria" w:hAnsi="Cambria"/>
        </w:rPr>
        <w:t xml:space="preserve">, </w:t>
      </w:r>
      <w:proofErr w:type="spellStart"/>
      <w:r>
        <w:rPr>
          <w:rFonts w:ascii="Cambria" w:hAnsi="Cambria"/>
        </w:rPr>
        <w:t>Paşakonağı</w:t>
      </w:r>
      <w:proofErr w:type="spellEnd"/>
      <w:r>
        <w:rPr>
          <w:rFonts w:ascii="Cambria" w:hAnsi="Cambria"/>
        </w:rPr>
        <w:t xml:space="preserve">, </w:t>
      </w:r>
      <w:proofErr w:type="spellStart"/>
      <w:r>
        <w:rPr>
          <w:rFonts w:ascii="Cambria" w:hAnsi="Cambria"/>
        </w:rPr>
        <w:t>Karaovacık</w:t>
      </w:r>
      <w:proofErr w:type="spellEnd"/>
      <w:r>
        <w:rPr>
          <w:rFonts w:ascii="Cambria" w:hAnsi="Cambria"/>
        </w:rPr>
        <w:t xml:space="preserve"> ve </w:t>
      </w:r>
      <w:proofErr w:type="spellStart"/>
      <w:r>
        <w:rPr>
          <w:rFonts w:ascii="Cambria" w:hAnsi="Cambria"/>
        </w:rPr>
        <w:t>Sisdağı</w:t>
      </w:r>
      <w:proofErr w:type="spellEnd"/>
      <w:r>
        <w:rPr>
          <w:rFonts w:ascii="Cambria" w:hAnsi="Cambria"/>
        </w:rPr>
        <w:t xml:space="preserve"> yaylalarıdır.</w:t>
      </w:r>
    </w:p>
    <w:p w14:paraId="447B1274"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 xml:space="preserve">İlin kuzey bölümünde Giresun Dağları ile Kuzey Anadolu Dağları’nın bazı kesimlerinden doğan çok sayıda akarsu vardır ve kıyı şeridi bu nedenle sık vadiler </w:t>
      </w:r>
      <w:r>
        <w:rPr>
          <w:rFonts w:ascii="Cambria" w:hAnsi="Cambria"/>
        </w:rPr>
        <w:lastRenderedPageBreak/>
        <w:t xml:space="preserve">ağıyla yarılmıştır. Yükseklerden doğarak Karadeniz’e ulaşan sular yaz-kış debi farkına sahiptirler. Başlıca akarsu, dere, ırmaklar şunlardır: </w:t>
      </w:r>
    </w:p>
    <w:p w14:paraId="407FB74C"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b/>
        </w:rPr>
        <w:t>Aksu:</w:t>
      </w:r>
      <w:r>
        <w:rPr>
          <w:rFonts w:ascii="Cambria" w:hAnsi="Cambria"/>
        </w:rPr>
        <w:t xml:space="preserve"> Karagöl Bölgesi’nden doğup Merkez İlçe’nin doğu sınırından Karadeniz’e dökülen ırmağın uzunluğu 60 km’dir.</w:t>
      </w:r>
    </w:p>
    <w:p w14:paraId="7EA7B034" w14:textId="77777777" w:rsidR="00EC38AA" w:rsidRDefault="009D1402">
      <w:pPr>
        <w:autoSpaceDE w:val="0"/>
        <w:autoSpaceDN w:val="0"/>
        <w:adjustRightInd w:val="0"/>
        <w:spacing w:line="360" w:lineRule="auto"/>
        <w:ind w:firstLine="720"/>
        <w:jc w:val="both"/>
        <w:rPr>
          <w:rFonts w:ascii="Cambria" w:hAnsi="Cambria"/>
        </w:rPr>
      </w:pPr>
      <w:proofErr w:type="spellStart"/>
      <w:r>
        <w:rPr>
          <w:rFonts w:ascii="Cambria" w:hAnsi="Cambria"/>
          <w:b/>
        </w:rPr>
        <w:t>Harşit</w:t>
      </w:r>
      <w:proofErr w:type="spellEnd"/>
      <w:r>
        <w:rPr>
          <w:rFonts w:ascii="Cambria" w:hAnsi="Cambria"/>
          <w:b/>
        </w:rPr>
        <w:t xml:space="preserve"> Çayı: </w:t>
      </w:r>
      <w:r>
        <w:rPr>
          <w:rFonts w:ascii="Cambria" w:hAnsi="Cambria"/>
        </w:rPr>
        <w:t xml:space="preserve"> Kaynağını Gümüşhane Dağları’ndan alan </w:t>
      </w:r>
      <w:proofErr w:type="spellStart"/>
      <w:r>
        <w:rPr>
          <w:rFonts w:ascii="Cambria" w:hAnsi="Cambria"/>
        </w:rPr>
        <w:t>Harşit</w:t>
      </w:r>
      <w:proofErr w:type="spellEnd"/>
      <w:r>
        <w:rPr>
          <w:rFonts w:ascii="Cambria" w:hAnsi="Cambria"/>
        </w:rPr>
        <w:t xml:space="preserve"> Çayı 160 km’dir. </w:t>
      </w:r>
      <w:proofErr w:type="spellStart"/>
      <w:r>
        <w:rPr>
          <w:rFonts w:ascii="Cambria" w:hAnsi="Cambria"/>
        </w:rPr>
        <w:t>Harşit</w:t>
      </w:r>
      <w:proofErr w:type="spellEnd"/>
      <w:r>
        <w:rPr>
          <w:rFonts w:ascii="Cambria" w:hAnsi="Cambria"/>
        </w:rPr>
        <w:t xml:space="preserve"> Çayı’nın üzerinde Doğankent Hidroelektrik Santralleri vardır. Tirebolu İlçesi’nin doğusunda denize dökülür.</w:t>
      </w:r>
    </w:p>
    <w:p w14:paraId="021FB3AE" w14:textId="77777777" w:rsidR="00EC38AA" w:rsidRDefault="009D1402">
      <w:pPr>
        <w:autoSpaceDE w:val="0"/>
        <w:autoSpaceDN w:val="0"/>
        <w:adjustRightInd w:val="0"/>
        <w:spacing w:line="360" w:lineRule="auto"/>
        <w:ind w:firstLine="720"/>
        <w:jc w:val="both"/>
        <w:rPr>
          <w:rFonts w:ascii="Cambria" w:hAnsi="Cambria"/>
        </w:rPr>
      </w:pPr>
      <w:proofErr w:type="spellStart"/>
      <w:r>
        <w:rPr>
          <w:rFonts w:ascii="Cambria" w:hAnsi="Cambria"/>
          <w:b/>
        </w:rPr>
        <w:t>Gelevera</w:t>
      </w:r>
      <w:proofErr w:type="spellEnd"/>
      <w:r>
        <w:rPr>
          <w:rFonts w:ascii="Cambria" w:hAnsi="Cambria"/>
          <w:b/>
        </w:rPr>
        <w:t xml:space="preserve"> Deresi:</w:t>
      </w:r>
      <w:r>
        <w:rPr>
          <w:rFonts w:ascii="Cambria" w:hAnsi="Cambria"/>
        </w:rPr>
        <w:t xml:space="preserve"> Espiye’nin doğusundan denize dökülen </w:t>
      </w:r>
      <w:proofErr w:type="spellStart"/>
      <w:r>
        <w:rPr>
          <w:rFonts w:ascii="Cambria" w:hAnsi="Cambria"/>
        </w:rPr>
        <w:t>Gelevera</w:t>
      </w:r>
      <w:proofErr w:type="spellEnd"/>
      <w:r>
        <w:rPr>
          <w:rFonts w:ascii="Cambria" w:hAnsi="Cambria"/>
        </w:rPr>
        <w:t xml:space="preserve"> Deresi’nin uzunluğu 80 km’dir.</w:t>
      </w:r>
    </w:p>
    <w:p w14:paraId="153CC632"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b/>
        </w:rPr>
        <w:t>Yağlı Dere:</w:t>
      </w:r>
      <w:r>
        <w:rPr>
          <w:rFonts w:ascii="Cambria" w:hAnsi="Cambria"/>
        </w:rPr>
        <w:t xml:space="preserve"> Erimez Dağları’ndan doğar ve Espiye’nin batısından denize dökülür. Uzunluğu 70 km’dir.</w:t>
      </w:r>
    </w:p>
    <w:p w14:paraId="578C378B" w14:textId="77777777" w:rsidR="00EC38AA" w:rsidRDefault="009D1402">
      <w:pPr>
        <w:autoSpaceDE w:val="0"/>
        <w:autoSpaceDN w:val="0"/>
        <w:adjustRightInd w:val="0"/>
        <w:spacing w:line="360" w:lineRule="auto"/>
        <w:ind w:firstLine="720"/>
        <w:jc w:val="both"/>
        <w:rPr>
          <w:rFonts w:ascii="Cambria" w:hAnsi="Cambria"/>
        </w:rPr>
      </w:pPr>
      <w:proofErr w:type="spellStart"/>
      <w:r>
        <w:rPr>
          <w:rFonts w:ascii="Cambria" w:hAnsi="Cambria"/>
          <w:b/>
        </w:rPr>
        <w:t>Pazarsuyu</w:t>
      </w:r>
      <w:proofErr w:type="spellEnd"/>
      <w:r>
        <w:rPr>
          <w:rFonts w:ascii="Cambria" w:hAnsi="Cambria"/>
          <w:b/>
        </w:rPr>
        <w:t>:</w:t>
      </w:r>
      <w:r>
        <w:rPr>
          <w:rFonts w:ascii="Cambria" w:hAnsi="Cambria"/>
        </w:rPr>
        <w:t xml:space="preserve">   Karagöl ve </w:t>
      </w:r>
      <w:proofErr w:type="spellStart"/>
      <w:r>
        <w:rPr>
          <w:rFonts w:ascii="Cambria" w:hAnsi="Cambria"/>
        </w:rPr>
        <w:t>Yürücek</w:t>
      </w:r>
      <w:proofErr w:type="spellEnd"/>
      <w:r>
        <w:rPr>
          <w:rFonts w:ascii="Cambria" w:hAnsi="Cambria"/>
        </w:rPr>
        <w:t xml:space="preserve"> Bölgeleri’nin sularının birleşmesiyle oluşur ve Bulancak’ın batısından denize dökülür. Uzunluğu 80 km’dir.</w:t>
      </w:r>
    </w:p>
    <w:p w14:paraId="393BB600" w14:textId="77777777" w:rsidR="00EC38AA" w:rsidRDefault="009D1402">
      <w:pPr>
        <w:autoSpaceDE w:val="0"/>
        <w:autoSpaceDN w:val="0"/>
        <w:adjustRightInd w:val="0"/>
        <w:spacing w:line="360" w:lineRule="auto"/>
        <w:ind w:firstLine="720"/>
        <w:jc w:val="both"/>
        <w:rPr>
          <w:rFonts w:ascii="Cambria" w:hAnsi="Cambria"/>
        </w:rPr>
      </w:pPr>
      <w:proofErr w:type="spellStart"/>
      <w:r>
        <w:rPr>
          <w:rFonts w:ascii="Cambria" w:hAnsi="Cambria"/>
          <w:b/>
        </w:rPr>
        <w:t>Batlama</w:t>
      </w:r>
      <w:proofErr w:type="spellEnd"/>
      <w:r>
        <w:rPr>
          <w:rFonts w:ascii="Cambria" w:hAnsi="Cambria"/>
          <w:b/>
        </w:rPr>
        <w:t xml:space="preserve"> Deresi:</w:t>
      </w:r>
      <w:r>
        <w:rPr>
          <w:rFonts w:ascii="Cambria" w:hAnsi="Cambria"/>
        </w:rPr>
        <w:t xml:space="preserve">  </w:t>
      </w:r>
      <w:proofErr w:type="spellStart"/>
      <w:r>
        <w:rPr>
          <w:rFonts w:ascii="Cambria" w:hAnsi="Cambria"/>
        </w:rPr>
        <w:t>Çaldağ’ın</w:t>
      </w:r>
      <w:proofErr w:type="spellEnd"/>
      <w:r>
        <w:rPr>
          <w:rFonts w:ascii="Cambria" w:hAnsi="Cambria"/>
        </w:rPr>
        <w:t xml:space="preserve"> batı yamacının güneyinde Bektaş yaylasından doğar ve Merkez İlçe’nin batısında denize dökülür. Uzunluğu 40 km’dir.</w:t>
      </w:r>
    </w:p>
    <w:p w14:paraId="42C1E40F"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 xml:space="preserve">Giresun </w:t>
      </w:r>
      <w:proofErr w:type="spellStart"/>
      <w:r>
        <w:rPr>
          <w:rFonts w:ascii="Cambria" w:hAnsi="Cambria"/>
        </w:rPr>
        <w:t>İli’nin</w:t>
      </w:r>
      <w:proofErr w:type="spellEnd"/>
      <w:r>
        <w:rPr>
          <w:rFonts w:ascii="Cambria" w:hAnsi="Cambria"/>
        </w:rPr>
        <w:t xml:space="preserve"> arazi yapısı göl oluşumuna uygun olmadığından büyük göllere rastlanmaz. Ancak dağların tepelerinde bazı buzul gölleri bulunmaktadır. Bunların en önemlisi Giresun, Ordu ve Sivas illerinin birleşme noktasına yakın Karagöl Dağlarının doruğundaki Karagöl krater gölüdür. Yaklaşık 3.000 rakımında bulunan Karagöl çevresinde yaz aylarında bile kar ve buz parçaları bulunur. Giresun’da Karagöl’den başka bilinen </w:t>
      </w:r>
      <w:proofErr w:type="spellStart"/>
      <w:r>
        <w:rPr>
          <w:rFonts w:ascii="Cambria" w:hAnsi="Cambria"/>
        </w:rPr>
        <w:t>Sağrak</w:t>
      </w:r>
      <w:proofErr w:type="spellEnd"/>
      <w:r>
        <w:rPr>
          <w:rFonts w:ascii="Cambria" w:hAnsi="Cambria"/>
        </w:rPr>
        <w:t xml:space="preserve"> Gölü vardır ve daha ufak bir göldür.</w:t>
      </w:r>
    </w:p>
    <w:p w14:paraId="2356E6EC"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 xml:space="preserve">Tirebolu’nun arazisi doğusunda denize dökülen </w:t>
      </w:r>
      <w:proofErr w:type="spellStart"/>
      <w:r>
        <w:rPr>
          <w:rFonts w:ascii="Cambria" w:hAnsi="Cambria"/>
        </w:rPr>
        <w:t>Harşit</w:t>
      </w:r>
      <w:proofErr w:type="spellEnd"/>
      <w:r>
        <w:rPr>
          <w:rFonts w:ascii="Cambria" w:hAnsi="Cambria"/>
        </w:rPr>
        <w:t xml:space="preserve"> Çayı ile batısında denize dökülen Özlüce (</w:t>
      </w:r>
      <w:proofErr w:type="spellStart"/>
      <w:r>
        <w:rPr>
          <w:rFonts w:ascii="Cambria" w:hAnsi="Cambria"/>
        </w:rPr>
        <w:t>Gelevera</w:t>
      </w:r>
      <w:proofErr w:type="spellEnd"/>
      <w:r>
        <w:rPr>
          <w:rFonts w:ascii="Cambria" w:hAnsi="Cambria"/>
        </w:rPr>
        <w:t xml:space="preserve">) Deresi’nin arasında kalan derin vadilerden ve bu vadileri kaplayan kesif ormanlarla örtülü dağlık sahadan ibarettir. Bu dağlık arazi </w:t>
      </w:r>
      <w:proofErr w:type="spellStart"/>
      <w:r>
        <w:rPr>
          <w:rFonts w:ascii="Cambria" w:hAnsi="Cambria"/>
        </w:rPr>
        <w:t>Harşit</w:t>
      </w:r>
      <w:proofErr w:type="spellEnd"/>
      <w:r>
        <w:rPr>
          <w:rFonts w:ascii="Cambria" w:hAnsi="Cambria"/>
        </w:rPr>
        <w:t xml:space="preserve"> Çayı ve kolları tarafından derin bir şekilde yarılmıştır. İlçe’nin en yüksek yeri güney batısındaki </w:t>
      </w:r>
      <w:proofErr w:type="spellStart"/>
      <w:r>
        <w:rPr>
          <w:rFonts w:ascii="Cambria" w:hAnsi="Cambria"/>
        </w:rPr>
        <w:t>Akılbaba</w:t>
      </w:r>
      <w:proofErr w:type="spellEnd"/>
      <w:r>
        <w:rPr>
          <w:rFonts w:ascii="Cambria" w:hAnsi="Cambria"/>
        </w:rPr>
        <w:t xml:space="preserve"> tepesidir (2184 m).</w:t>
      </w:r>
    </w:p>
    <w:p w14:paraId="57E5AC8C"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Doğu Karadeniz sahil şeridinde yer alan ilçe, çok engebeli bir arazi yapısına sahiptir. Kıyıda % 5-10 arasında bulunan eğim, iç kesimlerde % 45’i bulmaktadır. İlçe genellikle dağlık olup, dağlar kıyıya paralel olarak uzanmıştır. Güney kesiminde yer alan Doğu Karadeniz sıra dağları içerisinde 130 km uzunluğundaki Giresun Dağları en yüksek kesimi oluşturur.</w:t>
      </w:r>
    </w:p>
    <w:p w14:paraId="21195545" w14:textId="77777777" w:rsidR="00EC38AA" w:rsidRDefault="00EC38AA">
      <w:pPr>
        <w:autoSpaceDE w:val="0"/>
        <w:autoSpaceDN w:val="0"/>
        <w:adjustRightInd w:val="0"/>
        <w:spacing w:line="360" w:lineRule="auto"/>
        <w:ind w:firstLine="720"/>
        <w:jc w:val="both"/>
        <w:rPr>
          <w:rFonts w:ascii="Cambria" w:hAnsi="Cambria"/>
        </w:rPr>
      </w:pPr>
    </w:p>
    <w:p w14:paraId="63E90CCF"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lastRenderedPageBreak/>
        <w:t xml:space="preserve">Giresun ve Zigana dağlarını birbirinden ayıran, iç bölgeleri kıyıya bağlayan </w:t>
      </w:r>
      <w:proofErr w:type="spellStart"/>
      <w:r>
        <w:rPr>
          <w:rFonts w:ascii="Cambria" w:hAnsi="Cambria"/>
        </w:rPr>
        <w:t>Harşit</w:t>
      </w:r>
      <w:proofErr w:type="spellEnd"/>
      <w:r>
        <w:rPr>
          <w:rFonts w:ascii="Cambria" w:hAnsi="Cambria"/>
        </w:rPr>
        <w:t xml:space="preserve"> Vadisi </w:t>
      </w:r>
      <w:proofErr w:type="spellStart"/>
      <w:r>
        <w:rPr>
          <w:rFonts w:ascii="Cambria" w:hAnsi="Cambria"/>
        </w:rPr>
        <w:t>İlçe’yi</w:t>
      </w:r>
      <w:proofErr w:type="spellEnd"/>
      <w:r>
        <w:rPr>
          <w:rFonts w:ascii="Cambria" w:hAnsi="Cambria"/>
        </w:rPr>
        <w:t xml:space="preserve">, dolayısı ile Giresun </w:t>
      </w:r>
      <w:proofErr w:type="spellStart"/>
      <w:r>
        <w:rPr>
          <w:rFonts w:ascii="Cambria" w:hAnsi="Cambria"/>
        </w:rPr>
        <w:t>İli’ni</w:t>
      </w:r>
      <w:proofErr w:type="spellEnd"/>
      <w:r>
        <w:rPr>
          <w:rFonts w:ascii="Cambria" w:hAnsi="Cambria"/>
        </w:rPr>
        <w:t xml:space="preserve"> İç ve Doğu Anadolu’ya bağlayan tek yoldur. Bu açıdan </w:t>
      </w:r>
      <w:proofErr w:type="spellStart"/>
      <w:r>
        <w:rPr>
          <w:rFonts w:ascii="Cambria" w:hAnsi="Cambria"/>
        </w:rPr>
        <w:t>Harşit</w:t>
      </w:r>
      <w:proofErr w:type="spellEnd"/>
      <w:r>
        <w:rPr>
          <w:rFonts w:ascii="Cambria" w:hAnsi="Cambria"/>
        </w:rPr>
        <w:t xml:space="preserve"> Vadisi ulaşım açısından çok önemlidir.</w:t>
      </w:r>
    </w:p>
    <w:p w14:paraId="7E9D4BBE" w14:textId="77777777" w:rsidR="00EC38AA" w:rsidRDefault="009D1402">
      <w:pPr>
        <w:pStyle w:val="Balk2"/>
      </w:pPr>
      <w:r>
        <w:br w:type="page"/>
      </w:r>
      <w:bookmarkStart w:id="47" w:name="_Toc355683358"/>
      <w:bookmarkStart w:id="48" w:name="_Toc189466023"/>
      <w:r>
        <w:lastRenderedPageBreak/>
        <w:t xml:space="preserve">II. KENTİN </w:t>
      </w:r>
      <w:proofErr w:type="gramStart"/>
      <w:r>
        <w:t>MEKAN</w:t>
      </w:r>
      <w:proofErr w:type="gramEnd"/>
      <w:r>
        <w:t xml:space="preserve"> OLUŞUMU</w:t>
      </w:r>
      <w:bookmarkEnd w:id="47"/>
      <w:bookmarkEnd w:id="48"/>
    </w:p>
    <w:p w14:paraId="736FC376" w14:textId="77777777" w:rsidR="00EC38AA" w:rsidRDefault="009D1402">
      <w:pPr>
        <w:pStyle w:val="Balk3"/>
      </w:pPr>
      <w:bookmarkStart w:id="49" w:name="_Toc189466024"/>
      <w:bookmarkStart w:id="50" w:name="_Toc355683359"/>
      <w:r>
        <w:t>2.1. TARİHSEL GELİŞİM</w:t>
      </w:r>
      <w:bookmarkEnd w:id="49"/>
      <w:bookmarkEnd w:id="50"/>
    </w:p>
    <w:p w14:paraId="21AA876C" w14:textId="77777777" w:rsidR="00EC38AA" w:rsidRDefault="009D1402">
      <w:pPr>
        <w:pStyle w:val="Balk4"/>
        <w:spacing w:before="0" w:after="0" w:afterAutospacing="0"/>
      </w:pPr>
      <w:bookmarkStart w:id="51" w:name="_Toc189466025"/>
      <w:r>
        <w:t>2.1.1 Giresun İli Tarihi</w:t>
      </w:r>
      <w:bookmarkEnd w:id="51"/>
    </w:p>
    <w:p w14:paraId="2619EFF6"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Giresun İli, Anadolu'nun kuzeydoğusunda, Doğu Karadeniz'in inci kentlerindendir. Şehir, denize doğru uzanan yarımadanın üzerinde yer almaktadır ve yarımadanın karşısında Karadeniz'in tek adası olan Giresun Adası (</w:t>
      </w:r>
      <w:proofErr w:type="spellStart"/>
      <w:r>
        <w:rPr>
          <w:rFonts w:ascii="Cambria" w:hAnsi="Cambria"/>
        </w:rPr>
        <w:t>Aretias</w:t>
      </w:r>
      <w:proofErr w:type="spellEnd"/>
      <w:r>
        <w:rPr>
          <w:rFonts w:ascii="Cambria" w:hAnsi="Cambria"/>
        </w:rPr>
        <w:t>) bulunmaktadır.</w:t>
      </w:r>
    </w:p>
    <w:p w14:paraId="4C176CE9"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Doğu Karadeniz ve Giresun ile ilgili ilk tarihi bilgiler Yunanlı coğrafyacı ve seyyahların eserlerinde yer almakta olup, Yunanlılar öncesinde bölge ile ilgili Hitit kaynaklarında ‘</w:t>
      </w:r>
      <w:proofErr w:type="spellStart"/>
      <w:r>
        <w:rPr>
          <w:rFonts w:ascii="Cambria" w:hAnsi="Cambria"/>
        </w:rPr>
        <w:t>Kaşka</w:t>
      </w:r>
      <w:proofErr w:type="spellEnd"/>
      <w:r>
        <w:rPr>
          <w:rFonts w:ascii="Cambria" w:hAnsi="Cambria"/>
        </w:rPr>
        <w:t xml:space="preserve">’ adıyla geçen savaşçı bir halkın bahsi geçmektedir.  M.Ö.6.yy’da Giresun yöresi Hititler tarafından </w:t>
      </w:r>
      <w:proofErr w:type="spellStart"/>
      <w:r>
        <w:rPr>
          <w:rFonts w:ascii="Cambria" w:hAnsi="Cambria"/>
        </w:rPr>
        <w:t>Azzilerin</w:t>
      </w:r>
      <w:proofErr w:type="spellEnd"/>
      <w:r>
        <w:rPr>
          <w:rFonts w:ascii="Cambria" w:hAnsi="Cambria"/>
        </w:rPr>
        <w:t xml:space="preserve"> yaşadığı ‘</w:t>
      </w:r>
      <w:proofErr w:type="spellStart"/>
      <w:r>
        <w:rPr>
          <w:rFonts w:ascii="Cambria" w:hAnsi="Cambria"/>
        </w:rPr>
        <w:t>Azzi</w:t>
      </w:r>
      <w:proofErr w:type="spellEnd"/>
      <w:r>
        <w:rPr>
          <w:rFonts w:ascii="Cambria" w:hAnsi="Cambria"/>
        </w:rPr>
        <w:t xml:space="preserve"> Ülkesi’ olarak adlandırılırken, Eski Yunan kaynaklarında bölge ‘Pontus’ adı ile anılmakta, Giresun yöresi </w:t>
      </w:r>
      <w:proofErr w:type="spellStart"/>
      <w:r>
        <w:rPr>
          <w:rFonts w:ascii="Cambria" w:hAnsi="Cambria"/>
        </w:rPr>
        <w:t>Khalib</w:t>
      </w:r>
      <w:proofErr w:type="spellEnd"/>
      <w:r>
        <w:rPr>
          <w:rFonts w:ascii="Cambria" w:hAnsi="Cambria"/>
        </w:rPr>
        <w:t xml:space="preserve">, </w:t>
      </w:r>
      <w:proofErr w:type="spellStart"/>
      <w:r>
        <w:rPr>
          <w:rFonts w:ascii="Cambria" w:hAnsi="Cambria"/>
        </w:rPr>
        <w:t>Tibaren</w:t>
      </w:r>
      <w:proofErr w:type="spellEnd"/>
      <w:r>
        <w:rPr>
          <w:rFonts w:ascii="Cambria" w:hAnsi="Cambria"/>
        </w:rPr>
        <w:t xml:space="preserve"> ve </w:t>
      </w:r>
      <w:proofErr w:type="spellStart"/>
      <w:r>
        <w:rPr>
          <w:rFonts w:ascii="Cambria" w:hAnsi="Cambria"/>
        </w:rPr>
        <w:t>Mossinoiklerin</w:t>
      </w:r>
      <w:proofErr w:type="spellEnd"/>
      <w:r>
        <w:rPr>
          <w:rFonts w:ascii="Cambria" w:hAnsi="Cambria"/>
        </w:rPr>
        <w:t xml:space="preserve"> yerleşim alanı olarak ifade edilmektedir.</w:t>
      </w:r>
    </w:p>
    <w:p w14:paraId="39B9F77E"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 xml:space="preserve">M.Ö.670 yılında Ege kıyılarına gelen </w:t>
      </w:r>
      <w:proofErr w:type="spellStart"/>
      <w:r>
        <w:rPr>
          <w:rFonts w:ascii="Cambria" w:hAnsi="Cambria"/>
        </w:rPr>
        <w:t>Milatoslar</w:t>
      </w:r>
      <w:proofErr w:type="spellEnd"/>
      <w:r>
        <w:rPr>
          <w:rFonts w:ascii="Cambria" w:hAnsi="Cambria"/>
        </w:rPr>
        <w:t xml:space="preserve"> tarafından, </w:t>
      </w:r>
      <w:proofErr w:type="spellStart"/>
      <w:r>
        <w:rPr>
          <w:rFonts w:ascii="Cambria" w:hAnsi="Cambria"/>
        </w:rPr>
        <w:t>Sinop’dan</w:t>
      </w:r>
      <w:proofErr w:type="spellEnd"/>
      <w:r>
        <w:rPr>
          <w:rFonts w:ascii="Cambria" w:hAnsi="Cambria"/>
        </w:rPr>
        <w:t xml:space="preserve"> Trabzon’a kadar uzanan önemli bir ticaret merkezi kurulduğu ve bölgede bulunan doksan kadar kentten ‘</w:t>
      </w:r>
      <w:proofErr w:type="spellStart"/>
      <w:r>
        <w:rPr>
          <w:rFonts w:ascii="Cambria" w:hAnsi="Cambria"/>
        </w:rPr>
        <w:t>Kerasus’un</w:t>
      </w:r>
      <w:proofErr w:type="spellEnd"/>
      <w:r>
        <w:rPr>
          <w:rFonts w:ascii="Cambria" w:hAnsi="Cambria"/>
        </w:rPr>
        <w:t xml:space="preserve"> Giresun ya da şimdiki </w:t>
      </w:r>
      <w:proofErr w:type="spellStart"/>
      <w:r>
        <w:rPr>
          <w:rFonts w:ascii="Cambria" w:hAnsi="Cambria"/>
        </w:rPr>
        <w:t>Çıtlakkale’nin</w:t>
      </w:r>
      <w:proofErr w:type="spellEnd"/>
      <w:r>
        <w:rPr>
          <w:rFonts w:ascii="Cambria" w:hAnsi="Cambria"/>
        </w:rPr>
        <w:t xml:space="preserve"> bulunduğu yer olduğu sanılmaktadır. Ayrıca </w:t>
      </w:r>
      <w:proofErr w:type="spellStart"/>
      <w:r>
        <w:rPr>
          <w:rFonts w:ascii="Cambria" w:hAnsi="Cambria"/>
        </w:rPr>
        <w:t>Milatoslar</w:t>
      </w:r>
      <w:proofErr w:type="spellEnd"/>
      <w:r>
        <w:rPr>
          <w:rFonts w:ascii="Cambria" w:hAnsi="Cambria"/>
        </w:rPr>
        <w:t xml:space="preserve"> tarafından kurulan şehir merkezinin çevresinde daha sonra Laz olarak anılan </w:t>
      </w:r>
      <w:proofErr w:type="spellStart"/>
      <w:r>
        <w:rPr>
          <w:rFonts w:ascii="Cambria" w:hAnsi="Cambria"/>
        </w:rPr>
        <w:t>Kolhlara</w:t>
      </w:r>
      <w:proofErr w:type="spellEnd"/>
      <w:r>
        <w:rPr>
          <w:rFonts w:ascii="Cambria" w:hAnsi="Cambria"/>
        </w:rPr>
        <w:t xml:space="preserve"> ait köylerin bulunduğundan da kaynaklarda bahsedilmektedir. </w:t>
      </w:r>
    </w:p>
    <w:p w14:paraId="2E58763D"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 xml:space="preserve">M.Ö.6.yüzyılda Pers Krallığı’nın eline geçen bölge, sonrasında Kapadokya Krallığı, Makedonyalılar, Pontus Krallığı ve Roma hâkimiyetine girmiş, 395 yılında Roma İmparatorluğu’nun ikiye bölünmesi ile Doğu Roma İmparatorluğu sınırları içerisinde kalmıştır. 1204 yılında İstanbul Latinler tarafından fethedilen Giresun ili bir süreliğine Rum İmparatorluğu hâkimiyeti altında </w:t>
      </w:r>
      <w:proofErr w:type="spellStart"/>
      <w:r>
        <w:rPr>
          <w:rFonts w:ascii="Cambria" w:hAnsi="Cambria"/>
        </w:rPr>
        <w:t>bulumuş</w:t>
      </w:r>
      <w:proofErr w:type="spellEnd"/>
      <w:r>
        <w:rPr>
          <w:rFonts w:ascii="Cambria" w:hAnsi="Cambria"/>
        </w:rPr>
        <w:t>, 1397 yılında Süleyman Bey’in Giresun’u tamamen ele geçirmesi ile 1398 yılı sonlarında Osmanlı Devleti sınırları içerisinde yer almıştır. Timur’un Anadolu’yu istilası ile yeniden 1404’de Trabzon Rum İmparatorluğu eline geçen Giresun, 1461’de Fatih Sultan Mehmet’in Trabzon Rum İmparatorluğunu tarihten silmesi ile tamamen Osmanlı İmparatorluğu’na bağlanmıştır.</w:t>
      </w:r>
    </w:p>
    <w:p w14:paraId="12BCD75B"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 xml:space="preserve">Giresun ili 1920 yılına kadar Trabzon iline bağlı kalmış, bu tarihte müstakil mutasarrıflık, 1923 yılında il olmuştur. 1923 yılında Giresun İli Merkez, Tirebolu ve Görele ilçeleri ile bunlara bağlı Bulancak, Keşap ve Espiye bucaklarından ibarettir. 1933 yılında Şebinkarahisar </w:t>
      </w:r>
      <w:proofErr w:type="spellStart"/>
      <w:r>
        <w:rPr>
          <w:rFonts w:ascii="Cambria" w:hAnsi="Cambria"/>
        </w:rPr>
        <w:t>İli’nin</w:t>
      </w:r>
      <w:proofErr w:type="spellEnd"/>
      <w:r>
        <w:rPr>
          <w:rFonts w:ascii="Cambria" w:hAnsi="Cambria"/>
        </w:rPr>
        <w:t xml:space="preserve"> kaldırılması sonucunda, Şebinkarahisar Merkez </w:t>
      </w:r>
      <w:r>
        <w:rPr>
          <w:rFonts w:ascii="Cambria" w:hAnsi="Cambria"/>
        </w:rPr>
        <w:lastRenderedPageBreak/>
        <w:t xml:space="preserve">ve Alucra Giresun iline bağlanmıştır. 1934 yılında Bulancak, 1945 yılında Keşap, 1957 yılında Espiye, 1958 yılında Dereli, 1960 yılında Eynesil, 1987 yılında Piraziz ve Yağlıdere, 1990 yılında Çanakçı, Güce, Doğankent ve Çamoluk ilçelerinin kurulması ile Giresun </w:t>
      </w:r>
      <w:proofErr w:type="spellStart"/>
      <w:r>
        <w:rPr>
          <w:rFonts w:ascii="Cambria" w:hAnsi="Cambria"/>
        </w:rPr>
        <w:t>İli’nin</w:t>
      </w:r>
      <w:proofErr w:type="spellEnd"/>
      <w:r>
        <w:rPr>
          <w:rFonts w:ascii="Cambria" w:hAnsi="Cambria"/>
        </w:rPr>
        <w:t xml:space="preserve"> ilçe sayısı 15 olmuştur.</w:t>
      </w:r>
    </w:p>
    <w:p w14:paraId="719E85B0" w14:textId="77777777" w:rsidR="00EC38AA" w:rsidRDefault="009D1402">
      <w:pPr>
        <w:pStyle w:val="Balk4"/>
        <w:spacing w:before="0" w:after="0" w:afterAutospacing="0"/>
      </w:pPr>
      <w:bookmarkStart w:id="52" w:name="_Toc189466026"/>
      <w:r>
        <w:t>2.1.2 Tirebolu İlçesi Tarihi</w:t>
      </w:r>
      <w:bookmarkEnd w:id="52"/>
      <w:r>
        <w:t xml:space="preserve"> </w:t>
      </w:r>
    </w:p>
    <w:p w14:paraId="697BA3A7"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Eski bir yerleşim yeri olan Tirebolu’nun ne zaman kurulduğuna dair kesin olan bir tarih bilinmemekle birlikte kaynaklarda M.Ö.600-800 yılları ifade edilmektedir. Kale-şehir olarak gelişen ve önemli bir yerleşim merkezi olarak ilk çağlarda göze çarpan şehir adını “Üç Şehir” anlamına gelen ‘</w:t>
      </w:r>
      <w:proofErr w:type="spellStart"/>
      <w:r>
        <w:rPr>
          <w:rFonts w:ascii="Cambria" w:hAnsi="Cambria"/>
        </w:rPr>
        <w:t>Tripolis’den</w:t>
      </w:r>
      <w:proofErr w:type="spellEnd"/>
      <w:r>
        <w:rPr>
          <w:rFonts w:ascii="Cambria" w:hAnsi="Cambria"/>
        </w:rPr>
        <w:t xml:space="preserve"> almıştır. Merkez Kalesi, </w:t>
      </w:r>
      <w:proofErr w:type="spellStart"/>
      <w:r>
        <w:rPr>
          <w:rFonts w:ascii="Cambria" w:hAnsi="Cambria"/>
        </w:rPr>
        <w:t>Bedrama</w:t>
      </w:r>
      <w:proofErr w:type="spellEnd"/>
      <w:r>
        <w:rPr>
          <w:rFonts w:ascii="Cambria" w:hAnsi="Cambria"/>
        </w:rPr>
        <w:t xml:space="preserve"> Kalesi ve </w:t>
      </w:r>
      <w:proofErr w:type="spellStart"/>
      <w:r>
        <w:rPr>
          <w:rFonts w:ascii="Cambria" w:hAnsi="Cambria"/>
        </w:rPr>
        <w:t>Andoz</w:t>
      </w:r>
      <w:proofErr w:type="spellEnd"/>
      <w:r>
        <w:rPr>
          <w:rFonts w:ascii="Cambria" w:hAnsi="Cambria"/>
        </w:rPr>
        <w:t xml:space="preserve"> Kalesi içinde kurulmuş olan şehir, ‘Tripolis’, ‘</w:t>
      </w:r>
      <w:proofErr w:type="spellStart"/>
      <w:r>
        <w:rPr>
          <w:rFonts w:ascii="Cambria" w:hAnsi="Cambria"/>
        </w:rPr>
        <w:t>Argyria</w:t>
      </w:r>
      <w:proofErr w:type="spellEnd"/>
      <w:r>
        <w:rPr>
          <w:rFonts w:ascii="Cambria" w:hAnsi="Cambria"/>
        </w:rPr>
        <w:t xml:space="preserve">’ adları ile anıldığı gibi Türkler zamanında ‘Eski </w:t>
      </w:r>
      <w:proofErr w:type="spellStart"/>
      <w:r>
        <w:rPr>
          <w:rFonts w:ascii="Cambria" w:hAnsi="Cambria"/>
        </w:rPr>
        <w:t>Yulu</w:t>
      </w:r>
      <w:proofErr w:type="spellEnd"/>
      <w:r>
        <w:rPr>
          <w:rFonts w:ascii="Cambria" w:hAnsi="Cambria"/>
        </w:rPr>
        <w:t xml:space="preserve">’ adıyla da anılmıştır. </w:t>
      </w:r>
    </w:p>
    <w:p w14:paraId="47421B1A"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 xml:space="preserve">Tirebolu’nun </w:t>
      </w:r>
      <w:r>
        <w:rPr>
          <w:rFonts w:ascii="Cambria" w:hAnsi="Cambria"/>
        </w:rPr>
        <w:tab/>
        <w:t xml:space="preserve">M.Ö. 670 yılında Karadeniz’de koloniler teşkil etmeye başlayan </w:t>
      </w:r>
      <w:proofErr w:type="spellStart"/>
      <w:r>
        <w:rPr>
          <w:rFonts w:ascii="Cambria" w:hAnsi="Cambria"/>
        </w:rPr>
        <w:t>Miletoslular</w:t>
      </w:r>
      <w:proofErr w:type="spellEnd"/>
      <w:r>
        <w:rPr>
          <w:rFonts w:ascii="Cambria" w:hAnsi="Cambria"/>
        </w:rPr>
        <w:t xml:space="preserve"> tarafından kurulduğu ve M.Ö. 400’de </w:t>
      </w:r>
      <w:proofErr w:type="spellStart"/>
      <w:r>
        <w:rPr>
          <w:rFonts w:ascii="Cambria" w:hAnsi="Cambria"/>
        </w:rPr>
        <w:t>Mossinoikler’in</w:t>
      </w:r>
      <w:proofErr w:type="spellEnd"/>
      <w:r>
        <w:rPr>
          <w:rFonts w:ascii="Cambria" w:hAnsi="Cambria"/>
        </w:rPr>
        <w:t xml:space="preserve"> Tirebolu ve çevresinde yaşadığı kaynaklarda yer almaktadır. Tripolis, güneyindeki etekleri böğürtlen çalıları ve yabani kirazlarla kaplanmış sık ormanlı dağ sıraları ve üzerindeki bakır madenleri, 4 km doğusunda adını madenden alan </w:t>
      </w:r>
      <w:proofErr w:type="spellStart"/>
      <w:r>
        <w:rPr>
          <w:rFonts w:ascii="Cambria" w:hAnsi="Cambria"/>
        </w:rPr>
        <w:t>Argyria’daki</w:t>
      </w:r>
      <w:proofErr w:type="spellEnd"/>
      <w:r>
        <w:rPr>
          <w:rFonts w:ascii="Cambria" w:hAnsi="Cambria"/>
        </w:rPr>
        <w:t xml:space="preserve"> gümüş yatakları ile betimlenmektedir. Tirebolu’nun İskender (M.Ö. 356-323) ve halefleri, Pontus krallığı (M.Ö. 298-63), Romalılar (M.Ö. 63- M.S. 395) ve Bizanslılar (395-1204) devrine dair bilgileri ise yeterli değildir.</w:t>
      </w:r>
    </w:p>
    <w:p w14:paraId="4E16A1B1"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 xml:space="preserve">1071 yılı sonrasındaki Türk fetihleri sırasında, Tirebolu’nun Trabzon gibi Selçuklular hâkimiyeti altına girdiğine dair herhangi bir kayıt yoktur. Tirebolu, Haçlı ordularının İstanbul’u işgallerinin (1204) ardından, Trabzon İmparatorluğu’nun sınırları içinde kalmıştır. Tarihçi </w:t>
      </w:r>
      <w:proofErr w:type="spellStart"/>
      <w:r>
        <w:rPr>
          <w:rFonts w:ascii="Cambria" w:hAnsi="Cambria"/>
        </w:rPr>
        <w:t>Panaretos’a</w:t>
      </w:r>
      <w:proofErr w:type="spellEnd"/>
      <w:r>
        <w:rPr>
          <w:rFonts w:ascii="Cambria" w:hAnsi="Cambria"/>
        </w:rPr>
        <w:t xml:space="preserve"> göre, Türkmenler ilk defa 1380’de </w:t>
      </w:r>
      <w:proofErr w:type="spellStart"/>
      <w:r>
        <w:rPr>
          <w:rFonts w:ascii="Cambria" w:hAnsi="Cambria"/>
        </w:rPr>
        <w:t>Harşit</w:t>
      </w:r>
      <w:proofErr w:type="spellEnd"/>
      <w:r>
        <w:rPr>
          <w:rFonts w:ascii="Cambria" w:hAnsi="Cambria"/>
        </w:rPr>
        <w:t xml:space="preserve"> Vadisinden inen </w:t>
      </w:r>
      <w:proofErr w:type="spellStart"/>
      <w:r>
        <w:rPr>
          <w:rFonts w:ascii="Cambria" w:hAnsi="Cambria"/>
        </w:rPr>
        <w:t>Çepniler’in</w:t>
      </w:r>
      <w:proofErr w:type="spellEnd"/>
      <w:r>
        <w:rPr>
          <w:rFonts w:ascii="Cambria" w:hAnsi="Cambria"/>
        </w:rPr>
        <w:t xml:space="preserve"> Rumlarla yaptıkları mücadele sonrasında Tirebolu’ya gelmiştir. Süleyman Bey’in 1397’de Giresun şehrini kuşatıp almasıyla da iki devlet arasında sınır teşkil olmuş, Fâtih Sultan Mehmet 1461’de Trabzon’u fethetmesinin ardından kıyıyı takip ederek geri dönerken Tirebolu’yu teslim almıştır. Tahrir kayıtlarına göre, Osmanlılardan önce şehrin art bölgesi Çepniler, Halaçlı, </w:t>
      </w:r>
      <w:proofErr w:type="spellStart"/>
      <w:r>
        <w:rPr>
          <w:rFonts w:ascii="Cambria" w:hAnsi="Cambria"/>
        </w:rPr>
        <w:t>Alayuntlu</w:t>
      </w:r>
      <w:proofErr w:type="spellEnd"/>
      <w:r>
        <w:rPr>
          <w:rFonts w:ascii="Cambria" w:hAnsi="Cambria"/>
        </w:rPr>
        <w:t xml:space="preserve">, </w:t>
      </w:r>
      <w:proofErr w:type="spellStart"/>
      <w:r>
        <w:rPr>
          <w:rFonts w:ascii="Cambria" w:hAnsi="Cambria"/>
        </w:rPr>
        <w:t>Eymür</w:t>
      </w:r>
      <w:proofErr w:type="spellEnd"/>
      <w:r>
        <w:rPr>
          <w:rFonts w:ascii="Cambria" w:hAnsi="Cambria"/>
        </w:rPr>
        <w:t xml:space="preserve">, </w:t>
      </w:r>
      <w:proofErr w:type="spellStart"/>
      <w:r>
        <w:rPr>
          <w:rFonts w:ascii="Cambria" w:hAnsi="Cambria"/>
        </w:rPr>
        <w:t>Üregir</w:t>
      </w:r>
      <w:proofErr w:type="spellEnd"/>
      <w:r>
        <w:rPr>
          <w:rFonts w:ascii="Cambria" w:hAnsi="Cambria"/>
        </w:rPr>
        <w:t xml:space="preserve"> gibi Türkmen boyları tarafından iskân edilmiştir.</w:t>
      </w:r>
    </w:p>
    <w:p w14:paraId="5545D6B2"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 xml:space="preserve">1839 yılına kadar Gümüşhane sancağına bağlı kalan Tirebolu,  daha sonra Trabzon sancağına, 1922 yılında ise müstakil mutasarrıflık olan Giresun’a bağlanmıştır. Tirebolu ilçesinde “Belediye Teşkilatı” ise 1868 yılında kurulmuştur. </w:t>
      </w:r>
    </w:p>
    <w:p w14:paraId="734A4ADF" w14:textId="77777777" w:rsidR="00EC38AA" w:rsidRDefault="00EC38AA">
      <w:pPr>
        <w:autoSpaceDE w:val="0"/>
        <w:autoSpaceDN w:val="0"/>
        <w:adjustRightInd w:val="0"/>
        <w:spacing w:line="360" w:lineRule="auto"/>
        <w:ind w:firstLine="720"/>
        <w:jc w:val="both"/>
        <w:rPr>
          <w:rFonts w:ascii="Cambria" w:hAnsi="Cambria"/>
        </w:rPr>
      </w:pPr>
    </w:p>
    <w:p w14:paraId="04272F8C"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lastRenderedPageBreak/>
        <w:t>Tirebolu’nun 1844 tarihli avarız defterine göre üç mahallesi (Çarşı, Hamam, Yeniköy), 1912’de beş mahallesi (</w:t>
      </w:r>
      <w:proofErr w:type="spellStart"/>
      <w:r>
        <w:rPr>
          <w:rFonts w:ascii="Cambria" w:hAnsi="Cambria"/>
        </w:rPr>
        <w:t>Cintaşı</w:t>
      </w:r>
      <w:proofErr w:type="spellEnd"/>
      <w:r>
        <w:rPr>
          <w:rFonts w:ascii="Cambria" w:hAnsi="Cambria"/>
        </w:rPr>
        <w:t>, Çarşı, Hamam, Reşadiye, Yeniköy) olduğu bilinmekte olup bugün yedi mahallesi (</w:t>
      </w:r>
      <w:proofErr w:type="spellStart"/>
      <w:r>
        <w:rPr>
          <w:rFonts w:ascii="Cambria" w:hAnsi="Cambria"/>
        </w:rPr>
        <w:t>Cintaşı</w:t>
      </w:r>
      <w:proofErr w:type="spellEnd"/>
      <w:r>
        <w:rPr>
          <w:rFonts w:ascii="Cambria" w:hAnsi="Cambria"/>
        </w:rPr>
        <w:t xml:space="preserve">, Çarşı, Demirci, Hamam, İstiklâl, Körliman, Yeniköy) bulunmaktadır. Tirebolu şehri, 1959’da işletmeye açılan Çay Fabrikası ve 1968’de ulaşıma açılan sahil yolunun da etkisi ile doğuya doğru, Körliman semtine genişlemeye başlamıştır. Yine 1994’te Meslek Yüksek Okulu’nun açılması ile yerleşme </w:t>
      </w:r>
      <w:proofErr w:type="spellStart"/>
      <w:r>
        <w:rPr>
          <w:rFonts w:ascii="Cambria" w:hAnsi="Cambria"/>
        </w:rPr>
        <w:t>Harşit</w:t>
      </w:r>
      <w:proofErr w:type="spellEnd"/>
      <w:r>
        <w:rPr>
          <w:rFonts w:ascii="Cambria" w:hAnsi="Cambria"/>
        </w:rPr>
        <w:t xml:space="preserve"> Çayı’nın doğu deltasına ilerlemiş ve Demirci Mahallesini oluşturmuştur.</w:t>
      </w:r>
    </w:p>
    <w:p w14:paraId="6E57BBF0" w14:textId="77777777" w:rsidR="00EC38AA" w:rsidRDefault="009D1402">
      <w:pPr>
        <w:pStyle w:val="Balk3"/>
      </w:pPr>
      <w:bookmarkStart w:id="53" w:name="_Toc355683360"/>
      <w:bookmarkStart w:id="54" w:name="_Toc189466027"/>
      <w:r>
        <w:t>2.2. TARİHSEL ÇEVRE</w:t>
      </w:r>
      <w:bookmarkEnd w:id="53"/>
      <w:bookmarkEnd w:id="54"/>
    </w:p>
    <w:p w14:paraId="36D1DB3A"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Kültür ve Turizm Bakanlığı, Kültür Varlıkları ve Müzeler Genel Müdürlüğü’nün 06.03.2013 tarih ve 46305 sayılı yazısında; Tirebolu plan çalışmalarında kullanılmak üzere 2863 sayılı kanun kapsamındaki tescilli kültür varlıkları ve sit alan sınırlarının, Trabzon Kültür Varlıklarını Koruma Bölge Kurulu'nun 01.02.2013 tarih ve 1007 sayılı kararı ile belirtilmiş olduğu ifade edilmiştir. Söz konusu karar aşağıda verilmekte olup Tirebolu halihazır harita sınırları içinde tescilli 25 adet sivil mimarlık örneği, 13 adet anıtsal yapı ve 3 adet resmi yapı örneği bulunmaktadır.</w:t>
      </w:r>
    </w:p>
    <w:p w14:paraId="2BD40F6C"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Trabzon Kültür Varlıklarını Koruma Bölge Kurulu'nun 01.02.2013 tarih ve 1007 sayılı kararı; Giresun İli, Tirebolu İlçesi, ilave ve revizyon imar planına işlenecek olan ve ilçe merkezinde yer alan tescilli kültür varlıkları listesinin son halinin aşağıdaki şekilde belirlenmesi gerektiğine, korunması gerekli Gazipaşa Caddesi'ne ilişkin 19/03/1992 gün ve 1302 sayılı kararla belirlenen yapılanma koşullarının aynen geçerli olduğuna karar verilmiştir.</w:t>
      </w:r>
    </w:p>
    <w:p w14:paraId="0160636D" w14:textId="77777777" w:rsidR="00EC38AA" w:rsidRDefault="00EC38AA">
      <w:pPr>
        <w:autoSpaceDE w:val="0"/>
        <w:autoSpaceDN w:val="0"/>
        <w:adjustRightInd w:val="0"/>
        <w:spacing w:line="360" w:lineRule="auto"/>
        <w:ind w:firstLine="720"/>
        <w:jc w:val="both"/>
        <w:rPr>
          <w:rFonts w:ascii="Cambria" w:hAnsi="Cambria"/>
        </w:rPr>
      </w:pPr>
    </w:p>
    <w:p w14:paraId="69D3011F" w14:textId="4FB5BE0F" w:rsidR="00EC38AA" w:rsidRDefault="009D1402" w:rsidP="003809D7">
      <w:pPr>
        <w:pStyle w:val="TABLOBASLIK"/>
      </w:pPr>
      <w:bookmarkStart w:id="55" w:name="_Toc189212135"/>
      <w:r>
        <w:t xml:space="preserve">Tablo </w:t>
      </w:r>
      <w:r w:rsidR="003809D7">
        <w:t>1</w:t>
      </w:r>
      <w:r w:rsidR="005B0C83">
        <w:t>7</w:t>
      </w:r>
      <w:r>
        <w:t>:</w:t>
      </w:r>
      <w:bookmarkStart w:id="56" w:name="_Hlk216363815"/>
      <w:r>
        <w:t xml:space="preserve"> Tirebolu İlçe Merkezinde Yer Alan Sivil Mimarlık Örnekleri</w:t>
      </w:r>
      <w:bookmarkEnd w:id="55"/>
      <w:bookmarkEnd w:id="56"/>
    </w:p>
    <w:tbl>
      <w:tblPr>
        <w:tblW w:w="9002"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781"/>
        <w:gridCol w:w="1701"/>
        <w:gridCol w:w="2268"/>
        <w:gridCol w:w="1276"/>
        <w:gridCol w:w="1275"/>
        <w:gridCol w:w="1701"/>
      </w:tblGrid>
      <w:tr w:rsidR="00EC38AA" w14:paraId="19BE7D93" w14:textId="77777777">
        <w:trPr>
          <w:trHeight w:hRule="exact" w:val="261"/>
        </w:trPr>
        <w:tc>
          <w:tcPr>
            <w:tcW w:w="781" w:type="dxa"/>
            <w:shd w:val="clear" w:color="auto" w:fill="D9D9D9" w:themeFill="background1" w:themeFillShade="D9"/>
            <w:noWrap/>
            <w:vAlign w:val="center"/>
          </w:tcPr>
          <w:p w14:paraId="5EDEE8C3" w14:textId="77777777" w:rsidR="00EC38AA" w:rsidRDefault="009D1402">
            <w:pPr>
              <w:tabs>
                <w:tab w:val="right" w:pos="9639"/>
              </w:tabs>
              <w:ind w:right="-28"/>
              <w:rPr>
                <w:rFonts w:asciiTheme="majorHAnsi" w:eastAsia="Times New Roman" w:hAnsiTheme="majorHAnsi" w:cs="Arial"/>
                <w:b/>
                <w:sz w:val="20"/>
                <w:szCs w:val="20"/>
              </w:rPr>
            </w:pPr>
            <w:r>
              <w:rPr>
                <w:rFonts w:asciiTheme="majorHAnsi" w:eastAsia="Times New Roman" w:hAnsiTheme="majorHAnsi" w:cs="Arial"/>
                <w:b/>
                <w:sz w:val="20"/>
                <w:szCs w:val="20"/>
              </w:rPr>
              <w:t>No</w:t>
            </w:r>
          </w:p>
        </w:tc>
        <w:tc>
          <w:tcPr>
            <w:tcW w:w="1701" w:type="dxa"/>
            <w:shd w:val="clear" w:color="auto" w:fill="D9D9D9" w:themeFill="background1" w:themeFillShade="D9"/>
            <w:noWrap/>
            <w:vAlign w:val="center"/>
          </w:tcPr>
          <w:p w14:paraId="289478BA" w14:textId="77777777" w:rsidR="00EC38AA" w:rsidRDefault="009D1402">
            <w:pPr>
              <w:tabs>
                <w:tab w:val="right" w:pos="9639"/>
              </w:tabs>
              <w:ind w:right="-28"/>
              <w:rPr>
                <w:rFonts w:asciiTheme="majorHAnsi" w:eastAsia="Times New Roman" w:hAnsiTheme="majorHAnsi" w:cs="Arial"/>
                <w:b/>
                <w:sz w:val="20"/>
                <w:szCs w:val="20"/>
              </w:rPr>
            </w:pPr>
            <w:r>
              <w:rPr>
                <w:rFonts w:asciiTheme="majorHAnsi" w:eastAsia="Times New Roman" w:hAnsiTheme="majorHAnsi" w:cs="Arial"/>
                <w:b/>
                <w:sz w:val="20"/>
                <w:szCs w:val="20"/>
              </w:rPr>
              <w:t>Taşınmazın Adı</w:t>
            </w:r>
          </w:p>
        </w:tc>
        <w:tc>
          <w:tcPr>
            <w:tcW w:w="2268" w:type="dxa"/>
            <w:shd w:val="clear" w:color="auto" w:fill="D9D9D9" w:themeFill="background1" w:themeFillShade="D9"/>
            <w:noWrap/>
            <w:vAlign w:val="center"/>
          </w:tcPr>
          <w:p w14:paraId="62E84305" w14:textId="77777777" w:rsidR="00EC38AA" w:rsidRDefault="009D1402">
            <w:pPr>
              <w:tabs>
                <w:tab w:val="right" w:pos="9639"/>
              </w:tabs>
              <w:ind w:right="-28"/>
              <w:jc w:val="center"/>
              <w:rPr>
                <w:rFonts w:asciiTheme="majorHAnsi" w:eastAsia="Times New Roman" w:hAnsiTheme="majorHAnsi" w:cs="Arial"/>
                <w:b/>
                <w:sz w:val="20"/>
                <w:szCs w:val="20"/>
              </w:rPr>
            </w:pPr>
            <w:r>
              <w:rPr>
                <w:rFonts w:asciiTheme="majorHAnsi" w:eastAsia="Times New Roman" w:hAnsiTheme="majorHAnsi" w:cs="Arial"/>
                <w:b/>
                <w:sz w:val="20"/>
                <w:szCs w:val="20"/>
              </w:rPr>
              <w:t>Adres</w:t>
            </w:r>
          </w:p>
        </w:tc>
        <w:tc>
          <w:tcPr>
            <w:tcW w:w="1276" w:type="dxa"/>
            <w:shd w:val="clear" w:color="auto" w:fill="D9D9D9" w:themeFill="background1" w:themeFillShade="D9"/>
            <w:noWrap/>
            <w:vAlign w:val="center"/>
          </w:tcPr>
          <w:p w14:paraId="036013A7" w14:textId="77777777" w:rsidR="00EC38AA" w:rsidRDefault="009D1402">
            <w:pPr>
              <w:tabs>
                <w:tab w:val="right" w:pos="9639"/>
              </w:tabs>
              <w:ind w:right="-28"/>
              <w:jc w:val="center"/>
              <w:rPr>
                <w:rFonts w:asciiTheme="majorHAnsi" w:eastAsia="Times New Roman" w:hAnsiTheme="majorHAnsi" w:cs="Arial"/>
                <w:b/>
                <w:sz w:val="20"/>
                <w:szCs w:val="20"/>
              </w:rPr>
            </w:pPr>
            <w:r>
              <w:rPr>
                <w:rFonts w:asciiTheme="majorHAnsi" w:eastAsia="Times New Roman" w:hAnsiTheme="majorHAnsi" w:cs="Arial"/>
                <w:b/>
                <w:sz w:val="20"/>
                <w:szCs w:val="20"/>
              </w:rPr>
              <w:t>Ada</w:t>
            </w:r>
          </w:p>
        </w:tc>
        <w:tc>
          <w:tcPr>
            <w:tcW w:w="1275" w:type="dxa"/>
            <w:shd w:val="clear" w:color="auto" w:fill="D9D9D9" w:themeFill="background1" w:themeFillShade="D9"/>
            <w:noWrap/>
            <w:vAlign w:val="center"/>
          </w:tcPr>
          <w:p w14:paraId="17DE9250" w14:textId="77777777" w:rsidR="00EC38AA" w:rsidRDefault="009D1402">
            <w:pPr>
              <w:tabs>
                <w:tab w:val="right" w:pos="9639"/>
              </w:tabs>
              <w:ind w:right="-28"/>
              <w:jc w:val="center"/>
              <w:rPr>
                <w:rFonts w:asciiTheme="majorHAnsi" w:eastAsia="Times New Roman" w:hAnsiTheme="majorHAnsi" w:cs="Arial"/>
                <w:b/>
                <w:sz w:val="20"/>
                <w:szCs w:val="20"/>
              </w:rPr>
            </w:pPr>
            <w:r>
              <w:rPr>
                <w:rFonts w:asciiTheme="majorHAnsi" w:eastAsia="Times New Roman" w:hAnsiTheme="majorHAnsi" w:cs="Arial"/>
                <w:b/>
                <w:sz w:val="20"/>
                <w:szCs w:val="20"/>
              </w:rPr>
              <w:t>Parsel</w:t>
            </w:r>
          </w:p>
        </w:tc>
        <w:tc>
          <w:tcPr>
            <w:tcW w:w="1701" w:type="dxa"/>
            <w:shd w:val="clear" w:color="auto" w:fill="D9D9D9" w:themeFill="background1" w:themeFillShade="D9"/>
          </w:tcPr>
          <w:p w14:paraId="509FB3B8" w14:textId="77777777" w:rsidR="00EC38AA" w:rsidRDefault="009D1402">
            <w:pPr>
              <w:pStyle w:val="TableParagraph"/>
              <w:spacing w:line="255" w:lineRule="exact"/>
              <w:rPr>
                <w:rFonts w:asciiTheme="majorHAnsi" w:hAnsiTheme="majorHAnsi" w:cs="Arial"/>
                <w:b/>
                <w:sz w:val="20"/>
                <w:szCs w:val="20"/>
              </w:rPr>
            </w:pPr>
            <w:r>
              <w:rPr>
                <w:rFonts w:asciiTheme="majorHAnsi" w:hAnsiTheme="majorHAnsi"/>
                <w:b/>
                <w:color w:val="212121"/>
                <w:spacing w:val="-2"/>
                <w:w w:val="105"/>
                <w:sz w:val="20"/>
              </w:rPr>
              <w:t xml:space="preserve">Koruma </w:t>
            </w:r>
            <w:r>
              <w:rPr>
                <w:b/>
                <w:color w:val="212121"/>
                <w:spacing w:val="-2"/>
                <w:w w:val="105"/>
                <w:sz w:val="23"/>
              </w:rPr>
              <w:t>Grubu</w:t>
            </w:r>
          </w:p>
        </w:tc>
      </w:tr>
      <w:tr w:rsidR="00EC38AA" w14:paraId="4ED7D5AF" w14:textId="77777777">
        <w:trPr>
          <w:trHeight w:hRule="exact" w:val="261"/>
        </w:trPr>
        <w:tc>
          <w:tcPr>
            <w:tcW w:w="781" w:type="dxa"/>
            <w:noWrap/>
          </w:tcPr>
          <w:p w14:paraId="3BE4412D"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1</w:t>
            </w:r>
          </w:p>
        </w:tc>
        <w:tc>
          <w:tcPr>
            <w:tcW w:w="1701" w:type="dxa"/>
            <w:noWrap/>
          </w:tcPr>
          <w:p w14:paraId="3EA52DD8"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Konut</w:t>
            </w:r>
          </w:p>
        </w:tc>
        <w:tc>
          <w:tcPr>
            <w:tcW w:w="2268" w:type="dxa"/>
            <w:noWrap/>
          </w:tcPr>
          <w:p w14:paraId="61DC90C8"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Çarşı Mahallesi</w:t>
            </w:r>
          </w:p>
        </w:tc>
        <w:tc>
          <w:tcPr>
            <w:tcW w:w="1276" w:type="dxa"/>
            <w:noWrap/>
          </w:tcPr>
          <w:p w14:paraId="65AB3646"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52</w:t>
            </w:r>
          </w:p>
        </w:tc>
        <w:tc>
          <w:tcPr>
            <w:tcW w:w="1275" w:type="dxa"/>
            <w:noWrap/>
          </w:tcPr>
          <w:p w14:paraId="744E11AA"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1-2</w:t>
            </w:r>
          </w:p>
        </w:tc>
        <w:tc>
          <w:tcPr>
            <w:tcW w:w="1701" w:type="dxa"/>
          </w:tcPr>
          <w:p w14:paraId="720898B9" w14:textId="77777777" w:rsidR="00EC38AA" w:rsidRDefault="009D1402">
            <w:pPr>
              <w:tabs>
                <w:tab w:val="right" w:pos="9639"/>
              </w:tabs>
              <w:ind w:right="-28"/>
              <w:jc w:val="center"/>
              <w:rPr>
                <w:rFonts w:asciiTheme="majorHAnsi" w:hAnsiTheme="majorHAnsi"/>
                <w:sz w:val="22"/>
                <w:szCs w:val="22"/>
              </w:rPr>
            </w:pPr>
            <w:r>
              <w:rPr>
                <w:rFonts w:asciiTheme="majorHAnsi" w:hAnsiTheme="majorHAnsi"/>
                <w:sz w:val="22"/>
                <w:szCs w:val="22"/>
              </w:rPr>
              <w:t>II. Grup</w:t>
            </w:r>
          </w:p>
        </w:tc>
      </w:tr>
      <w:tr w:rsidR="00EC38AA" w14:paraId="7C5F84D3" w14:textId="77777777">
        <w:trPr>
          <w:trHeight w:hRule="exact" w:val="261"/>
        </w:trPr>
        <w:tc>
          <w:tcPr>
            <w:tcW w:w="781" w:type="dxa"/>
            <w:noWrap/>
          </w:tcPr>
          <w:p w14:paraId="492D8ABE"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10"/>
                <w:sz w:val="22"/>
                <w:szCs w:val="22"/>
              </w:rPr>
              <w:t>2</w:t>
            </w:r>
          </w:p>
        </w:tc>
        <w:tc>
          <w:tcPr>
            <w:tcW w:w="1701" w:type="dxa"/>
            <w:noWrap/>
          </w:tcPr>
          <w:p w14:paraId="733071A3"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2"/>
                <w:sz w:val="22"/>
                <w:szCs w:val="22"/>
              </w:rPr>
              <w:t>Konut</w:t>
            </w:r>
          </w:p>
        </w:tc>
        <w:tc>
          <w:tcPr>
            <w:tcW w:w="2268" w:type="dxa"/>
            <w:noWrap/>
          </w:tcPr>
          <w:p w14:paraId="24847985"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z w:val="22"/>
                <w:szCs w:val="22"/>
              </w:rPr>
              <w:t>Çarşı</w:t>
            </w:r>
            <w:r>
              <w:rPr>
                <w:rFonts w:asciiTheme="majorHAnsi" w:hAnsiTheme="majorHAnsi"/>
                <w:color w:val="212121"/>
                <w:spacing w:val="19"/>
                <w:sz w:val="22"/>
                <w:szCs w:val="22"/>
              </w:rPr>
              <w:t xml:space="preserve"> </w:t>
            </w:r>
            <w:r>
              <w:rPr>
                <w:rFonts w:asciiTheme="majorHAnsi" w:hAnsiTheme="majorHAnsi"/>
                <w:color w:val="212121"/>
                <w:spacing w:val="-2"/>
                <w:sz w:val="22"/>
                <w:szCs w:val="22"/>
              </w:rPr>
              <w:t>Mahallesi</w:t>
            </w:r>
          </w:p>
        </w:tc>
        <w:tc>
          <w:tcPr>
            <w:tcW w:w="1276" w:type="dxa"/>
            <w:noWrap/>
          </w:tcPr>
          <w:p w14:paraId="0936AE2C"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color w:val="212121"/>
                <w:spacing w:val="-5"/>
                <w:w w:val="95"/>
                <w:sz w:val="22"/>
                <w:szCs w:val="22"/>
              </w:rPr>
              <w:t>52</w:t>
            </w:r>
          </w:p>
        </w:tc>
        <w:tc>
          <w:tcPr>
            <w:tcW w:w="1275" w:type="dxa"/>
            <w:noWrap/>
          </w:tcPr>
          <w:p w14:paraId="11C49312"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color w:val="212121"/>
                <w:spacing w:val="-10"/>
                <w:w w:val="95"/>
                <w:sz w:val="22"/>
                <w:szCs w:val="22"/>
              </w:rPr>
              <w:t>4</w:t>
            </w:r>
          </w:p>
        </w:tc>
        <w:tc>
          <w:tcPr>
            <w:tcW w:w="1701" w:type="dxa"/>
          </w:tcPr>
          <w:p w14:paraId="3D4ADF26" w14:textId="77777777" w:rsidR="00EC38AA" w:rsidRDefault="009D1402">
            <w:pPr>
              <w:rPr>
                <w:rFonts w:asciiTheme="majorHAnsi" w:hAnsiTheme="majorHAnsi"/>
                <w:color w:val="212121"/>
                <w:w w:val="105"/>
                <w:sz w:val="22"/>
                <w:szCs w:val="22"/>
              </w:rPr>
            </w:pPr>
            <w:r>
              <w:rPr>
                <w:rFonts w:asciiTheme="majorHAnsi" w:hAnsiTheme="majorHAnsi"/>
                <w:color w:val="212121"/>
                <w:w w:val="105"/>
                <w:sz w:val="22"/>
                <w:szCs w:val="22"/>
              </w:rPr>
              <w:t xml:space="preserve">            II. Grup</w:t>
            </w:r>
          </w:p>
        </w:tc>
      </w:tr>
      <w:tr w:rsidR="00EC38AA" w14:paraId="304D694B" w14:textId="77777777">
        <w:trPr>
          <w:trHeight w:hRule="exact" w:val="287"/>
        </w:trPr>
        <w:tc>
          <w:tcPr>
            <w:tcW w:w="781" w:type="dxa"/>
            <w:noWrap/>
          </w:tcPr>
          <w:p w14:paraId="7777928D"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3</w:t>
            </w:r>
          </w:p>
        </w:tc>
        <w:tc>
          <w:tcPr>
            <w:tcW w:w="1701" w:type="dxa"/>
            <w:noWrap/>
          </w:tcPr>
          <w:p w14:paraId="413E2DD3"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Konut</w:t>
            </w:r>
          </w:p>
        </w:tc>
        <w:tc>
          <w:tcPr>
            <w:tcW w:w="2268" w:type="dxa"/>
            <w:noWrap/>
          </w:tcPr>
          <w:p w14:paraId="0970C236"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Çarşı Mahallesi</w:t>
            </w:r>
          </w:p>
        </w:tc>
        <w:tc>
          <w:tcPr>
            <w:tcW w:w="1276" w:type="dxa"/>
            <w:noWrap/>
          </w:tcPr>
          <w:p w14:paraId="45D73AD4"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68</w:t>
            </w:r>
          </w:p>
        </w:tc>
        <w:tc>
          <w:tcPr>
            <w:tcW w:w="1275" w:type="dxa"/>
            <w:noWrap/>
          </w:tcPr>
          <w:p w14:paraId="6CF8AD1B"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2</w:t>
            </w:r>
          </w:p>
        </w:tc>
        <w:tc>
          <w:tcPr>
            <w:tcW w:w="1701" w:type="dxa"/>
          </w:tcPr>
          <w:p w14:paraId="1B15D9B3" w14:textId="77777777" w:rsidR="00EC38AA" w:rsidRDefault="009D1402">
            <w:pPr>
              <w:tabs>
                <w:tab w:val="right" w:pos="9639"/>
              </w:tabs>
              <w:ind w:right="-28"/>
              <w:jc w:val="center"/>
              <w:rPr>
                <w:rFonts w:asciiTheme="majorHAnsi" w:hAnsiTheme="majorHAnsi"/>
                <w:sz w:val="22"/>
                <w:szCs w:val="22"/>
              </w:rPr>
            </w:pPr>
            <w:r>
              <w:rPr>
                <w:rFonts w:asciiTheme="majorHAnsi" w:hAnsiTheme="majorHAnsi"/>
                <w:sz w:val="22"/>
                <w:szCs w:val="22"/>
              </w:rPr>
              <w:t>II. Grup</w:t>
            </w:r>
          </w:p>
        </w:tc>
      </w:tr>
      <w:tr w:rsidR="00EC38AA" w14:paraId="0C49C7D8" w14:textId="77777777">
        <w:trPr>
          <w:trHeight w:hRule="exact" w:val="261"/>
        </w:trPr>
        <w:tc>
          <w:tcPr>
            <w:tcW w:w="781" w:type="dxa"/>
            <w:noWrap/>
          </w:tcPr>
          <w:p w14:paraId="24CD1DBE"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4</w:t>
            </w:r>
          </w:p>
        </w:tc>
        <w:tc>
          <w:tcPr>
            <w:tcW w:w="1701" w:type="dxa"/>
            <w:noWrap/>
          </w:tcPr>
          <w:p w14:paraId="6BFABE0A"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Konut</w:t>
            </w:r>
          </w:p>
        </w:tc>
        <w:tc>
          <w:tcPr>
            <w:tcW w:w="2268" w:type="dxa"/>
            <w:noWrap/>
          </w:tcPr>
          <w:p w14:paraId="0D59726F"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Çarşı Mahallesi</w:t>
            </w:r>
          </w:p>
        </w:tc>
        <w:tc>
          <w:tcPr>
            <w:tcW w:w="1276" w:type="dxa"/>
            <w:noWrap/>
          </w:tcPr>
          <w:p w14:paraId="3B87B5E9"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138</w:t>
            </w:r>
          </w:p>
        </w:tc>
        <w:tc>
          <w:tcPr>
            <w:tcW w:w="1275" w:type="dxa"/>
            <w:noWrap/>
          </w:tcPr>
          <w:p w14:paraId="605A7E37"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7</w:t>
            </w:r>
          </w:p>
        </w:tc>
        <w:tc>
          <w:tcPr>
            <w:tcW w:w="1701" w:type="dxa"/>
          </w:tcPr>
          <w:p w14:paraId="0AA8E444" w14:textId="77777777" w:rsidR="00EC38AA" w:rsidRDefault="009D1402">
            <w:pPr>
              <w:tabs>
                <w:tab w:val="right" w:pos="9639"/>
              </w:tabs>
              <w:ind w:right="-28"/>
              <w:jc w:val="center"/>
              <w:rPr>
                <w:rFonts w:asciiTheme="majorHAnsi" w:hAnsiTheme="majorHAnsi"/>
                <w:sz w:val="22"/>
                <w:szCs w:val="22"/>
              </w:rPr>
            </w:pPr>
            <w:r>
              <w:rPr>
                <w:rFonts w:asciiTheme="majorHAnsi" w:hAnsiTheme="majorHAnsi"/>
                <w:sz w:val="22"/>
                <w:szCs w:val="22"/>
              </w:rPr>
              <w:t>II. Grup</w:t>
            </w:r>
          </w:p>
        </w:tc>
      </w:tr>
      <w:tr w:rsidR="00EC38AA" w14:paraId="589EA81B" w14:textId="77777777">
        <w:trPr>
          <w:trHeight w:hRule="exact" w:val="261"/>
        </w:trPr>
        <w:tc>
          <w:tcPr>
            <w:tcW w:w="781" w:type="dxa"/>
            <w:noWrap/>
          </w:tcPr>
          <w:p w14:paraId="0584535C"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5</w:t>
            </w:r>
          </w:p>
        </w:tc>
        <w:tc>
          <w:tcPr>
            <w:tcW w:w="1701" w:type="dxa"/>
            <w:noWrap/>
          </w:tcPr>
          <w:p w14:paraId="407E9224"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Konut</w:t>
            </w:r>
          </w:p>
        </w:tc>
        <w:tc>
          <w:tcPr>
            <w:tcW w:w="2268" w:type="dxa"/>
            <w:noWrap/>
          </w:tcPr>
          <w:p w14:paraId="52B93EE0"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Çarşı Mahallesi</w:t>
            </w:r>
          </w:p>
        </w:tc>
        <w:tc>
          <w:tcPr>
            <w:tcW w:w="1276" w:type="dxa"/>
            <w:noWrap/>
          </w:tcPr>
          <w:p w14:paraId="27AE0260"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138</w:t>
            </w:r>
          </w:p>
        </w:tc>
        <w:tc>
          <w:tcPr>
            <w:tcW w:w="1275" w:type="dxa"/>
            <w:noWrap/>
          </w:tcPr>
          <w:p w14:paraId="599DDF09"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8</w:t>
            </w:r>
          </w:p>
        </w:tc>
        <w:tc>
          <w:tcPr>
            <w:tcW w:w="1701" w:type="dxa"/>
          </w:tcPr>
          <w:p w14:paraId="18824506" w14:textId="77777777" w:rsidR="00EC38AA" w:rsidRDefault="009D1402">
            <w:pPr>
              <w:tabs>
                <w:tab w:val="right" w:pos="9639"/>
              </w:tabs>
              <w:ind w:right="-28"/>
              <w:jc w:val="center"/>
              <w:rPr>
                <w:rFonts w:asciiTheme="majorHAnsi" w:hAnsiTheme="majorHAnsi"/>
                <w:sz w:val="22"/>
                <w:szCs w:val="22"/>
              </w:rPr>
            </w:pPr>
            <w:r>
              <w:rPr>
                <w:rFonts w:asciiTheme="majorHAnsi" w:hAnsiTheme="majorHAnsi"/>
                <w:sz w:val="22"/>
                <w:szCs w:val="22"/>
              </w:rPr>
              <w:t>II. Grup</w:t>
            </w:r>
          </w:p>
        </w:tc>
      </w:tr>
      <w:tr w:rsidR="00EC38AA" w14:paraId="59890DE0" w14:textId="77777777">
        <w:trPr>
          <w:trHeight w:hRule="exact" w:val="261"/>
        </w:trPr>
        <w:tc>
          <w:tcPr>
            <w:tcW w:w="781" w:type="dxa"/>
            <w:noWrap/>
          </w:tcPr>
          <w:p w14:paraId="59A40519"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6</w:t>
            </w:r>
          </w:p>
        </w:tc>
        <w:tc>
          <w:tcPr>
            <w:tcW w:w="1701" w:type="dxa"/>
            <w:noWrap/>
          </w:tcPr>
          <w:p w14:paraId="04648280"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Konut</w:t>
            </w:r>
          </w:p>
        </w:tc>
        <w:tc>
          <w:tcPr>
            <w:tcW w:w="2268" w:type="dxa"/>
            <w:noWrap/>
          </w:tcPr>
          <w:p w14:paraId="1EEF29FD"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Yeniköy Mahallesi</w:t>
            </w:r>
          </w:p>
        </w:tc>
        <w:tc>
          <w:tcPr>
            <w:tcW w:w="1276" w:type="dxa"/>
            <w:noWrap/>
          </w:tcPr>
          <w:p w14:paraId="582A9F4F"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14</w:t>
            </w:r>
          </w:p>
        </w:tc>
        <w:tc>
          <w:tcPr>
            <w:tcW w:w="1275" w:type="dxa"/>
            <w:noWrap/>
          </w:tcPr>
          <w:p w14:paraId="762E6FB7"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6</w:t>
            </w:r>
          </w:p>
        </w:tc>
        <w:tc>
          <w:tcPr>
            <w:tcW w:w="1701" w:type="dxa"/>
          </w:tcPr>
          <w:p w14:paraId="6E80AD66" w14:textId="77777777" w:rsidR="00EC38AA" w:rsidRDefault="009D1402">
            <w:pPr>
              <w:tabs>
                <w:tab w:val="right" w:pos="9639"/>
              </w:tabs>
              <w:ind w:right="-28"/>
              <w:jc w:val="center"/>
              <w:rPr>
                <w:rFonts w:asciiTheme="majorHAnsi" w:hAnsiTheme="majorHAnsi"/>
                <w:sz w:val="22"/>
                <w:szCs w:val="22"/>
              </w:rPr>
            </w:pPr>
            <w:r>
              <w:rPr>
                <w:rFonts w:asciiTheme="majorHAnsi" w:hAnsiTheme="majorHAnsi"/>
                <w:sz w:val="22"/>
                <w:szCs w:val="22"/>
              </w:rPr>
              <w:t>II. Grup</w:t>
            </w:r>
          </w:p>
        </w:tc>
      </w:tr>
      <w:tr w:rsidR="00EC38AA" w14:paraId="5B00C25B" w14:textId="77777777">
        <w:trPr>
          <w:trHeight w:hRule="exact" w:val="261"/>
        </w:trPr>
        <w:tc>
          <w:tcPr>
            <w:tcW w:w="781" w:type="dxa"/>
            <w:noWrap/>
          </w:tcPr>
          <w:p w14:paraId="79E632E6"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7</w:t>
            </w:r>
          </w:p>
        </w:tc>
        <w:tc>
          <w:tcPr>
            <w:tcW w:w="1701" w:type="dxa"/>
            <w:noWrap/>
          </w:tcPr>
          <w:p w14:paraId="0F3B8A4F"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Konut</w:t>
            </w:r>
          </w:p>
        </w:tc>
        <w:tc>
          <w:tcPr>
            <w:tcW w:w="2268" w:type="dxa"/>
            <w:noWrap/>
          </w:tcPr>
          <w:p w14:paraId="7A35A9C6"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Yeniköy Mahallesi</w:t>
            </w:r>
          </w:p>
        </w:tc>
        <w:tc>
          <w:tcPr>
            <w:tcW w:w="1276" w:type="dxa"/>
            <w:noWrap/>
          </w:tcPr>
          <w:p w14:paraId="77BF1028"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23</w:t>
            </w:r>
          </w:p>
        </w:tc>
        <w:tc>
          <w:tcPr>
            <w:tcW w:w="1275" w:type="dxa"/>
            <w:noWrap/>
          </w:tcPr>
          <w:p w14:paraId="77DBB8DA"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9</w:t>
            </w:r>
          </w:p>
        </w:tc>
        <w:tc>
          <w:tcPr>
            <w:tcW w:w="1701" w:type="dxa"/>
          </w:tcPr>
          <w:p w14:paraId="434F79CF" w14:textId="77777777" w:rsidR="00EC38AA" w:rsidRDefault="009D1402">
            <w:pPr>
              <w:tabs>
                <w:tab w:val="right" w:pos="9639"/>
              </w:tabs>
              <w:ind w:right="-28"/>
              <w:jc w:val="center"/>
              <w:rPr>
                <w:rFonts w:asciiTheme="majorHAnsi" w:hAnsiTheme="majorHAnsi"/>
                <w:sz w:val="22"/>
                <w:szCs w:val="22"/>
              </w:rPr>
            </w:pPr>
            <w:r>
              <w:rPr>
                <w:rFonts w:asciiTheme="majorHAnsi" w:hAnsiTheme="majorHAnsi"/>
                <w:sz w:val="22"/>
                <w:szCs w:val="22"/>
              </w:rPr>
              <w:t>II. Grup</w:t>
            </w:r>
          </w:p>
        </w:tc>
      </w:tr>
      <w:tr w:rsidR="00EC38AA" w14:paraId="6D43A843" w14:textId="77777777">
        <w:trPr>
          <w:trHeight w:hRule="exact" w:val="261"/>
        </w:trPr>
        <w:tc>
          <w:tcPr>
            <w:tcW w:w="781" w:type="dxa"/>
            <w:noWrap/>
          </w:tcPr>
          <w:p w14:paraId="472CF3D3"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8</w:t>
            </w:r>
          </w:p>
        </w:tc>
        <w:tc>
          <w:tcPr>
            <w:tcW w:w="1701" w:type="dxa"/>
            <w:noWrap/>
          </w:tcPr>
          <w:p w14:paraId="2292CC88"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Konut</w:t>
            </w:r>
          </w:p>
        </w:tc>
        <w:tc>
          <w:tcPr>
            <w:tcW w:w="2268" w:type="dxa"/>
            <w:noWrap/>
          </w:tcPr>
          <w:p w14:paraId="74BD3FF1"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Yeniköy Mahallesi</w:t>
            </w:r>
          </w:p>
        </w:tc>
        <w:tc>
          <w:tcPr>
            <w:tcW w:w="1276" w:type="dxa"/>
            <w:noWrap/>
          </w:tcPr>
          <w:p w14:paraId="1B4AE5C8"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23</w:t>
            </w:r>
          </w:p>
        </w:tc>
        <w:tc>
          <w:tcPr>
            <w:tcW w:w="1275" w:type="dxa"/>
            <w:noWrap/>
          </w:tcPr>
          <w:p w14:paraId="235DEC6B"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10</w:t>
            </w:r>
          </w:p>
        </w:tc>
        <w:tc>
          <w:tcPr>
            <w:tcW w:w="1701" w:type="dxa"/>
          </w:tcPr>
          <w:p w14:paraId="654398A4" w14:textId="77777777" w:rsidR="00EC38AA" w:rsidRDefault="009D1402">
            <w:pPr>
              <w:tabs>
                <w:tab w:val="right" w:pos="9639"/>
              </w:tabs>
              <w:ind w:right="-28"/>
              <w:jc w:val="center"/>
              <w:rPr>
                <w:rFonts w:asciiTheme="majorHAnsi" w:hAnsiTheme="majorHAnsi"/>
                <w:sz w:val="22"/>
                <w:szCs w:val="22"/>
              </w:rPr>
            </w:pPr>
            <w:r>
              <w:rPr>
                <w:rFonts w:asciiTheme="majorHAnsi" w:hAnsiTheme="majorHAnsi"/>
                <w:sz w:val="22"/>
                <w:szCs w:val="22"/>
              </w:rPr>
              <w:t>II. Grup</w:t>
            </w:r>
          </w:p>
        </w:tc>
      </w:tr>
      <w:tr w:rsidR="00EC38AA" w14:paraId="33FACF69" w14:textId="77777777">
        <w:trPr>
          <w:trHeight w:hRule="exact" w:val="261"/>
        </w:trPr>
        <w:tc>
          <w:tcPr>
            <w:tcW w:w="781" w:type="dxa"/>
            <w:noWrap/>
          </w:tcPr>
          <w:p w14:paraId="579B06A1"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9</w:t>
            </w:r>
          </w:p>
        </w:tc>
        <w:tc>
          <w:tcPr>
            <w:tcW w:w="1701" w:type="dxa"/>
            <w:noWrap/>
          </w:tcPr>
          <w:p w14:paraId="715A24BA"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Konut</w:t>
            </w:r>
          </w:p>
        </w:tc>
        <w:tc>
          <w:tcPr>
            <w:tcW w:w="2268" w:type="dxa"/>
            <w:noWrap/>
          </w:tcPr>
          <w:p w14:paraId="2A3FF666" w14:textId="77777777" w:rsidR="00EC38AA" w:rsidRDefault="009D1402">
            <w:pPr>
              <w:tabs>
                <w:tab w:val="right" w:pos="9639"/>
              </w:tabs>
              <w:ind w:right="-28"/>
              <w:rPr>
                <w:rFonts w:asciiTheme="majorHAnsi" w:eastAsia="Times New Roman" w:hAnsiTheme="majorHAnsi" w:cs="Arial"/>
                <w:sz w:val="22"/>
                <w:szCs w:val="22"/>
              </w:rPr>
            </w:pPr>
            <w:proofErr w:type="spellStart"/>
            <w:r>
              <w:rPr>
                <w:rFonts w:asciiTheme="majorHAnsi" w:hAnsiTheme="majorHAnsi"/>
                <w:sz w:val="22"/>
                <w:szCs w:val="22"/>
              </w:rPr>
              <w:t>Yehiköy</w:t>
            </w:r>
            <w:proofErr w:type="spellEnd"/>
            <w:r>
              <w:rPr>
                <w:rFonts w:asciiTheme="majorHAnsi" w:hAnsiTheme="majorHAnsi"/>
                <w:sz w:val="22"/>
                <w:szCs w:val="22"/>
              </w:rPr>
              <w:t xml:space="preserve"> Mahallesi</w:t>
            </w:r>
          </w:p>
        </w:tc>
        <w:tc>
          <w:tcPr>
            <w:tcW w:w="1276" w:type="dxa"/>
            <w:noWrap/>
          </w:tcPr>
          <w:p w14:paraId="72DC6039"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23</w:t>
            </w:r>
          </w:p>
        </w:tc>
        <w:tc>
          <w:tcPr>
            <w:tcW w:w="1275" w:type="dxa"/>
            <w:noWrap/>
          </w:tcPr>
          <w:p w14:paraId="0B645B41"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16</w:t>
            </w:r>
          </w:p>
        </w:tc>
        <w:tc>
          <w:tcPr>
            <w:tcW w:w="1701" w:type="dxa"/>
          </w:tcPr>
          <w:p w14:paraId="240D797F" w14:textId="77777777" w:rsidR="00EC38AA" w:rsidRDefault="009D1402">
            <w:pPr>
              <w:tabs>
                <w:tab w:val="right" w:pos="9639"/>
              </w:tabs>
              <w:ind w:right="-28"/>
              <w:jc w:val="center"/>
              <w:rPr>
                <w:rFonts w:asciiTheme="majorHAnsi" w:hAnsiTheme="majorHAnsi"/>
                <w:sz w:val="22"/>
                <w:szCs w:val="22"/>
              </w:rPr>
            </w:pPr>
            <w:r>
              <w:rPr>
                <w:rFonts w:asciiTheme="majorHAnsi" w:hAnsiTheme="majorHAnsi"/>
                <w:sz w:val="22"/>
                <w:szCs w:val="22"/>
              </w:rPr>
              <w:t>II. Grup</w:t>
            </w:r>
          </w:p>
        </w:tc>
      </w:tr>
      <w:tr w:rsidR="00EC38AA" w14:paraId="4C389076" w14:textId="77777777">
        <w:trPr>
          <w:trHeight w:hRule="exact" w:val="261"/>
        </w:trPr>
        <w:tc>
          <w:tcPr>
            <w:tcW w:w="781" w:type="dxa"/>
            <w:noWrap/>
          </w:tcPr>
          <w:p w14:paraId="37F3B38E"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10</w:t>
            </w:r>
          </w:p>
        </w:tc>
        <w:tc>
          <w:tcPr>
            <w:tcW w:w="1701" w:type="dxa"/>
            <w:noWrap/>
          </w:tcPr>
          <w:p w14:paraId="1B3C2235"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Konut</w:t>
            </w:r>
          </w:p>
        </w:tc>
        <w:tc>
          <w:tcPr>
            <w:tcW w:w="2268" w:type="dxa"/>
            <w:noWrap/>
          </w:tcPr>
          <w:p w14:paraId="6CF91A00"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Yeniköy Mahallesi</w:t>
            </w:r>
          </w:p>
        </w:tc>
        <w:tc>
          <w:tcPr>
            <w:tcW w:w="1276" w:type="dxa"/>
            <w:noWrap/>
          </w:tcPr>
          <w:p w14:paraId="2B676E88"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26</w:t>
            </w:r>
          </w:p>
        </w:tc>
        <w:tc>
          <w:tcPr>
            <w:tcW w:w="1275" w:type="dxa"/>
            <w:noWrap/>
          </w:tcPr>
          <w:p w14:paraId="3A082D0D"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4</w:t>
            </w:r>
          </w:p>
        </w:tc>
        <w:tc>
          <w:tcPr>
            <w:tcW w:w="1701" w:type="dxa"/>
          </w:tcPr>
          <w:p w14:paraId="66B516CC" w14:textId="77777777" w:rsidR="00EC38AA" w:rsidRDefault="009D1402">
            <w:pPr>
              <w:tabs>
                <w:tab w:val="right" w:pos="9639"/>
              </w:tabs>
              <w:ind w:right="-28"/>
              <w:jc w:val="center"/>
              <w:rPr>
                <w:rFonts w:asciiTheme="majorHAnsi" w:hAnsiTheme="majorHAnsi"/>
                <w:sz w:val="22"/>
                <w:szCs w:val="22"/>
              </w:rPr>
            </w:pPr>
            <w:r>
              <w:rPr>
                <w:rFonts w:asciiTheme="majorHAnsi" w:hAnsiTheme="majorHAnsi"/>
                <w:sz w:val="22"/>
                <w:szCs w:val="22"/>
              </w:rPr>
              <w:t>II. Grup</w:t>
            </w:r>
          </w:p>
        </w:tc>
      </w:tr>
      <w:tr w:rsidR="00EC38AA" w14:paraId="1D3C0DE4" w14:textId="77777777">
        <w:trPr>
          <w:trHeight w:hRule="exact" w:val="261"/>
        </w:trPr>
        <w:tc>
          <w:tcPr>
            <w:tcW w:w="781" w:type="dxa"/>
            <w:noWrap/>
          </w:tcPr>
          <w:p w14:paraId="310ADE7A"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11</w:t>
            </w:r>
          </w:p>
        </w:tc>
        <w:tc>
          <w:tcPr>
            <w:tcW w:w="1701" w:type="dxa"/>
            <w:noWrap/>
          </w:tcPr>
          <w:p w14:paraId="0905BF79"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Konut</w:t>
            </w:r>
          </w:p>
        </w:tc>
        <w:tc>
          <w:tcPr>
            <w:tcW w:w="2268" w:type="dxa"/>
            <w:noWrap/>
          </w:tcPr>
          <w:p w14:paraId="3C8F2D92"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Yeniköy Mahallesi</w:t>
            </w:r>
          </w:p>
        </w:tc>
        <w:tc>
          <w:tcPr>
            <w:tcW w:w="1276" w:type="dxa"/>
            <w:noWrap/>
          </w:tcPr>
          <w:p w14:paraId="5BD3FEBF"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27</w:t>
            </w:r>
          </w:p>
        </w:tc>
        <w:tc>
          <w:tcPr>
            <w:tcW w:w="1275" w:type="dxa"/>
            <w:noWrap/>
          </w:tcPr>
          <w:p w14:paraId="6EE0D4E1"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1</w:t>
            </w:r>
          </w:p>
        </w:tc>
        <w:tc>
          <w:tcPr>
            <w:tcW w:w="1701" w:type="dxa"/>
          </w:tcPr>
          <w:p w14:paraId="4253A05E" w14:textId="77777777" w:rsidR="00EC38AA" w:rsidRDefault="009D1402">
            <w:pPr>
              <w:tabs>
                <w:tab w:val="right" w:pos="9639"/>
              </w:tabs>
              <w:ind w:right="-28"/>
              <w:jc w:val="center"/>
              <w:rPr>
                <w:rFonts w:asciiTheme="majorHAnsi" w:hAnsiTheme="majorHAnsi"/>
                <w:sz w:val="22"/>
                <w:szCs w:val="22"/>
              </w:rPr>
            </w:pPr>
            <w:r>
              <w:rPr>
                <w:rFonts w:asciiTheme="majorHAnsi" w:hAnsiTheme="majorHAnsi"/>
                <w:sz w:val="22"/>
                <w:szCs w:val="22"/>
              </w:rPr>
              <w:t>II. Grup</w:t>
            </w:r>
          </w:p>
        </w:tc>
      </w:tr>
      <w:tr w:rsidR="00EC38AA" w14:paraId="1A081E9D" w14:textId="77777777">
        <w:trPr>
          <w:trHeight w:hRule="exact" w:val="261"/>
        </w:trPr>
        <w:tc>
          <w:tcPr>
            <w:tcW w:w="781" w:type="dxa"/>
            <w:noWrap/>
          </w:tcPr>
          <w:p w14:paraId="23EDB235"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12</w:t>
            </w:r>
          </w:p>
        </w:tc>
        <w:tc>
          <w:tcPr>
            <w:tcW w:w="1701" w:type="dxa"/>
            <w:noWrap/>
          </w:tcPr>
          <w:p w14:paraId="70DA4E94"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Konut</w:t>
            </w:r>
          </w:p>
        </w:tc>
        <w:tc>
          <w:tcPr>
            <w:tcW w:w="2268" w:type="dxa"/>
            <w:noWrap/>
          </w:tcPr>
          <w:p w14:paraId="02056DDE"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Yeniköy Mahallesi</w:t>
            </w:r>
          </w:p>
        </w:tc>
        <w:tc>
          <w:tcPr>
            <w:tcW w:w="1276" w:type="dxa"/>
            <w:noWrap/>
          </w:tcPr>
          <w:p w14:paraId="255498EB"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27</w:t>
            </w:r>
          </w:p>
        </w:tc>
        <w:tc>
          <w:tcPr>
            <w:tcW w:w="1275" w:type="dxa"/>
            <w:noWrap/>
          </w:tcPr>
          <w:p w14:paraId="397B3CDA"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9</w:t>
            </w:r>
          </w:p>
        </w:tc>
        <w:tc>
          <w:tcPr>
            <w:tcW w:w="1701" w:type="dxa"/>
          </w:tcPr>
          <w:p w14:paraId="47DA3AA1" w14:textId="77777777" w:rsidR="00EC38AA" w:rsidRDefault="009D1402">
            <w:pPr>
              <w:tabs>
                <w:tab w:val="right" w:pos="9639"/>
              </w:tabs>
              <w:ind w:right="-28"/>
              <w:jc w:val="center"/>
              <w:rPr>
                <w:rFonts w:asciiTheme="majorHAnsi" w:hAnsiTheme="majorHAnsi"/>
                <w:sz w:val="22"/>
                <w:szCs w:val="22"/>
              </w:rPr>
            </w:pPr>
            <w:r>
              <w:rPr>
                <w:rFonts w:asciiTheme="majorHAnsi" w:hAnsiTheme="majorHAnsi"/>
                <w:sz w:val="22"/>
                <w:szCs w:val="22"/>
              </w:rPr>
              <w:t>II. Grup</w:t>
            </w:r>
          </w:p>
        </w:tc>
      </w:tr>
      <w:tr w:rsidR="00EC38AA" w14:paraId="2157ED89" w14:textId="77777777">
        <w:trPr>
          <w:trHeight w:hRule="exact" w:val="261"/>
        </w:trPr>
        <w:tc>
          <w:tcPr>
            <w:tcW w:w="781" w:type="dxa"/>
            <w:noWrap/>
          </w:tcPr>
          <w:p w14:paraId="448B24A2"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13</w:t>
            </w:r>
          </w:p>
        </w:tc>
        <w:tc>
          <w:tcPr>
            <w:tcW w:w="1701" w:type="dxa"/>
            <w:noWrap/>
          </w:tcPr>
          <w:p w14:paraId="29092C27"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Konut</w:t>
            </w:r>
          </w:p>
        </w:tc>
        <w:tc>
          <w:tcPr>
            <w:tcW w:w="2268" w:type="dxa"/>
            <w:noWrap/>
          </w:tcPr>
          <w:p w14:paraId="5FEF8AB7"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Yeniköy Mahallesi</w:t>
            </w:r>
          </w:p>
        </w:tc>
        <w:tc>
          <w:tcPr>
            <w:tcW w:w="1276" w:type="dxa"/>
            <w:noWrap/>
          </w:tcPr>
          <w:p w14:paraId="03A97151"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27</w:t>
            </w:r>
          </w:p>
        </w:tc>
        <w:tc>
          <w:tcPr>
            <w:tcW w:w="1275" w:type="dxa"/>
            <w:noWrap/>
          </w:tcPr>
          <w:p w14:paraId="166CD3F2"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11-12</w:t>
            </w:r>
          </w:p>
        </w:tc>
        <w:tc>
          <w:tcPr>
            <w:tcW w:w="1701" w:type="dxa"/>
          </w:tcPr>
          <w:p w14:paraId="680BA222" w14:textId="77777777" w:rsidR="00EC38AA" w:rsidRDefault="009D1402">
            <w:pPr>
              <w:tabs>
                <w:tab w:val="right" w:pos="9639"/>
              </w:tabs>
              <w:ind w:right="-28"/>
              <w:jc w:val="center"/>
              <w:rPr>
                <w:rFonts w:asciiTheme="majorHAnsi" w:hAnsiTheme="majorHAnsi"/>
                <w:sz w:val="22"/>
                <w:szCs w:val="22"/>
              </w:rPr>
            </w:pPr>
            <w:r>
              <w:rPr>
                <w:rFonts w:asciiTheme="majorHAnsi" w:hAnsiTheme="majorHAnsi"/>
                <w:sz w:val="22"/>
                <w:szCs w:val="22"/>
              </w:rPr>
              <w:t>II. Grup</w:t>
            </w:r>
          </w:p>
        </w:tc>
      </w:tr>
      <w:tr w:rsidR="00EC38AA" w14:paraId="19E6A336" w14:textId="77777777">
        <w:trPr>
          <w:trHeight w:hRule="exact" w:val="261"/>
        </w:trPr>
        <w:tc>
          <w:tcPr>
            <w:tcW w:w="781" w:type="dxa"/>
            <w:noWrap/>
          </w:tcPr>
          <w:p w14:paraId="45406BEC" w14:textId="668C0448" w:rsidR="00EC38AA" w:rsidRDefault="009355F2">
            <w:pPr>
              <w:tabs>
                <w:tab w:val="right" w:pos="9639"/>
              </w:tabs>
              <w:ind w:right="-28"/>
              <w:rPr>
                <w:rFonts w:asciiTheme="majorHAnsi" w:eastAsia="Times New Roman" w:hAnsiTheme="majorHAnsi" w:cs="Arial"/>
                <w:sz w:val="22"/>
                <w:szCs w:val="22"/>
              </w:rPr>
            </w:pPr>
            <w:r>
              <w:rPr>
                <w:rFonts w:asciiTheme="majorHAnsi" w:hAnsiTheme="majorHAnsi"/>
                <w:sz w:val="22"/>
                <w:szCs w:val="22"/>
              </w:rPr>
              <w:t>0</w:t>
            </w:r>
            <w:r w:rsidR="009D1402">
              <w:rPr>
                <w:rFonts w:asciiTheme="majorHAnsi" w:hAnsiTheme="majorHAnsi"/>
                <w:sz w:val="22"/>
                <w:szCs w:val="22"/>
              </w:rPr>
              <w:t>14</w:t>
            </w:r>
          </w:p>
        </w:tc>
        <w:tc>
          <w:tcPr>
            <w:tcW w:w="1701" w:type="dxa"/>
            <w:noWrap/>
          </w:tcPr>
          <w:p w14:paraId="53791DB1"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Konut</w:t>
            </w:r>
          </w:p>
        </w:tc>
        <w:tc>
          <w:tcPr>
            <w:tcW w:w="2268" w:type="dxa"/>
            <w:noWrap/>
          </w:tcPr>
          <w:p w14:paraId="6874EAC9"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Yeniköy Mahallesi</w:t>
            </w:r>
          </w:p>
        </w:tc>
        <w:tc>
          <w:tcPr>
            <w:tcW w:w="1276" w:type="dxa"/>
            <w:noWrap/>
          </w:tcPr>
          <w:p w14:paraId="686018E7"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27</w:t>
            </w:r>
          </w:p>
        </w:tc>
        <w:tc>
          <w:tcPr>
            <w:tcW w:w="1275" w:type="dxa"/>
            <w:noWrap/>
          </w:tcPr>
          <w:p w14:paraId="49A847BC"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14</w:t>
            </w:r>
          </w:p>
        </w:tc>
        <w:tc>
          <w:tcPr>
            <w:tcW w:w="1701" w:type="dxa"/>
          </w:tcPr>
          <w:p w14:paraId="57D4CDC3" w14:textId="77777777" w:rsidR="00EC38AA" w:rsidRDefault="009D1402">
            <w:pPr>
              <w:tabs>
                <w:tab w:val="right" w:pos="9639"/>
              </w:tabs>
              <w:ind w:right="-28"/>
              <w:jc w:val="center"/>
              <w:rPr>
                <w:rFonts w:asciiTheme="majorHAnsi" w:hAnsiTheme="majorHAnsi"/>
                <w:sz w:val="22"/>
                <w:szCs w:val="22"/>
              </w:rPr>
            </w:pPr>
            <w:r>
              <w:rPr>
                <w:rFonts w:asciiTheme="majorHAnsi" w:hAnsiTheme="majorHAnsi"/>
                <w:sz w:val="22"/>
                <w:szCs w:val="22"/>
              </w:rPr>
              <w:t>II. Grup</w:t>
            </w:r>
          </w:p>
        </w:tc>
      </w:tr>
      <w:tr w:rsidR="00EC38AA" w14:paraId="652E6E88" w14:textId="77777777">
        <w:trPr>
          <w:trHeight w:val="261"/>
        </w:trPr>
        <w:tc>
          <w:tcPr>
            <w:tcW w:w="781" w:type="dxa"/>
            <w:noWrap/>
          </w:tcPr>
          <w:p w14:paraId="400FFB46"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lastRenderedPageBreak/>
              <w:t>15</w:t>
            </w:r>
          </w:p>
        </w:tc>
        <w:tc>
          <w:tcPr>
            <w:tcW w:w="1701" w:type="dxa"/>
            <w:noWrap/>
          </w:tcPr>
          <w:p w14:paraId="40279029"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Konut</w:t>
            </w:r>
          </w:p>
        </w:tc>
        <w:tc>
          <w:tcPr>
            <w:tcW w:w="2268" w:type="dxa"/>
            <w:noWrap/>
          </w:tcPr>
          <w:p w14:paraId="48D245AB"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sz w:val="22"/>
                <w:szCs w:val="22"/>
              </w:rPr>
              <w:t>Yeniköy Mahallesi</w:t>
            </w:r>
          </w:p>
        </w:tc>
        <w:tc>
          <w:tcPr>
            <w:tcW w:w="1276" w:type="dxa"/>
            <w:noWrap/>
          </w:tcPr>
          <w:p w14:paraId="45C7839E"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27</w:t>
            </w:r>
          </w:p>
        </w:tc>
        <w:tc>
          <w:tcPr>
            <w:tcW w:w="1275" w:type="dxa"/>
            <w:noWrap/>
          </w:tcPr>
          <w:p w14:paraId="12111DB7"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sz w:val="22"/>
                <w:szCs w:val="22"/>
              </w:rPr>
              <w:t>17-18</w:t>
            </w:r>
          </w:p>
        </w:tc>
        <w:tc>
          <w:tcPr>
            <w:tcW w:w="1701" w:type="dxa"/>
          </w:tcPr>
          <w:p w14:paraId="35ADBCBD" w14:textId="77777777" w:rsidR="00EC38AA" w:rsidRDefault="009D1402">
            <w:pPr>
              <w:tabs>
                <w:tab w:val="right" w:pos="9639"/>
              </w:tabs>
              <w:ind w:right="-28"/>
              <w:jc w:val="center"/>
              <w:rPr>
                <w:rFonts w:asciiTheme="majorHAnsi" w:hAnsiTheme="majorHAnsi"/>
                <w:sz w:val="22"/>
                <w:szCs w:val="22"/>
              </w:rPr>
            </w:pPr>
            <w:r>
              <w:rPr>
                <w:rFonts w:asciiTheme="majorHAnsi" w:hAnsiTheme="majorHAnsi"/>
                <w:sz w:val="22"/>
                <w:szCs w:val="22"/>
              </w:rPr>
              <w:t>II. Grup</w:t>
            </w:r>
          </w:p>
        </w:tc>
      </w:tr>
      <w:tr w:rsidR="00EC38AA" w14:paraId="3ECAB922" w14:textId="77777777">
        <w:trPr>
          <w:trHeight w:val="287"/>
        </w:trPr>
        <w:tc>
          <w:tcPr>
            <w:tcW w:w="781" w:type="dxa"/>
            <w:noWrap/>
          </w:tcPr>
          <w:p w14:paraId="4153495F"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5"/>
                <w:w w:val="85"/>
                <w:sz w:val="22"/>
                <w:szCs w:val="22"/>
              </w:rPr>
              <w:t>16</w:t>
            </w:r>
          </w:p>
        </w:tc>
        <w:tc>
          <w:tcPr>
            <w:tcW w:w="1701" w:type="dxa"/>
            <w:noWrap/>
          </w:tcPr>
          <w:p w14:paraId="3332A5EB"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2"/>
                <w:sz w:val="22"/>
                <w:szCs w:val="22"/>
              </w:rPr>
              <w:t>Konut</w:t>
            </w:r>
          </w:p>
        </w:tc>
        <w:tc>
          <w:tcPr>
            <w:tcW w:w="2268" w:type="dxa"/>
            <w:noWrap/>
          </w:tcPr>
          <w:p w14:paraId="3913EB22"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2"/>
                <w:w w:val="105"/>
                <w:sz w:val="22"/>
                <w:szCs w:val="22"/>
              </w:rPr>
              <w:t>Yeniköy Mahallesi</w:t>
            </w:r>
          </w:p>
        </w:tc>
        <w:tc>
          <w:tcPr>
            <w:tcW w:w="1276" w:type="dxa"/>
            <w:noWrap/>
          </w:tcPr>
          <w:p w14:paraId="4C304B1F"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color w:val="212121"/>
                <w:spacing w:val="-5"/>
                <w:w w:val="85"/>
                <w:sz w:val="22"/>
                <w:szCs w:val="22"/>
              </w:rPr>
              <w:t>145</w:t>
            </w:r>
          </w:p>
        </w:tc>
        <w:tc>
          <w:tcPr>
            <w:tcW w:w="1275" w:type="dxa"/>
            <w:noWrap/>
          </w:tcPr>
          <w:p w14:paraId="73BEC0F2"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color w:val="212121"/>
                <w:spacing w:val="-10"/>
                <w:sz w:val="22"/>
                <w:szCs w:val="22"/>
              </w:rPr>
              <w:t>3</w:t>
            </w:r>
          </w:p>
        </w:tc>
        <w:tc>
          <w:tcPr>
            <w:tcW w:w="1701" w:type="dxa"/>
          </w:tcPr>
          <w:p w14:paraId="77FCF833"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eastAsia="Times New Roman" w:hAnsiTheme="majorHAnsi" w:cs="Arial"/>
                <w:sz w:val="22"/>
                <w:szCs w:val="22"/>
              </w:rPr>
              <w:t>II. Grup</w:t>
            </w:r>
          </w:p>
        </w:tc>
      </w:tr>
      <w:tr w:rsidR="00EC38AA" w14:paraId="3DF7DFD7" w14:textId="77777777">
        <w:trPr>
          <w:trHeight w:val="261"/>
        </w:trPr>
        <w:tc>
          <w:tcPr>
            <w:tcW w:w="781" w:type="dxa"/>
            <w:noWrap/>
          </w:tcPr>
          <w:p w14:paraId="022D29E4"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5"/>
                <w:w w:val="90"/>
                <w:sz w:val="22"/>
                <w:szCs w:val="22"/>
              </w:rPr>
              <w:t>17</w:t>
            </w:r>
          </w:p>
        </w:tc>
        <w:tc>
          <w:tcPr>
            <w:tcW w:w="1701" w:type="dxa"/>
            <w:noWrap/>
          </w:tcPr>
          <w:p w14:paraId="19ACCFD2"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2"/>
                <w:sz w:val="22"/>
                <w:szCs w:val="22"/>
              </w:rPr>
              <w:t>Konut</w:t>
            </w:r>
          </w:p>
        </w:tc>
        <w:tc>
          <w:tcPr>
            <w:tcW w:w="2268" w:type="dxa"/>
            <w:noWrap/>
          </w:tcPr>
          <w:p w14:paraId="15AD636A"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z w:val="22"/>
                <w:szCs w:val="22"/>
              </w:rPr>
              <w:t>Yeniköy</w:t>
            </w:r>
            <w:r>
              <w:rPr>
                <w:rFonts w:asciiTheme="majorHAnsi" w:hAnsiTheme="majorHAnsi"/>
                <w:color w:val="212121"/>
                <w:spacing w:val="31"/>
                <w:sz w:val="22"/>
                <w:szCs w:val="22"/>
              </w:rPr>
              <w:t xml:space="preserve"> </w:t>
            </w:r>
            <w:r>
              <w:rPr>
                <w:rFonts w:asciiTheme="majorHAnsi" w:hAnsiTheme="majorHAnsi"/>
                <w:color w:val="212121"/>
                <w:spacing w:val="-2"/>
                <w:sz w:val="22"/>
                <w:szCs w:val="22"/>
              </w:rPr>
              <w:t>Mahallesi</w:t>
            </w:r>
          </w:p>
        </w:tc>
        <w:tc>
          <w:tcPr>
            <w:tcW w:w="1276" w:type="dxa"/>
            <w:noWrap/>
          </w:tcPr>
          <w:p w14:paraId="37CBA5DC"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color w:val="212121"/>
                <w:spacing w:val="-5"/>
                <w:w w:val="85"/>
                <w:sz w:val="22"/>
                <w:szCs w:val="22"/>
              </w:rPr>
              <w:t>145</w:t>
            </w:r>
          </w:p>
        </w:tc>
        <w:tc>
          <w:tcPr>
            <w:tcW w:w="1275" w:type="dxa"/>
            <w:noWrap/>
          </w:tcPr>
          <w:p w14:paraId="1AA6C649"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color w:val="212121"/>
                <w:spacing w:val="-10"/>
                <w:w w:val="85"/>
                <w:sz w:val="22"/>
                <w:szCs w:val="22"/>
              </w:rPr>
              <w:t>4</w:t>
            </w:r>
          </w:p>
        </w:tc>
        <w:tc>
          <w:tcPr>
            <w:tcW w:w="1701" w:type="dxa"/>
          </w:tcPr>
          <w:p w14:paraId="0B119E70"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eastAsia="Times New Roman" w:hAnsiTheme="majorHAnsi" w:cs="Arial"/>
                <w:sz w:val="22"/>
                <w:szCs w:val="22"/>
              </w:rPr>
              <w:t>II. Grup</w:t>
            </w:r>
          </w:p>
        </w:tc>
      </w:tr>
      <w:tr w:rsidR="00EC38AA" w14:paraId="262DA01C" w14:textId="77777777">
        <w:trPr>
          <w:trHeight w:hRule="exact" w:val="261"/>
        </w:trPr>
        <w:tc>
          <w:tcPr>
            <w:tcW w:w="781" w:type="dxa"/>
            <w:noWrap/>
          </w:tcPr>
          <w:p w14:paraId="69531AF0"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5"/>
                <w:w w:val="85"/>
                <w:sz w:val="22"/>
                <w:szCs w:val="22"/>
              </w:rPr>
              <w:t>18</w:t>
            </w:r>
          </w:p>
        </w:tc>
        <w:tc>
          <w:tcPr>
            <w:tcW w:w="1701" w:type="dxa"/>
            <w:noWrap/>
          </w:tcPr>
          <w:p w14:paraId="343D4F3E"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2"/>
                <w:sz w:val="22"/>
                <w:szCs w:val="22"/>
              </w:rPr>
              <w:t>Konut</w:t>
            </w:r>
          </w:p>
        </w:tc>
        <w:tc>
          <w:tcPr>
            <w:tcW w:w="2268" w:type="dxa"/>
            <w:noWrap/>
          </w:tcPr>
          <w:p w14:paraId="2F15C023"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w w:val="105"/>
                <w:sz w:val="22"/>
                <w:szCs w:val="22"/>
              </w:rPr>
              <w:t>Yeniköy</w:t>
            </w:r>
            <w:r>
              <w:rPr>
                <w:rFonts w:asciiTheme="majorHAnsi" w:hAnsiTheme="majorHAnsi"/>
                <w:color w:val="212121"/>
                <w:spacing w:val="-11"/>
                <w:w w:val="105"/>
                <w:sz w:val="22"/>
                <w:szCs w:val="22"/>
              </w:rPr>
              <w:t xml:space="preserve"> </w:t>
            </w:r>
            <w:r>
              <w:rPr>
                <w:rFonts w:asciiTheme="majorHAnsi" w:hAnsiTheme="majorHAnsi"/>
                <w:color w:val="212121"/>
                <w:spacing w:val="-2"/>
                <w:w w:val="105"/>
                <w:sz w:val="22"/>
                <w:szCs w:val="22"/>
              </w:rPr>
              <w:t>Mahallesi</w:t>
            </w:r>
          </w:p>
        </w:tc>
        <w:tc>
          <w:tcPr>
            <w:tcW w:w="1276" w:type="dxa"/>
            <w:noWrap/>
          </w:tcPr>
          <w:p w14:paraId="7078C48C"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color w:val="212121"/>
                <w:spacing w:val="-5"/>
                <w:w w:val="85"/>
                <w:sz w:val="22"/>
                <w:szCs w:val="22"/>
              </w:rPr>
              <w:t>145</w:t>
            </w:r>
          </w:p>
        </w:tc>
        <w:tc>
          <w:tcPr>
            <w:tcW w:w="1275" w:type="dxa"/>
            <w:noWrap/>
          </w:tcPr>
          <w:p w14:paraId="641913C9"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color w:val="212121"/>
                <w:spacing w:val="-10"/>
                <w:sz w:val="22"/>
                <w:szCs w:val="22"/>
              </w:rPr>
              <w:t>5</w:t>
            </w:r>
          </w:p>
        </w:tc>
        <w:tc>
          <w:tcPr>
            <w:tcW w:w="1701" w:type="dxa"/>
          </w:tcPr>
          <w:p w14:paraId="3118F9A3"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eastAsia="Times New Roman" w:hAnsiTheme="majorHAnsi" w:cs="Arial"/>
                <w:sz w:val="22"/>
                <w:szCs w:val="22"/>
              </w:rPr>
              <w:t>II. Grup</w:t>
            </w:r>
          </w:p>
        </w:tc>
      </w:tr>
      <w:tr w:rsidR="00EC38AA" w14:paraId="032E4872" w14:textId="77777777">
        <w:trPr>
          <w:trHeight w:val="261"/>
        </w:trPr>
        <w:tc>
          <w:tcPr>
            <w:tcW w:w="781" w:type="dxa"/>
            <w:noWrap/>
          </w:tcPr>
          <w:p w14:paraId="3F6406FF"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5"/>
                <w:w w:val="85"/>
                <w:sz w:val="22"/>
                <w:szCs w:val="22"/>
              </w:rPr>
              <w:t>19</w:t>
            </w:r>
          </w:p>
        </w:tc>
        <w:tc>
          <w:tcPr>
            <w:tcW w:w="1701" w:type="dxa"/>
            <w:noWrap/>
          </w:tcPr>
          <w:p w14:paraId="7B6D40A5"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2"/>
                <w:w w:val="105"/>
                <w:sz w:val="22"/>
                <w:szCs w:val="22"/>
              </w:rPr>
              <w:t>Konut</w:t>
            </w:r>
          </w:p>
        </w:tc>
        <w:tc>
          <w:tcPr>
            <w:tcW w:w="2268" w:type="dxa"/>
            <w:noWrap/>
          </w:tcPr>
          <w:p w14:paraId="2955FC3E"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2"/>
                <w:w w:val="105"/>
                <w:sz w:val="22"/>
                <w:szCs w:val="22"/>
              </w:rPr>
              <w:t>Yeniköy Mahallesi</w:t>
            </w:r>
          </w:p>
        </w:tc>
        <w:tc>
          <w:tcPr>
            <w:tcW w:w="1276" w:type="dxa"/>
            <w:noWrap/>
          </w:tcPr>
          <w:p w14:paraId="62BAAB91"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color w:val="212121"/>
                <w:spacing w:val="-5"/>
                <w:w w:val="85"/>
                <w:sz w:val="22"/>
                <w:szCs w:val="22"/>
              </w:rPr>
              <w:t>145</w:t>
            </w:r>
          </w:p>
        </w:tc>
        <w:tc>
          <w:tcPr>
            <w:tcW w:w="1275" w:type="dxa"/>
            <w:noWrap/>
          </w:tcPr>
          <w:p w14:paraId="2E54B9BC"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color w:val="212121"/>
                <w:spacing w:val="-10"/>
                <w:w w:val="105"/>
                <w:sz w:val="22"/>
                <w:szCs w:val="22"/>
              </w:rPr>
              <w:t>6</w:t>
            </w:r>
          </w:p>
        </w:tc>
        <w:tc>
          <w:tcPr>
            <w:tcW w:w="1701" w:type="dxa"/>
          </w:tcPr>
          <w:p w14:paraId="036635E5"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eastAsia="Times New Roman" w:hAnsiTheme="majorHAnsi" w:cs="Arial"/>
                <w:sz w:val="22"/>
                <w:szCs w:val="22"/>
              </w:rPr>
              <w:t>II. Grup</w:t>
            </w:r>
          </w:p>
        </w:tc>
      </w:tr>
      <w:tr w:rsidR="00EC38AA" w14:paraId="572857C2" w14:textId="77777777">
        <w:trPr>
          <w:trHeight w:val="287"/>
        </w:trPr>
        <w:tc>
          <w:tcPr>
            <w:tcW w:w="781" w:type="dxa"/>
            <w:noWrap/>
          </w:tcPr>
          <w:p w14:paraId="219DDE03"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5"/>
                <w:sz w:val="22"/>
                <w:szCs w:val="22"/>
              </w:rPr>
              <w:t>20</w:t>
            </w:r>
          </w:p>
        </w:tc>
        <w:tc>
          <w:tcPr>
            <w:tcW w:w="1701" w:type="dxa"/>
            <w:noWrap/>
          </w:tcPr>
          <w:p w14:paraId="405ACD18"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2"/>
                <w:w w:val="105"/>
                <w:sz w:val="22"/>
                <w:szCs w:val="22"/>
              </w:rPr>
              <w:t>Konut</w:t>
            </w:r>
          </w:p>
        </w:tc>
        <w:tc>
          <w:tcPr>
            <w:tcW w:w="2268" w:type="dxa"/>
            <w:noWrap/>
          </w:tcPr>
          <w:p w14:paraId="767ADE71"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w w:val="105"/>
                <w:sz w:val="22"/>
                <w:szCs w:val="22"/>
              </w:rPr>
              <w:t>Yeniköy</w:t>
            </w:r>
            <w:r>
              <w:rPr>
                <w:rFonts w:asciiTheme="majorHAnsi" w:hAnsiTheme="majorHAnsi"/>
                <w:color w:val="212121"/>
                <w:spacing w:val="-11"/>
                <w:w w:val="105"/>
                <w:sz w:val="22"/>
                <w:szCs w:val="22"/>
              </w:rPr>
              <w:t xml:space="preserve"> </w:t>
            </w:r>
            <w:r>
              <w:rPr>
                <w:rFonts w:asciiTheme="majorHAnsi" w:hAnsiTheme="majorHAnsi"/>
                <w:color w:val="212121"/>
                <w:spacing w:val="-2"/>
                <w:w w:val="105"/>
                <w:sz w:val="22"/>
                <w:szCs w:val="22"/>
              </w:rPr>
              <w:t>Mahallesi</w:t>
            </w:r>
          </w:p>
        </w:tc>
        <w:tc>
          <w:tcPr>
            <w:tcW w:w="1276" w:type="dxa"/>
            <w:noWrap/>
          </w:tcPr>
          <w:p w14:paraId="62B49540"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color w:val="212121"/>
                <w:spacing w:val="-5"/>
                <w:w w:val="90"/>
                <w:sz w:val="22"/>
                <w:szCs w:val="22"/>
              </w:rPr>
              <w:t>148</w:t>
            </w:r>
          </w:p>
        </w:tc>
        <w:tc>
          <w:tcPr>
            <w:tcW w:w="1275" w:type="dxa"/>
            <w:noWrap/>
          </w:tcPr>
          <w:p w14:paraId="44CEB05C"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color w:val="212121"/>
                <w:spacing w:val="-10"/>
                <w:sz w:val="22"/>
                <w:szCs w:val="22"/>
              </w:rPr>
              <w:t>3</w:t>
            </w:r>
          </w:p>
        </w:tc>
        <w:tc>
          <w:tcPr>
            <w:tcW w:w="1701" w:type="dxa"/>
          </w:tcPr>
          <w:p w14:paraId="485099C8"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eastAsia="Times New Roman" w:hAnsiTheme="majorHAnsi" w:cs="Arial"/>
                <w:sz w:val="22"/>
                <w:szCs w:val="22"/>
              </w:rPr>
              <w:t>II. Grup</w:t>
            </w:r>
          </w:p>
        </w:tc>
      </w:tr>
      <w:tr w:rsidR="00EC38AA" w14:paraId="7BD5020B" w14:textId="77777777">
        <w:trPr>
          <w:trHeight w:hRule="exact" w:val="261"/>
        </w:trPr>
        <w:tc>
          <w:tcPr>
            <w:tcW w:w="781" w:type="dxa"/>
            <w:noWrap/>
          </w:tcPr>
          <w:p w14:paraId="41BB9FF8"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5"/>
                <w:w w:val="85"/>
                <w:sz w:val="22"/>
                <w:szCs w:val="22"/>
              </w:rPr>
              <w:t>21</w:t>
            </w:r>
          </w:p>
        </w:tc>
        <w:tc>
          <w:tcPr>
            <w:tcW w:w="1701" w:type="dxa"/>
            <w:noWrap/>
          </w:tcPr>
          <w:p w14:paraId="55F4B58C"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spacing w:val="-2"/>
                <w:w w:val="105"/>
                <w:sz w:val="22"/>
                <w:szCs w:val="22"/>
              </w:rPr>
              <w:t>Konut</w:t>
            </w:r>
          </w:p>
        </w:tc>
        <w:tc>
          <w:tcPr>
            <w:tcW w:w="2268" w:type="dxa"/>
            <w:noWrap/>
          </w:tcPr>
          <w:p w14:paraId="27E5AE80" w14:textId="77777777" w:rsidR="00EC38AA" w:rsidRDefault="009D1402">
            <w:pPr>
              <w:tabs>
                <w:tab w:val="right" w:pos="9639"/>
              </w:tabs>
              <w:ind w:right="-28"/>
              <w:rPr>
                <w:rFonts w:asciiTheme="majorHAnsi" w:eastAsia="Times New Roman" w:hAnsiTheme="majorHAnsi" w:cs="Arial"/>
                <w:sz w:val="22"/>
                <w:szCs w:val="22"/>
              </w:rPr>
            </w:pPr>
            <w:r>
              <w:rPr>
                <w:rFonts w:asciiTheme="majorHAnsi" w:hAnsiTheme="majorHAnsi"/>
                <w:color w:val="212121"/>
                <w:w w:val="105"/>
                <w:sz w:val="22"/>
                <w:szCs w:val="22"/>
              </w:rPr>
              <w:t>Yeniköy</w:t>
            </w:r>
            <w:r>
              <w:rPr>
                <w:rFonts w:asciiTheme="majorHAnsi" w:hAnsiTheme="majorHAnsi"/>
                <w:color w:val="212121"/>
                <w:spacing w:val="-11"/>
                <w:w w:val="105"/>
                <w:sz w:val="22"/>
                <w:szCs w:val="22"/>
              </w:rPr>
              <w:t xml:space="preserve"> </w:t>
            </w:r>
            <w:r>
              <w:rPr>
                <w:rFonts w:asciiTheme="majorHAnsi" w:hAnsiTheme="majorHAnsi"/>
                <w:color w:val="212121"/>
                <w:spacing w:val="-2"/>
                <w:w w:val="105"/>
                <w:sz w:val="22"/>
                <w:szCs w:val="22"/>
              </w:rPr>
              <w:t>Mahallesi</w:t>
            </w:r>
          </w:p>
        </w:tc>
        <w:tc>
          <w:tcPr>
            <w:tcW w:w="1276" w:type="dxa"/>
            <w:noWrap/>
          </w:tcPr>
          <w:p w14:paraId="31643AE5"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color w:val="212121"/>
                <w:spacing w:val="-5"/>
                <w:w w:val="90"/>
                <w:sz w:val="22"/>
                <w:szCs w:val="22"/>
              </w:rPr>
              <w:t>148</w:t>
            </w:r>
          </w:p>
        </w:tc>
        <w:tc>
          <w:tcPr>
            <w:tcW w:w="1275" w:type="dxa"/>
            <w:noWrap/>
          </w:tcPr>
          <w:p w14:paraId="6D342739"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hAnsiTheme="majorHAnsi"/>
                <w:color w:val="212121"/>
                <w:spacing w:val="-10"/>
                <w:w w:val="90"/>
                <w:sz w:val="22"/>
                <w:szCs w:val="22"/>
              </w:rPr>
              <w:t>4</w:t>
            </w:r>
          </w:p>
        </w:tc>
        <w:tc>
          <w:tcPr>
            <w:tcW w:w="1701" w:type="dxa"/>
          </w:tcPr>
          <w:p w14:paraId="04D1B337" w14:textId="77777777" w:rsidR="00EC38AA" w:rsidRDefault="009D1402">
            <w:pPr>
              <w:tabs>
                <w:tab w:val="right" w:pos="9639"/>
              </w:tabs>
              <w:ind w:right="-28"/>
              <w:jc w:val="center"/>
              <w:rPr>
                <w:rFonts w:asciiTheme="majorHAnsi" w:eastAsia="Times New Roman" w:hAnsiTheme="majorHAnsi" w:cs="Arial"/>
                <w:sz w:val="22"/>
                <w:szCs w:val="22"/>
              </w:rPr>
            </w:pPr>
            <w:r>
              <w:rPr>
                <w:rFonts w:asciiTheme="majorHAnsi" w:eastAsia="Times New Roman" w:hAnsiTheme="majorHAnsi" w:cs="Arial"/>
                <w:sz w:val="22"/>
                <w:szCs w:val="22"/>
              </w:rPr>
              <w:t>II. Grup</w:t>
            </w:r>
          </w:p>
        </w:tc>
      </w:tr>
    </w:tbl>
    <w:p w14:paraId="561FE9B6" w14:textId="6417B83E" w:rsidR="00444CF2" w:rsidRPr="00444CF2" w:rsidRDefault="00444CF2" w:rsidP="00444CF2">
      <w:pPr>
        <w:tabs>
          <w:tab w:val="right" w:pos="8789"/>
        </w:tabs>
        <w:spacing w:line="360" w:lineRule="auto"/>
        <w:ind w:right="-28"/>
        <w:jc w:val="right"/>
        <w:rPr>
          <w:rFonts w:ascii="Cambria" w:hAnsi="Cambria"/>
          <w:bCs/>
          <w:sz w:val="20"/>
          <w:szCs w:val="20"/>
        </w:rPr>
      </w:pPr>
      <w:r w:rsidRPr="00444CF2">
        <w:rPr>
          <w:rFonts w:ascii="Cambria" w:hAnsi="Cambria"/>
          <w:bCs/>
          <w:sz w:val="20"/>
          <w:szCs w:val="20"/>
        </w:rPr>
        <w:t xml:space="preserve">Kaynak: </w:t>
      </w:r>
      <w:r w:rsidR="00E45057" w:rsidRPr="00444CF2">
        <w:rPr>
          <w:rFonts w:eastAsia="Times New Roman"/>
          <w:bCs/>
          <w:sz w:val="20"/>
          <w:szCs w:val="20"/>
        </w:rPr>
        <w:t xml:space="preserve">Büro Çalışması, </w:t>
      </w:r>
      <w:r w:rsidR="00E45057" w:rsidRPr="00E45057">
        <w:rPr>
          <w:bCs/>
          <w:sz w:val="20"/>
          <w:szCs w:val="20"/>
        </w:rPr>
        <w:t>2025</w:t>
      </w:r>
    </w:p>
    <w:p w14:paraId="35BC619F" w14:textId="77777777" w:rsidR="00EC38AA" w:rsidRDefault="00EC38AA" w:rsidP="003809D7">
      <w:pPr>
        <w:pStyle w:val="TABLOBASLIK"/>
      </w:pPr>
    </w:p>
    <w:p w14:paraId="16F9F3E5" w14:textId="260513A2" w:rsidR="00EC38AA" w:rsidRDefault="009D1402" w:rsidP="003809D7">
      <w:pPr>
        <w:pStyle w:val="TABLOBASLIK"/>
      </w:pPr>
      <w:bookmarkStart w:id="57" w:name="_Toc189212136"/>
      <w:r>
        <w:t xml:space="preserve">Tablo </w:t>
      </w:r>
      <w:fldSimple w:instr=" SEQ Tablo \* ARABIC ">
        <w:r w:rsidR="003809D7">
          <w:t>1</w:t>
        </w:r>
        <w:r w:rsidR="005B0C83">
          <w:t>8</w:t>
        </w:r>
      </w:fldSimple>
      <w:r>
        <w:t xml:space="preserve">: </w:t>
      </w:r>
      <w:bookmarkStart w:id="58" w:name="_Hlk216363849"/>
      <w:r>
        <w:t>Tirebolu İlçe Merkezinde Yer Alan Anıtsal Yapılar</w:t>
      </w:r>
      <w:bookmarkEnd w:id="57"/>
    </w:p>
    <w:tbl>
      <w:tblPr>
        <w:tblW w:w="8776"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725"/>
        <w:gridCol w:w="2414"/>
        <w:gridCol w:w="3703"/>
        <w:gridCol w:w="967"/>
        <w:gridCol w:w="967"/>
      </w:tblGrid>
      <w:tr w:rsidR="00EC38AA" w14:paraId="30E72470" w14:textId="77777777">
        <w:trPr>
          <w:trHeight w:hRule="exact" w:val="261"/>
        </w:trPr>
        <w:tc>
          <w:tcPr>
            <w:tcW w:w="725" w:type="dxa"/>
            <w:shd w:val="clear" w:color="auto" w:fill="D9D9D9" w:themeFill="background1" w:themeFillShade="D9"/>
            <w:noWrap/>
            <w:vAlign w:val="center"/>
          </w:tcPr>
          <w:bookmarkEnd w:id="58"/>
          <w:p w14:paraId="0E0E5796" w14:textId="77777777" w:rsidR="00EC38AA" w:rsidRDefault="009D1402">
            <w:pPr>
              <w:tabs>
                <w:tab w:val="right" w:pos="9639"/>
              </w:tabs>
              <w:ind w:right="-28"/>
              <w:rPr>
                <w:rFonts w:asciiTheme="majorHAnsi" w:eastAsia="Times New Roman" w:hAnsiTheme="majorHAnsi" w:cs="Arial"/>
                <w:b/>
                <w:sz w:val="20"/>
                <w:szCs w:val="20"/>
              </w:rPr>
            </w:pPr>
            <w:r>
              <w:rPr>
                <w:rFonts w:asciiTheme="majorHAnsi" w:eastAsia="Times New Roman" w:hAnsiTheme="majorHAnsi" w:cs="Arial"/>
                <w:b/>
                <w:sz w:val="20"/>
                <w:szCs w:val="20"/>
              </w:rPr>
              <w:t>No</w:t>
            </w:r>
          </w:p>
        </w:tc>
        <w:tc>
          <w:tcPr>
            <w:tcW w:w="2414" w:type="dxa"/>
            <w:shd w:val="clear" w:color="auto" w:fill="D9D9D9" w:themeFill="background1" w:themeFillShade="D9"/>
            <w:noWrap/>
            <w:vAlign w:val="center"/>
          </w:tcPr>
          <w:p w14:paraId="5742BC3B" w14:textId="77777777" w:rsidR="00EC38AA" w:rsidRDefault="009D1402">
            <w:pPr>
              <w:tabs>
                <w:tab w:val="right" w:pos="9639"/>
              </w:tabs>
              <w:ind w:right="-28"/>
              <w:rPr>
                <w:rFonts w:asciiTheme="majorHAnsi" w:eastAsia="Times New Roman" w:hAnsiTheme="majorHAnsi" w:cs="Arial"/>
                <w:b/>
                <w:sz w:val="20"/>
                <w:szCs w:val="20"/>
              </w:rPr>
            </w:pPr>
            <w:r>
              <w:rPr>
                <w:rFonts w:asciiTheme="majorHAnsi" w:eastAsia="Times New Roman" w:hAnsiTheme="majorHAnsi" w:cs="Arial"/>
                <w:b/>
                <w:sz w:val="20"/>
                <w:szCs w:val="20"/>
              </w:rPr>
              <w:t>Taşınmazın Adı</w:t>
            </w:r>
          </w:p>
        </w:tc>
        <w:tc>
          <w:tcPr>
            <w:tcW w:w="3703" w:type="dxa"/>
            <w:shd w:val="clear" w:color="auto" w:fill="D9D9D9" w:themeFill="background1" w:themeFillShade="D9"/>
            <w:noWrap/>
            <w:vAlign w:val="center"/>
          </w:tcPr>
          <w:p w14:paraId="363BF9C0" w14:textId="77777777" w:rsidR="00EC38AA" w:rsidRDefault="009D1402">
            <w:pPr>
              <w:tabs>
                <w:tab w:val="right" w:pos="9639"/>
              </w:tabs>
              <w:ind w:right="-28"/>
              <w:jc w:val="center"/>
              <w:rPr>
                <w:rFonts w:asciiTheme="majorHAnsi" w:eastAsia="Times New Roman" w:hAnsiTheme="majorHAnsi" w:cs="Arial"/>
                <w:b/>
                <w:sz w:val="20"/>
                <w:szCs w:val="20"/>
              </w:rPr>
            </w:pPr>
            <w:r>
              <w:rPr>
                <w:rFonts w:asciiTheme="majorHAnsi" w:eastAsia="Times New Roman" w:hAnsiTheme="majorHAnsi" w:cs="Arial"/>
                <w:b/>
                <w:sz w:val="20"/>
                <w:szCs w:val="20"/>
              </w:rPr>
              <w:t>Adres</w:t>
            </w:r>
          </w:p>
        </w:tc>
        <w:tc>
          <w:tcPr>
            <w:tcW w:w="967" w:type="dxa"/>
            <w:shd w:val="clear" w:color="auto" w:fill="D9D9D9" w:themeFill="background1" w:themeFillShade="D9"/>
            <w:noWrap/>
            <w:vAlign w:val="center"/>
          </w:tcPr>
          <w:p w14:paraId="35E91E2E" w14:textId="77777777" w:rsidR="00EC38AA" w:rsidRDefault="009D1402">
            <w:pPr>
              <w:tabs>
                <w:tab w:val="right" w:pos="9639"/>
              </w:tabs>
              <w:ind w:right="-28"/>
              <w:jc w:val="center"/>
              <w:rPr>
                <w:rFonts w:asciiTheme="majorHAnsi" w:eastAsia="Times New Roman" w:hAnsiTheme="majorHAnsi" w:cs="Arial"/>
                <w:b/>
                <w:sz w:val="20"/>
                <w:szCs w:val="20"/>
              </w:rPr>
            </w:pPr>
            <w:r>
              <w:rPr>
                <w:rFonts w:asciiTheme="majorHAnsi" w:eastAsia="Times New Roman" w:hAnsiTheme="majorHAnsi" w:cs="Arial"/>
                <w:b/>
                <w:sz w:val="20"/>
                <w:szCs w:val="20"/>
              </w:rPr>
              <w:t>Ada</w:t>
            </w:r>
          </w:p>
        </w:tc>
        <w:tc>
          <w:tcPr>
            <w:tcW w:w="967" w:type="dxa"/>
            <w:shd w:val="clear" w:color="auto" w:fill="D9D9D9" w:themeFill="background1" w:themeFillShade="D9"/>
            <w:noWrap/>
            <w:vAlign w:val="center"/>
          </w:tcPr>
          <w:p w14:paraId="4B37A5F9" w14:textId="77777777" w:rsidR="00EC38AA" w:rsidRDefault="009D1402">
            <w:pPr>
              <w:tabs>
                <w:tab w:val="right" w:pos="9639"/>
              </w:tabs>
              <w:ind w:right="-28"/>
              <w:jc w:val="center"/>
              <w:rPr>
                <w:rFonts w:asciiTheme="majorHAnsi" w:eastAsia="Times New Roman" w:hAnsiTheme="majorHAnsi" w:cs="Arial"/>
                <w:b/>
                <w:sz w:val="20"/>
                <w:szCs w:val="20"/>
              </w:rPr>
            </w:pPr>
            <w:r>
              <w:rPr>
                <w:rFonts w:asciiTheme="majorHAnsi" w:eastAsia="Times New Roman" w:hAnsiTheme="majorHAnsi" w:cs="Arial"/>
                <w:b/>
                <w:sz w:val="20"/>
                <w:szCs w:val="20"/>
              </w:rPr>
              <w:t>Parsel</w:t>
            </w:r>
          </w:p>
        </w:tc>
      </w:tr>
      <w:tr w:rsidR="00EC38AA" w14:paraId="1EF4E562" w14:textId="77777777">
        <w:trPr>
          <w:trHeight w:val="261"/>
        </w:trPr>
        <w:tc>
          <w:tcPr>
            <w:tcW w:w="725" w:type="dxa"/>
            <w:noWrap/>
            <w:vAlign w:val="center"/>
          </w:tcPr>
          <w:p w14:paraId="2E6DB481" w14:textId="77777777" w:rsidR="00EC38AA" w:rsidRDefault="009D1402">
            <w:pPr>
              <w:tabs>
                <w:tab w:val="right" w:pos="9639"/>
              </w:tabs>
              <w:ind w:right="-28"/>
              <w:rPr>
                <w:rFonts w:asciiTheme="majorHAnsi" w:eastAsia="Times New Roman" w:hAnsiTheme="majorHAnsi" w:cs="Arial"/>
                <w:sz w:val="20"/>
                <w:szCs w:val="20"/>
              </w:rPr>
            </w:pPr>
            <w:r>
              <w:rPr>
                <w:rFonts w:asciiTheme="majorHAnsi" w:eastAsia="Times New Roman" w:hAnsiTheme="majorHAnsi" w:cs="Arial"/>
                <w:sz w:val="20"/>
                <w:szCs w:val="20"/>
              </w:rPr>
              <w:t>A-1</w:t>
            </w:r>
          </w:p>
        </w:tc>
        <w:tc>
          <w:tcPr>
            <w:tcW w:w="2414" w:type="dxa"/>
            <w:noWrap/>
            <w:vAlign w:val="center"/>
          </w:tcPr>
          <w:p w14:paraId="41B28E35"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Yeniköy Mahallesi Camii</w:t>
            </w:r>
          </w:p>
        </w:tc>
        <w:tc>
          <w:tcPr>
            <w:tcW w:w="3703" w:type="dxa"/>
            <w:noWrap/>
            <w:vAlign w:val="center"/>
          </w:tcPr>
          <w:p w14:paraId="7A065CD2"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Yeniköy Mahallesi, Gazipaşa Caddesi</w:t>
            </w:r>
          </w:p>
        </w:tc>
        <w:tc>
          <w:tcPr>
            <w:tcW w:w="967" w:type="dxa"/>
            <w:noWrap/>
            <w:vAlign w:val="center"/>
          </w:tcPr>
          <w:p w14:paraId="6123CEC3"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29</w:t>
            </w:r>
          </w:p>
        </w:tc>
        <w:tc>
          <w:tcPr>
            <w:tcW w:w="967" w:type="dxa"/>
            <w:noWrap/>
            <w:vAlign w:val="center"/>
          </w:tcPr>
          <w:p w14:paraId="35BFED07"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6</w:t>
            </w:r>
          </w:p>
        </w:tc>
      </w:tr>
      <w:tr w:rsidR="00EC38AA" w14:paraId="20526CFC" w14:textId="77777777">
        <w:trPr>
          <w:trHeight w:hRule="exact" w:val="287"/>
        </w:trPr>
        <w:tc>
          <w:tcPr>
            <w:tcW w:w="725" w:type="dxa"/>
            <w:noWrap/>
            <w:vAlign w:val="center"/>
          </w:tcPr>
          <w:p w14:paraId="3410B127" w14:textId="77777777" w:rsidR="00EC38AA" w:rsidRDefault="009D1402">
            <w:pPr>
              <w:tabs>
                <w:tab w:val="right" w:pos="9639"/>
              </w:tabs>
              <w:ind w:right="-28"/>
              <w:rPr>
                <w:rFonts w:asciiTheme="majorHAnsi" w:eastAsia="Times New Roman" w:hAnsiTheme="majorHAnsi" w:cs="Arial"/>
                <w:sz w:val="20"/>
                <w:szCs w:val="20"/>
              </w:rPr>
            </w:pPr>
            <w:r>
              <w:rPr>
                <w:rFonts w:asciiTheme="majorHAnsi" w:eastAsia="Times New Roman" w:hAnsiTheme="majorHAnsi" w:cs="Arial"/>
                <w:sz w:val="20"/>
                <w:szCs w:val="20"/>
              </w:rPr>
              <w:t>A-2</w:t>
            </w:r>
          </w:p>
        </w:tc>
        <w:tc>
          <w:tcPr>
            <w:tcW w:w="2414" w:type="dxa"/>
            <w:noWrap/>
            <w:vAlign w:val="center"/>
          </w:tcPr>
          <w:p w14:paraId="7F68E2C1"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Hamam</w:t>
            </w:r>
          </w:p>
        </w:tc>
        <w:tc>
          <w:tcPr>
            <w:tcW w:w="3703" w:type="dxa"/>
            <w:noWrap/>
            <w:vAlign w:val="center"/>
          </w:tcPr>
          <w:p w14:paraId="75D01227" w14:textId="77777777" w:rsidR="00EC38AA" w:rsidRDefault="009D1402">
            <w:pPr>
              <w:tabs>
                <w:tab w:val="right" w:pos="9639"/>
              </w:tabs>
              <w:ind w:right="-28"/>
              <w:rPr>
                <w:rFonts w:asciiTheme="majorHAnsi" w:eastAsia="Times New Roman" w:hAnsiTheme="majorHAnsi" w:cs="Arial"/>
                <w:sz w:val="21"/>
                <w:szCs w:val="21"/>
              </w:rPr>
            </w:pPr>
            <w:proofErr w:type="spellStart"/>
            <w:r>
              <w:rPr>
                <w:rFonts w:asciiTheme="majorHAnsi" w:eastAsia="Times New Roman" w:hAnsiTheme="majorHAnsi" w:cs="Arial"/>
                <w:sz w:val="21"/>
                <w:szCs w:val="21"/>
              </w:rPr>
              <w:t>Cintaşı</w:t>
            </w:r>
            <w:proofErr w:type="spellEnd"/>
            <w:r>
              <w:rPr>
                <w:rFonts w:asciiTheme="majorHAnsi" w:eastAsia="Times New Roman" w:hAnsiTheme="majorHAnsi" w:cs="Arial"/>
                <w:sz w:val="21"/>
                <w:szCs w:val="21"/>
              </w:rPr>
              <w:t xml:space="preserve"> Mahallesi</w:t>
            </w:r>
          </w:p>
        </w:tc>
        <w:tc>
          <w:tcPr>
            <w:tcW w:w="967" w:type="dxa"/>
            <w:noWrap/>
            <w:vAlign w:val="center"/>
          </w:tcPr>
          <w:p w14:paraId="4A554EBD"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50</w:t>
            </w:r>
          </w:p>
        </w:tc>
        <w:tc>
          <w:tcPr>
            <w:tcW w:w="967" w:type="dxa"/>
            <w:noWrap/>
            <w:vAlign w:val="center"/>
          </w:tcPr>
          <w:p w14:paraId="45BA8A24"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2</w:t>
            </w:r>
          </w:p>
        </w:tc>
      </w:tr>
      <w:tr w:rsidR="00EC38AA" w14:paraId="48C14823" w14:textId="77777777">
        <w:trPr>
          <w:trHeight w:val="261"/>
        </w:trPr>
        <w:tc>
          <w:tcPr>
            <w:tcW w:w="725" w:type="dxa"/>
            <w:noWrap/>
            <w:vAlign w:val="center"/>
          </w:tcPr>
          <w:p w14:paraId="152BB439" w14:textId="77777777" w:rsidR="00EC38AA" w:rsidRDefault="009D1402">
            <w:pPr>
              <w:tabs>
                <w:tab w:val="right" w:pos="9639"/>
              </w:tabs>
              <w:ind w:right="-28"/>
              <w:rPr>
                <w:rFonts w:asciiTheme="majorHAnsi" w:eastAsia="Times New Roman" w:hAnsiTheme="majorHAnsi" w:cs="Arial"/>
                <w:sz w:val="20"/>
                <w:szCs w:val="20"/>
              </w:rPr>
            </w:pPr>
            <w:r>
              <w:rPr>
                <w:rFonts w:asciiTheme="majorHAnsi" w:eastAsia="Times New Roman" w:hAnsiTheme="majorHAnsi" w:cs="Arial"/>
                <w:sz w:val="20"/>
                <w:szCs w:val="20"/>
              </w:rPr>
              <w:t>A-3</w:t>
            </w:r>
          </w:p>
        </w:tc>
        <w:tc>
          <w:tcPr>
            <w:tcW w:w="2414" w:type="dxa"/>
            <w:noWrap/>
            <w:vAlign w:val="center"/>
          </w:tcPr>
          <w:p w14:paraId="48ADBCC8" w14:textId="77777777" w:rsidR="00EC38AA" w:rsidRDefault="009D1402">
            <w:pPr>
              <w:tabs>
                <w:tab w:val="right" w:pos="9639"/>
              </w:tabs>
              <w:ind w:right="-28"/>
              <w:rPr>
                <w:rFonts w:asciiTheme="majorHAnsi" w:eastAsia="Times New Roman" w:hAnsiTheme="majorHAnsi" w:cs="Arial"/>
                <w:sz w:val="21"/>
                <w:szCs w:val="21"/>
              </w:rPr>
            </w:pPr>
            <w:proofErr w:type="spellStart"/>
            <w:r>
              <w:rPr>
                <w:rFonts w:asciiTheme="majorHAnsi" w:eastAsia="Times New Roman" w:hAnsiTheme="majorHAnsi" w:cs="Arial"/>
                <w:sz w:val="21"/>
                <w:szCs w:val="21"/>
              </w:rPr>
              <w:t>Gacan</w:t>
            </w:r>
            <w:proofErr w:type="spellEnd"/>
            <w:r>
              <w:rPr>
                <w:rFonts w:asciiTheme="majorHAnsi" w:eastAsia="Times New Roman" w:hAnsiTheme="majorHAnsi" w:cs="Arial"/>
                <w:sz w:val="21"/>
                <w:szCs w:val="21"/>
              </w:rPr>
              <w:t xml:space="preserve"> Çeşmesi</w:t>
            </w:r>
          </w:p>
        </w:tc>
        <w:tc>
          <w:tcPr>
            <w:tcW w:w="3703" w:type="dxa"/>
            <w:noWrap/>
            <w:vAlign w:val="center"/>
          </w:tcPr>
          <w:p w14:paraId="4C3028D6" w14:textId="77777777" w:rsidR="00EC38AA" w:rsidRDefault="009D1402">
            <w:pPr>
              <w:tabs>
                <w:tab w:val="right" w:pos="9639"/>
              </w:tabs>
              <w:ind w:right="-28"/>
              <w:rPr>
                <w:rFonts w:asciiTheme="majorHAnsi" w:eastAsia="Times New Roman" w:hAnsiTheme="majorHAnsi" w:cs="Arial"/>
                <w:sz w:val="21"/>
                <w:szCs w:val="21"/>
              </w:rPr>
            </w:pPr>
            <w:proofErr w:type="spellStart"/>
            <w:r>
              <w:rPr>
                <w:rFonts w:asciiTheme="majorHAnsi" w:eastAsia="Times New Roman" w:hAnsiTheme="majorHAnsi" w:cs="Arial"/>
                <w:sz w:val="21"/>
                <w:szCs w:val="21"/>
              </w:rPr>
              <w:t>Cintaşı</w:t>
            </w:r>
            <w:proofErr w:type="spellEnd"/>
            <w:r>
              <w:rPr>
                <w:rFonts w:asciiTheme="majorHAnsi" w:eastAsia="Times New Roman" w:hAnsiTheme="majorHAnsi" w:cs="Arial"/>
                <w:sz w:val="21"/>
                <w:szCs w:val="21"/>
              </w:rPr>
              <w:t xml:space="preserve"> Mahallesi</w:t>
            </w:r>
          </w:p>
        </w:tc>
        <w:tc>
          <w:tcPr>
            <w:tcW w:w="967" w:type="dxa"/>
            <w:noWrap/>
            <w:vAlign w:val="center"/>
          </w:tcPr>
          <w:p w14:paraId="6E9B6DF6"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91</w:t>
            </w:r>
          </w:p>
        </w:tc>
        <w:tc>
          <w:tcPr>
            <w:tcW w:w="967" w:type="dxa"/>
            <w:noWrap/>
            <w:vAlign w:val="center"/>
          </w:tcPr>
          <w:p w14:paraId="5BD65680"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7</w:t>
            </w:r>
          </w:p>
        </w:tc>
      </w:tr>
      <w:tr w:rsidR="00EC38AA" w14:paraId="38FE9A73" w14:textId="77777777">
        <w:trPr>
          <w:trHeight w:val="261"/>
        </w:trPr>
        <w:tc>
          <w:tcPr>
            <w:tcW w:w="725" w:type="dxa"/>
            <w:noWrap/>
            <w:vAlign w:val="center"/>
          </w:tcPr>
          <w:p w14:paraId="39F9462D" w14:textId="77777777" w:rsidR="00EC38AA" w:rsidRDefault="009D1402">
            <w:pPr>
              <w:tabs>
                <w:tab w:val="right" w:pos="9639"/>
              </w:tabs>
              <w:ind w:right="-28"/>
              <w:rPr>
                <w:rFonts w:asciiTheme="majorHAnsi" w:eastAsia="Times New Roman" w:hAnsiTheme="majorHAnsi" w:cs="Arial"/>
                <w:sz w:val="20"/>
                <w:szCs w:val="20"/>
              </w:rPr>
            </w:pPr>
            <w:r>
              <w:rPr>
                <w:rFonts w:asciiTheme="majorHAnsi" w:eastAsia="Times New Roman" w:hAnsiTheme="majorHAnsi" w:cs="Arial"/>
                <w:sz w:val="20"/>
                <w:szCs w:val="20"/>
              </w:rPr>
              <w:t>A-4</w:t>
            </w:r>
          </w:p>
        </w:tc>
        <w:tc>
          <w:tcPr>
            <w:tcW w:w="2414" w:type="dxa"/>
            <w:noWrap/>
            <w:vAlign w:val="center"/>
          </w:tcPr>
          <w:p w14:paraId="2B05EF8F" w14:textId="77777777" w:rsidR="00EC38AA" w:rsidRDefault="009D1402">
            <w:pPr>
              <w:tabs>
                <w:tab w:val="right" w:pos="9639"/>
              </w:tabs>
              <w:ind w:right="-28"/>
              <w:rPr>
                <w:rFonts w:asciiTheme="majorHAnsi" w:eastAsia="Times New Roman" w:hAnsiTheme="majorHAnsi" w:cs="Arial"/>
                <w:sz w:val="21"/>
                <w:szCs w:val="21"/>
              </w:rPr>
            </w:pPr>
            <w:proofErr w:type="spellStart"/>
            <w:r>
              <w:rPr>
                <w:rFonts w:asciiTheme="majorHAnsi" w:eastAsia="Times New Roman" w:hAnsiTheme="majorHAnsi" w:cs="Arial"/>
                <w:sz w:val="21"/>
                <w:szCs w:val="21"/>
              </w:rPr>
              <w:t>Kuyubaşı</w:t>
            </w:r>
            <w:proofErr w:type="spellEnd"/>
            <w:r>
              <w:rPr>
                <w:rFonts w:asciiTheme="majorHAnsi" w:eastAsia="Times New Roman" w:hAnsiTheme="majorHAnsi" w:cs="Arial"/>
                <w:sz w:val="21"/>
                <w:szCs w:val="21"/>
              </w:rPr>
              <w:t xml:space="preserve"> Çeşmesi</w:t>
            </w:r>
          </w:p>
        </w:tc>
        <w:tc>
          <w:tcPr>
            <w:tcW w:w="3703" w:type="dxa"/>
            <w:noWrap/>
            <w:vAlign w:val="center"/>
          </w:tcPr>
          <w:p w14:paraId="1DC4182B"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 xml:space="preserve">Yeniköy </w:t>
            </w:r>
          </w:p>
        </w:tc>
        <w:tc>
          <w:tcPr>
            <w:tcW w:w="967" w:type="dxa"/>
            <w:noWrap/>
            <w:vAlign w:val="center"/>
          </w:tcPr>
          <w:p w14:paraId="06DFED96"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22</w:t>
            </w:r>
          </w:p>
        </w:tc>
        <w:tc>
          <w:tcPr>
            <w:tcW w:w="967" w:type="dxa"/>
            <w:noWrap/>
            <w:vAlign w:val="center"/>
          </w:tcPr>
          <w:p w14:paraId="57AA3D4D"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25</w:t>
            </w:r>
          </w:p>
        </w:tc>
      </w:tr>
      <w:tr w:rsidR="00EC38AA" w14:paraId="77EB4489" w14:textId="77777777">
        <w:trPr>
          <w:trHeight w:val="261"/>
        </w:trPr>
        <w:tc>
          <w:tcPr>
            <w:tcW w:w="725" w:type="dxa"/>
            <w:noWrap/>
            <w:vAlign w:val="center"/>
          </w:tcPr>
          <w:p w14:paraId="1A7801B3" w14:textId="77777777" w:rsidR="00EC38AA" w:rsidRDefault="009D1402">
            <w:pPr>
              <w:tabs>
                <w:tab w:val="right" w:pos="9639"/>
              </w:tabs>
              <w:ind w:right="-28"/>
              <w:rPr>
                <w:rFonts w:asciiTheme="majorHAnsi" w:eastAsia="Times New Roman" w:hAnsiTheme="majorHAnsi" w:cs="Arial"/>
                <w:sz w:val="20"/>
                <w:szCs w:val="20"/>
              </w:rPr>
            </w:pPr>
            <w:r>
              <w:rPr>
                <w:rFonts w:asciiTheme="majorHAnsi" w:eastAsia="Times New Roman" w:hAnsiTheme="majorHAnsi" w:cs="Arial"/>
                <w:sz w:val="20"/>
                <w:szCs w:val="20"/>
              </w:rPr>
              <w:t>A-5</w:t>
            </w:r>
          </w:p>
        </w:tc>
        <w:tc>
          <w:tcPr>
            <w:tcW w:w="2414" w:type="dxa"/>
            <w:noWrap/>
            <w:vAlign w:val="center"/>
          </w:tcPr>
          <w:p w14:paraId="08E5F44A" w14:textId="77777777" w:rsidR="00EC38AA" w:rsidRDefault="009D1402">
            <w:pPr>
              <w:tabs>
                <w:tab w:val="right" w:pos="9639"/>
              </w:tabs>
              <w:ind w:right="-28"/>
              <w:rPr>
                <w:rFonts w:asciiTheme="majorHAnsi" w:eastAsia="Times New Roman" w:hAnsiTheme="majorHAnsi" w:cs="Arial"/>
                <w:sz w:val="21"/>
                <w:szCs w:val="21"/>
              </w:rPr>
            </w:pPr>
            <w:proofErr w:type="spellStart"/>
            <w:r>
              <w:rPr>
                <w:rFonts w:asciiTheme="majorHAnsi" w:eastAsia="Times New Roman" w:hAnsiTheme="majorHAnsi" w:cs="Arial"/>
                <w:sz w:val="21"/>
                <w:szCs w:val="21"/>
              </w:rPr>
              <w:t>Selimağa</w:t>
            </w:r>
            <w:proofErr w:type="spellEnd"/>
            <w:r>
              <w:rPr>
                <w:rFonts w:asciiTheme="majorHAnsi" w:eastAsia="Times New Roman" w:hAnsiTheme="majorHAnsi" w:cs="Arial"/>
                <w:sz w:val="21"/>
                <w:szCs w:val="21"/>
              </w:rPr>
              <w:t xml:space="preserve"> Çeşmesi</w:t>
            </w:r>
          </w:p>
        </w:tc>
        <w:tc>
          <w:tcPr>
            <w:tcW w:w="3703" w:type="dxa"/>
            <w:noWrap/>
            <w:vAlign w:val="center"/>
          </w:tcPr>
          <w:p w14:paraId="78D98090"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Çarşı Mahallesi</w:t>
            </w:r>
          </w:p>
        </w:tc>
        <w:tc>
          <w:tcPr>
            <w:tcW w:w="967" w:type="dxa"/>
            <w:noWrap/>
            <w:vAlign w:val="center"/>
          </w:tcPr>
          <w:p w14:paraId="4B2611AB"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62</w:t>
            </w:r>
          </w:p>
        </w:tc>
        <w:tc>
          <w:tcPr>
            <w:tcW w:w="967" w:type="dxa"/>
            <w:noWrap/>
            <w:vAlign w:val="center"/>
          </w:tcPr>
          <w:p w14:paraId="0E80A29E"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1</w:t>
            </w:r>
          </w:p>
        </w:tc>
      </w:tr>
      <w:tr w:rsidR="00EC38AA" w14:paraId="2417736B" w14:textId="77777777">
        <w:trPr>
          <w:trHeight w:val="261"/>
        </w:trPr>
        <w:tc>
          <w:tcPr>
            <w:tcW w:w="725" w:type="dxa"/>
            <w:noWrap/>
            <w:vAlign w:val="center"/>
          </w:tcPr>
          <w:p w14:paraId="17B1445E" w14:textId="77777777" w:rsidR="00EC38AA" w:rsidRDefault="009D1402">
            <w:pPr>
              <w:tabs>
                <w:tab w:val="right" w:pos="9639"/>
              </w:tabs>
              <w:ind w:right="-28"/>
              <w:rPr>
                <w:rFonts w:asciiTheme="majorHAnsi" w:eastAsia="Times New Roman" w:hAnsiTheme="majorHAnsi" w:cs="Arial"/>
                <w:sz w:val="20"/>
                <w:szCs w:val="20"/>
              </w:rPr>
            </w:pPr>
            <w:r>
              <w:rPr>
                <w:rFonts w:asciiTheme="majorHAnsi" w:eastAsia="Times New Roman" w:hAnsiTheme="majorHAnsi" w:cs="Arial"/>
                <w:sz w:val="20"/>
                <w:szCs w:val="20"/>
              </w:rPr>
              <w:t>A-6</w:t>
            </w:r>
          </w:p>
        </w:tc>
        <w:tc>
          <w:tcPr>
            <w:tcW w:w="2414" w:type="dxa"/>
            <w:noWrap/>
            <w:vAlign w:val="center"/>
          </w:tcPr>
          <w:p w14:paraId="069882B9" w14:textId="77777777" w:rsidR="00EC38AA" w:rsidRDefault="009D1402">
            <w:pPr>
              <w:tabs>
                <w:tab w:val="right" w:pos="9639"/>
              </w:tabs>
              <w:ind w:right="-28"/>
              <w:rPr>
                <w:rFonts w:asciiTheme="majorHAnsi" w:eastAsia="Times New Roman" w:hAnsiTheme="majorHAnsi" w:cs="Arial"/>
                <w:sz w:val="21"/>
                <w:szCs w:val="21"/>
              </w:rPr>
            </w:pPr>
            <w:proofErr w:type="spellStart"/>
            <w:r>
              <w:rPr>
                <w:rFonts w:asciiTheme="majorHAnsi" w:eastAsia="Times New Roman" w:hAnsiTheme="majorHAnsi" w:cs="Arial"/>
                <w:sz w:val="21"/>
                <w:szCs w:val="21"/>
              </w:rPr>
              <w:t>Atlıyolu</w:t>
            </w:r>
            <w:proofErr w:type="spellEnd"/>
            <w:r>
              <w:rPr>
                <w:rFonts w:asciiTheme="majorHAnsi" w:eastAsia="Times New Roman" w:hAnsiTheme="majorHAnsi" w:cs="Arial"/>
                <w:sz w:val="21"/>
                <w:szCs w:val="21"/>
              </w:rPr>
              <w:t xml:space="preserve"> Çeşmesi</w:t>
            </w:r>
          </w:p>
        </w:tc>
        <w:tc>
          <w:tcPr>
            <w:tcW w:w="3703" w:type="dxa"/>
            <w:noWrap/>
            <w:vAlign w:val="center"/>
          </w:tcPr>
          <w:p w14:paraId="23DBAC01"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Hamam Mahallesi</w:t>
            </w:r>
          </w:p>
        </w:tc>
        <w:tc>
          <w:tcPr>
            <w:tcW w:w="967" w:type="dxa"/>
            <w:noWrap/>
            <w:vAlign w:val="center"/>
          </w:tcPr>
          <w:p w14:paraId="3D627010"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115</w:t>
            </w:r>
          </w:p>
        </w:tc>
        <w:tc>
          <w:tcPr>
            <w:tcW w:w="967" w:type="dxa"/>
            <w:noWrap/>
            <w:vAlign w:val="center"/>
          </w:tcPr>
          <w:p w14:paraId="0471FD84"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2</w:t>
            </w:r>
          </w:p>
        </w:tc>
      </w:tr>
      <w:tr w:rsidR="00EC38AA" w14:paraId="311155E1" w14:textId="77777777">
        <w:trPr>
          <w:trHeight w:val="261"/>
        </w:trPr>
        <w:tc>
          <w:tcPr>
            <w:tcW w:w="725" w:type="dxa"/>
            <w:noWrap/>
            <w:vAlign w:val="center"/>
          </w:tcPr>
          <w:p w14:paraId="32B387C5" w14:textId="77777777" w:rsidR="00EC38AA" w:rsidRDefault="009D1402">
            <w:pPr>
              <w:tabs>
                <w:tab w:val="right" w:pos="9639"/>
              </w:tabs>
              <w:ind w:right="-28"/>
              <w:rPr>
                <w:rFonts w:asciiTheme="majorHAnsi" w:eastAsia="Times New Roman" w:hAnsiTheme="majorHAnsi" w:cs="Arial"/>
                <w:sz w:val="20"/>
                <w:szCs w:val="20"/>
              </w:rPr>
            </w:pPr>
            <w:r>
              <w:rPr>
                <w:rFonts w:asciiTheme="majorHAnsi" w:eastAsia="Times New Roman" w:hAnsiTheme="majorHAnsi" w:cs="Arial"/>
                <w:sz w:val="20"/>
                <w:szCs w:val="20"/>
              </w:rPr>
              <w:t>A-7</w:t>
            </w:r>
          </w:p>
        </w:tc>
        <w:tc>
          <w:tcPr>
            <w:tcW w:w="2414" w:type="dxa"/>
            <w:noWrap/>
            <w:vAlign w:val="center"/>
          </w:tcPr>
          <w:p w14:paraId="2C6C5760"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Siyami Çeşmesi</w:t>
            </w:r>
          </w:p>
        </w:tc>
        <w:tc>
          <w:tcPr>
            <w:tcW w:w="3703" w:type="dxa"/>
            <w:noWrap/>
            <w:vAlign w:val="center"/>
          </w:tcPr>
          <w:p w14:paraId="5360CA4D"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Hamam Mahallesi</w:t>
            </w:r>
          </w:p>
        </w:tc>
        <w:tc>
          <w:tcPr>
            <w:tcW w:w="967" w:type="dxa"/>
            <w:noWrap/>
            <w:vAlign w:val="center"/>
          </w:tcPr>
          <w:p w14:paraId="433DD04D"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103</w:t>
            </w:r>
          </w:p>
        </w:tc>
        <w:tc>
          <w:tcPr>
            <w:tcW w:w="967" w:type="dxa"/>
            <w:noWrap/>
            <w:vAlign w:val="center"/>
          </w:tcPr>
          <w:p w14:paraId="356CFC21"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14</w:t>
            </w:r>
          </w:p>
        </w:tc>
      </w:tr>
      <w:tr w:rsidR="00EC38AA" w14:paraId="3E234616" w14:textId="77777777">
        <w:trPr>
          <w:trHeight w:val="261"/>
        </w:trPr>
        <w:tc>
          <w:tcPr>
            <w:tcW w:w="725" w:type="dxa"/>
            <w:noWrap/>
            <w:vAlign w:val="center"/>
          </w:tcPr>
          <w:p w14:paraId="0118750E" w14:textId="77777777" w:rsidR="00EC38AA" w:rsidRDefault="009D1402">
            <w:pPr>
              <w:tabs>
                <w:tab w:val="right" w:pos="9639"/>
              </w:tabs>
              <w:ind w:right="-28"/>
              <w:rPr>
                <w:rFonts w:asciiTheme="majorHAnsi" w:eastAsia="Times New Roman" w:hAnsiTheme="majorHAnsi" w:cs="Arial"/>
                <w:sz w:val="20"/>
                <w:szCs w:val="20"/>
              </w:rPr>
            </w:pPr>
            <w:r>
              <w:rPr>
                <w:rFonts w:asciiTheme="majorHAnsi" w:eastAsia="Times New Roman" w:hAnsiTheme="majorHAnsi" w:cs="Arial"/>
                <w:sz w:val="20"/>
                <w:szCs w:val="20"/>
              </w:rPr>
              <w:t>A-8</w:t>
            </w:r>
          </w:p>
        </w:tc>
        <w:tc>
          <w:tcPr>
            <w:tcW w:w="2414" w:type="dxa"/>
            <w:noWrap/>
            <w:vAlign w:val="center"/>
          </w:tcPr>
          <w:p w14:paraId="224F452C"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Çatal Çeşmesi</w:t>
            </w:r>
          </w:p>
        </w:tc>
        <w:tc>
          <w:tcPr>
            <w:tcW w:w="3703" w:type="dxa"/>
            <w:noWrap/>
            <w:vAlign w:val="center"/>
          </w:tcPr>
          <w:p w14:paraId="561D6D78" w14:textId="77777777" w:rsidR="00EC38AA" w:rsidRDefault="009D1402">
            <w:pPr>
              <w:tabs>
                <w:tab w:val="right" w:pos="9639"/>
              </w:tabs>
              <w:ind w:right="-28"/>
              <w:rPr>
                <w:rFonts w:asciiTheme="majorHAnsi" w:eastAsia="Times New Roman" w:hAnsiTheme="majorHAnsi" w:cs="Arial"/>
                <w:sz w:val="21"/>
                <w:szCs w:val="21"/>
              </w:rPr>
            </w:pPr>
            <w:proofErr w:type="spellStart"/>
            <w:r>
              <w:rPr>
                <w:rFonts w:asciiTheme="majorHAnsi" w:eastAsia="Times New Roman" w:hAnsiTheme="majorHAnsi" w:cs="Arial"/>
                <w:sz w:val="21"/>
                <w:szCs w:val="21"/>
              </w:rPr>
              <w:t>Cintaşı</w:t>
            </w:r>
            <w:proofErr w:type="spellEnd"/>
            <w:r>
              <w:rPr>
                <w:rFonts w:asciiTheme="majorHAnsi" w:eastAsia="Times New Roman" w:hAnsiTheme="majorHAnsi" w:cs="Arial"/>
                <w:sz w:val="21"/>
                <w:szCs w:val="21"/>
              </w:rPr>
              <w:t xml:space="preserve"> Mahallesi</w:t>
            </w:r>
          </w:p>
        </w:tc>
        <w:tc>
          <w:tcPr>
            <w:tcW w:w="967" w:type="dxa"/>
            <w:noWrap/>
            <w:vAlign w:val="center"/>
          </w:tcPr>
          <w:p w14:paraId="41FD7AAF"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78</w:t>
            </w:r>
          </w:p>
        </w:tc>
        <w:tc>
          <w:tcPr>
            <w:tcW w:w="967" w:type="dxa"/>
            <w:noWrap/>
            <w:vAlign w:val="center"/>
          </w:tcPr>
          <w:p w14:paraId="345864E4"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1</w:t>
            </w:r>
          </w:p>
        </w:tc>
      </w:tr>
      <w:tr w:rsidR="00EC38AA" w14:paraId="0E0E7AA5" w14:textId="77777777">
        <w:trPr>
          <w:trHeight w:val="261"/>
        </w:trPr>
        <w:tc>
          <w:tcPr>
            <w:tcW w:w="725" w:type="dxa"/>
            <w:noWrap/>
            <w:vAlign w:val="center"/>
          </w:tcPr>
          <w:p w14:paraId="6A4489DD" w14:textId="77777777" w:rsidR="00EC38AA" w:rsidRDefault="009D1402">
            <w:pPr>
              <w:tabs>
                <w:tab w:val="right" w:pos="9639"/>
              </w:tabs>
              <w:ind w:right="-28"/>
              <w:rPr>
                <w:rFonts w:asciiTheme="majorHAnsi" w:eastAsia="Times New Roman" w:hAnsiTheme="majorHAnsi" w:cs="Arial"/>
                <w:sz w:val="20"/>
                <w:szCs w:val="20"/>
              </w:rPr>
            </w:pPr>
            <w:r>
              <w:rPr>
                <w:rFonts w:asciiTheme="majorHAnsi" w:eastAsia="Times New Roman" w:hAnsiTheme="majorHAnsi" w:cs="Arial"/>
                <w:sz w:val="20"/>
                <w:szCs w:val="20"/>
              </w:rPr>
              <w:t>A-9</w:t>
            </w:r>
          </w:p>
        </w:tc>
        <w:tc>
          <w:tcPr>
            <w:tcW w:w="2414" w:type="dxa"/>
            <w:noWrap/>
            <w:vAlign w:val="center"/>
          </w:tcPr>
          <w:p w14:paraId="6269D540"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Çeşme</w:t>
            </w:r>
          </w:p>
        </w:tc>
        <w:tc>
          <w:tcPr>
            <w:tcW w:w="3703" w:type="dxa"/>
            <w:noWrap/>
            <w:vAlign w:val="center"/>
          </w:tcPr>
          <w:p w14:paraId="1126DCA8"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Yeniköy Mahallesi, Gazipaşa Caddesi</w:t>
            </w:r>
          </w:p>
        </w:tc>
        <w:tc>
          <w:tcPr>
            <w:tcW w:w="967" w:type="dxa"/>
            <w:noWrap/>
            <w:vAlign w:val="center"/>
          </w:tcPr>
          <w:p w14:paraId="1AEBDBCC"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19</w:t>
            </w:r>
          </w:p>
        </w:tc>
        <w:tc>
          <w:tcPr>
            <w:tcW w:w="967" w:type="dxa"/>
            <w:noWrap/>
            <w:vAlign w:val="center"/>
          </w:tcPr>
          <w:p w14:paraId="655BCE84"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15</w:t>
            </w:r>
          </w:p>
        </w:tc>
      </w:tr>
      <w:tr w:rsidR="00EC38AA" w14:paraId="121D30F1" w14:textId="77777777">
        <w:trPr>
          <w:trHeight w:val="261"/>
        </w:trPr>
        <w:tc>
          <w:tcPr>
            <w:tcW w:w="725" w:type="dxa"/>
            <w:noWrap/>
            <w:vAlign w:val="center"/>
          </w:tcPr>
          <w:p w14:paraId="5C83B381" w14:textId="77777777" w:rsidR="00EC38AA" w:rsidRDefault="009D1402">
            <w:pPr>
              <w:tabs>
                <w:tab w:val="right" w:pos="9639"/>
              </w:tabs>
              <w:ind w:right="-28"/>
              <w:rPr>
                <w:rFonts w:asciiTheme="majorHAnsi" w:eastAsia="Times New Roman" w:hAnsiTheme="majorHAnsi" w:cs="Arial"/>
                <w:sz w:val="20"/>
                <w:szCs w:val="20"/>
              </w:rPr>
            </w:pPr>
            <w:r>
              <w:rPr>
                <w:rFonts w:asciiTheme="majorHAnsi" w:eastAsia="Times New Roman" w:hAnsiTheme="majorHAnsi" w:cs="Arial"/>
                <w:sz w:val="20"/>
                <w:szCs w:val="20"/>
              </w:rPr>
              <w:t>A-10</w:t>
            </w:r>
          </w:p>
        </w:tc>
        <w:tc>
          <w:tcPr>
            <w:tcW w:w="2414" w:type="dxa"/>
            <w:noWrap/>
            <w:vAlign w:val="center"/>
          </w:tcPr>
          <w:p w14:paraId="438A321B"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Havuz ve Kanallar</w:t>
            </w:r>
          </w:p>
        </w:tc>
        <w:tc>
          <w:tcPr>
            <w:tcW w:w="3703" w:type="dxa"/>
            <w:noWrap/>
            <w:vAlign w:val="center"/>
          </w:tcPr>
          <w:p w14:paraId="27B11246"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 xml:space="preserve">Yeniköy Mahallesi, </w:t>
            </w:r>
            <w:proofErr w:type="spellStart"/>
            <w:r>
              <w:rPr>
                <w:rFonts w:asciiTheme="majorHAnsi" w:eastAsia="Times New Roman" w:hAnsiTheme="majorHAnsi" w:cs="Arial"/>
                <w:sz w:val="21"/>
                <w:szCs w:val="21"/>
              </w:rPr>
              <w:t>Kiliseburnu</w:t>
            </w:r>
            <w:proofErr w:type="spellEnd"/>
            <w:r>
              <w:rPr>
                <w:rFonts w:asciiTheme="majorHAnsi" w:eastAsia="Times New Roman" w:hAnsiTheme="majorHAnsi" w:cs="Arial"/>
                <w:sz w:val="21"/>
                <w:szCs w:val="21"/>
              </w:rPr>
              <w:t xml:space="preserve"> Mevkii</w:t>
            </w:r>
          </w:p>
        </w:tc>
        <w:tc>
          <w:tcPr>
            <w:tcW w:w="967" w:type="dxa"/>
            <w:noWrap/>
            <w:vAlign w:val="center"/>
          </w:tcPr>
          <w:p w14:paraId="4F16C073"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3</w:t>
            </w:r>
          </w:p>
        </w:tc>
        <w:tc>
          <w:tcPr>
            <w:tcW w:w="967" w:type="dxa"/>
            <w:noWrap/>
            <w:vAlign w:val="center"/>
          </w:tcPr>
          <w:p w14:paraId="36E1DE62"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1</w:t>
            </w:r>
          </w:p>
        </w:tc>
      </w:tr>
      <w:tr w:rsidR="00EC38AA" w14:paraId="768C7D84" w14:textId="77777777">
        <w:trPr>
          <w:trHeight w:val="261"/>
        </w:trPr>
        <w:tc>
          <w:tcPr>
            <w:tcW w:w="725" w:type="dxa"/>
            <w:noWrap/>
            <w:vAlign w:val="center"/>
          </w:tcPr>
          <w:p w14:paraId="04EB5124" w14:textId="77777777" w:rsidR="00EC38AA" w:rsidRDefault="009D1402">
            <w:pPr>
              <w:tabs>
                <w:tab w:val="right" w:pos="9639"/>
              </w:tabs>
              <w:ind w:right="-28"/>
              <w:rPr>
                <w:rFonts w:asciiTheme="majorHAnsi" w:eastAsia="Times New Roman" w:hAnsiTheme="majorHAnsi" w:cs="Arial"/>
                <w:sz w:val="20"/>
                <w:szCs w:val="20"/>
              </w:rPr>
            </w:pPr>
            <w:r>
              <w:rPr>
                <w:rFonts w:asciiTheme="majorHAnsi" w:eastAsia="Times New Roman" w:hAnsiTheme="majorHAnsi" w:cs="Arial"/>
                <w:sz w:val="20"/>
                <w:szCs w:val="20"/>
              </w:rPr>
              <w:t>A-11</w:t>
            </w:r>
          </w:p>
        </w:tc>
        <w:tc>
          <w:tcPr>
            <w:tcW w:w="2414" w:type="dxa"/>
            <w:noWrap/>
            <w:vAlign w:val="center"/>
          </w:tcPr>
          <w:p w14:paraId="52947F69"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Çeşme</w:t>
            </w:r>
          </w:p>
        </w:tc>
        <w:tc>
          <w:tcPr>
            <w:tcW w:w="3703" w:type="dxa"/>
            <w:noWrap/>
            <w:vAlign w:val="center"/>
          </w:tcPr>
          <w:p w14:paraId="25E8B4DD"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 xml:space="preserve">Yeniköy </w:t>
            </w:r>
            <w:proofErr w:type="spellStart"/>
            <w:proofErr w:type="gramStart"/>
            <w:r>
              <w:rPr>
                <w:rFonts w:asciiTheme="majorHAnsi" w:eastAsia="Times New Roman" w:hAnsiTheme="majorHAnsi" w:cs="Arial"/>
                <w:sz w:val="21"/>
                <w:szCs w:val="21"/>
              </w:rPr>
              <w:t>Mahallesi,Gazipaşa</w:t>
            </w:r>
            <w:proofErr w:type="spellEnd"/>
            <w:proofErr w:type="gramEnd"/>
            <w:r>
              <w:rPr>
                <w:rFonts w:asciiTheme="majorHAnsi" w:eastAsia="Times New Roman" w:hAnsiTheme="majorHAnsi" w:cs="Arial"/>
                <w:sz w:val="21"/>
                <w:szCs w:val="21"/>
              </w:rPr>
              <w:t xml:space="preserve"> Caddesi</w:t>
            </w:r>
          </w:p>
        </w:tc>
        <w:tc>
          <w:tcPr>
            <w:tcW w:w="967" w:type="dxa"/>
            <w:noWrap/>
            <w:vAlign w:val="center"/>
          </w:tcPr>
          <w:p w14:paraId="6B6F5454"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25</w:t>
            </w:r>
          </w:p>
        </w:tc>
        <w:tc>
          <w:tcPr>
            <w:tcW w:w="967" w:type="dxa"/>
            <w:noWrap/>
            <w:vAlign w:val="center"/>
          </w:tcPr>
          <w:p w14:paraId="290316C0"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15</w:t>
            </w:r>
          </w:p>
        </w:tc>
      </w:tr>
      <w:tr w:rsidR="00EC38AA" w14:paraId="799F687D" w14:textId="77777777">
        <w:trPr>
          <w:trHeight w:hRule="exact" w:val="261"/>
        </w:trPr>
        <w:tc>
          <w:tcPr>
            <w:tcW w:w="725" w:type="dxa"/>
            <w:noWrap/>
            <w:vAlign w:val="center"/>
          </w:tcPr>
          <w:p w14:paraId="06B832E2" w14:textId="77777777" w:rsidR="00EC38AA" w:rsidRDefault="009D1402">
            <w:pPr>
              <w:tabs>
                <w:tab w:val="right" w:pos="9639"/>
              </w:tabs>
              <w:ind w:right="-28"/>
              <w:rPr>
                <w:rFonts w:asciiTheme="majorHAnsi" w:eastAsia="Times New Roman" w:hAnsiTheme="majorHAnsi" w:cs="Arial"/>
                <w:sz w:val="20"/>
                <w:szCs w:val="20"/>
              </w:rPr>
            </w:pPr>
            <w:r>
              <w:rPr>
                <w:rFonts w:asciiTheme="majorHAnsi" w:eastAsia="Times New Roman" w:hAnsiTheme="majorHAnsi" w:cs="Arial"/>
                <w:sz w:val="20"/>
                <w:szCs w:val="20"/>
              </w:rPr>
              <w:t>A-12</w:t>
            </w:r>
          </w:p>
        </w:tc>
        <w:tc>
          <w:tcPr>
            <w:tcW w:w="2414" w:type="dxa"/>
            <w:noWrap/>
            <w:vAlign w:val="center"/>
          </w:tcPr>
          <w:p w14:paraId="6384BA60"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Tirebolu Kalesi</w:t>
            </w:r>
          </w:p>
        </w:tc>
        <w:tc>
          <w:tcPr>
            <w:tcW w:w="3703" w:type="dxa"/>
            <w:noWrap/>
            <w:vAlign w:val="center"/>
          </w:tcPr>
          <w:p w14:paraId="75EEF081"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Hamam Mahallesi</w:t>
            </w:r>
          </w:p>
        </w:tc>
        <w:tc>
          <w:tcPr>
            <w:tcW w:w="967" w:type="dxa"/>
            <w:noWrap/>
            <w:vAlign w:val="center"/>
          </w:tcPr>
          <w:p w14:paraId="6A8D79D3"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32</w:t>
            </w:r>
          </w:p>
        </w:tc>
        <w:tc>
          <w:tcPr>
            <w:tcW w:w="967" w:type="dxa"/>
            <w:noWrap/>
            <w:vAlign w:val="center"/>
          </w:tcPr>
          <w:p w14:paraId="50878252"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1</w:t>
            </w:r>
          </w:p>
        </w:tc>
      </w:tr>
      <w:tr w:rsidR="00EC38AA" w14:paraId="280F64D4" w14:textId="77777777">
        <w:trPr>
          <w:trHeight w:val="261"/>
        </w:trPr>
        <w:tc>
          <w:tcPr>
            <w:tcW w:w="725" w:type="dxa"/>
            <w:noWrap/>
            <w:vAlign w:val="center"/>
          </w:tcPr>
          <w:p w14:paraId="73788868" w14:textId="77777777" w:rsidR="00EC38AA" w:rsidRDefault="009D1402">
            <w:pPr>
              <w:tabs>
                <w:tab w:val="right" w:pos="9639"/>
              </w:tabs>
              <w:ind w:right="-28"/>
              <w:rPr>
                <w:rFonts w:asciiTheme="majorHAnsi" w:eastAsia="Times New Roman" w:hAnsiTheme="majorHAnsi" w:cs="Arial"/>
                <w:sz w:val="20"/>
                <w:szCs w:val="20"/>
              </w:rPr>
            </w:pPr>
            <w:r>
              <w:rPr>
                <w:rFonts w:asciiTheme="majorHAnsi" w:eastAsia="Times New Roman" w:hAnsiTheme="majorHAnsi" w:cs="Arial"/>
                <w:sz w:val="20"/>
                <w:szCs w:val="20"/>
              </w:rPr>
              <w:t>A-13</w:t>
            </w:r>
          </w:p>
        </w:tc>
        <w:tc>
          <w:tcPr>
            <w:tcW w:w="2414" w:type="dxa"/>
            <w:noWrap/>
            <w:vAlign w:val="center"/>
          </w:tcPr>
          <w:p w14:paraId="7215E781"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Merkez Camii</w:t>
            </w:r>
          </w:p>
        </w:tc>
        <w:tc>
          <w:tcPr>
            <w:tcW w:w="3703" w:type="dxa"/>
            <w:noWrap/>
            <w:vAlign w:val="center"/>
          </w:tcPr>
          <w:p w14:paraId="4D5F2517" w14:textId="77777777" w:rsidR="00EC38AA" w:rsidRDefault="009D1402">
            <w:pPr>
              <w:tabs>
                <w:tab w:val="right" w:pos="9639"/>
              </w:tabs>
              <w:ind w:right="-28"/>
              <w:rPr>
                <w:rFonts w:asciiTheme="majorHAnsi" w:eastAsia="Times New Roman" w:hAnsiTheme="majorHAnsi" w:cs="Arial"/>
                <w:sz w:val="21"/>
                <w:szCs w:val="21"/>
              </w:rPr>
            </w:pPr>
            <w:r>
              <w:rPr>
                <w:rFonts w:asciiTheme="majorHAnsi" w:eastAsia="Times New Roman" w:hAnsiTheme="majorHAnsi" w:cs="Arial"/>
                <w:sz w:val="21"/>
                <w:szCs w:val="21"/>
              </w:rPr>
              <w:t>Çarşı Mahallesi</w:t>
            </w:r>
          </w:p>
        </w:tc>
        <w:tc>
          <w:tcPr>
            <w:tcW w:w="967" w:type="dxa"/>
            <w:noWrap/>
            <w:vAlign w:val="center"/>
          </w:tcPr>
          <w:p w14:paraId="561ECC7B"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67</w:t>
            </w:r>
          </w:p>
        </w:tc>
        <w:tc>
          <w:tcPr>
            <w:tcW w:w="967" w:type="dxa"/>
            <w:noWrap/>
            <w:vAlign w:val="center"/>
          </w:tcPr>
          <w:p w14:paraId="76975E73" w14:textId="77777777" w:rsidR="00EC38AA" w:rsidRDefault="009D1402">
            <w:pPr>
              <w:tabs>
                <w:tab w:val="right" w:pos="9639"/>
              </w:tabs>
              <w:ind w:right="-28"/>
              <w:jc w:val="center"/>
              <w:rPr>
                <w:rFonts w:asciiTheme="majorHAnsi" w:eastAsia="Times New Roman" w:hAnsiTheme="majorHAnsi" w:cs="Arial"/>
                <w:sz w:val="21"/>
                <w:szCs w:val="21"/>
              </w:rPr>
            </w:pPr>
            <w:r>
              <w:rPr>
                <w:rFonts w:asciiTheme="majorHAnsi" w:eastAsia="Times New Roman" w:hAnsiTheme="majorHAnsi" w:cs="Arial"/>
                <w:sz w:val="21"/>
                <w:szCs w:val="21"/>
              </w:rPr>
              <w:t>2</w:t>
            </w:r>
          </w:p>
        </w:tc>
      </w:tr>
    </w:tbl>
    <w:p w14:paraId="2155E15B" w14:textId="1DDE22FC" w:rsidR="00444CF2" w:rsidRPr="00444CF2" w:rsidRDefault="00444CF2" w:rsidP="00444CF2">
      <w:pPr>
        <w:tabs>
          <w:tab w:val="right" w:pos="8789"/>
        </w:tabs>
        <w:spacing w:line="360" w:lineRule="auto"/>
        <w:ind w:right="-28"/>
        <w:jc w:val="right"/>
        <w:rPr>
          <w:rFonts w:ascii="Cambria" w:hAnsi="Cambria"/>
          <w:bCs/>
          <w:sz w:val="20"/>
          <w:szCs w:val="20"/>
        </w:rPr>
      </w:pPr>
      <w:r w:rsidRPr="00444CF2">
        <w:rPr>
          <w:rFonts w:ascii="Cambria" w:hAnsi="Cambria"/>
          <w:bCs/>
          <w:sz w:val="20"/>
          <w:szCs w:val="20"/>
        </w:rPr>
        <w:t xml:space="preserve">Kaynak: </w:t>
      </w:r>
      <w:r w:rsidR="00E45057" w:rsidRPr="00444CF2">
        <w:rPr>
          <w:rFonts w:eastAsia="Times New Roman"/>
          <w:bCs/>
          <w:sz w:val="20"/>
          <w:szCs w:val="20"/>
        </w:rPr>
        <w:t xml:space="preserve">Büro Çalışması, </w:t>
      </w:r>
      <w:r w:rsidR="00E45057" w:rsidRPr="00E45057">
        <w:rPr>
          <w:bCs/>
          <w:sz w:val="20"/>
          <w:szCs w:val="20"/>
        </w:rPr>
        <w:t>2025</w:t>
      </w:r>
    </w:p>
    <w:p w14:paraId="719BE703" w14:textId="77777777" w:rsidR="00EC38AA" w:rsidRDefault="00EC38AA" w:rsidP="003809D7">
      <w:pPr>
        <w:pStyle w:val="TABLOBASLIK"/>
      </w:pPr>
    </w:p>
    <w:p w14:paraId="04FA61AB" w14:textId="77777777" w:rsidR="00EC38AA" w:rsidRDefault="00EC38AA" w:rsidP="003809D7">
      <w:pPr>
        <w:pStyle w:val="TABLOBASLIK"/>
      </w:pPr>
    </w:p>
    <w:p w14:paraId="14818F1A" w14:textId="6DA55D6A" w:rsidR="00EC38AA" w:rsidRDefault="009D1402" w:rsidP="003809D7">
      <w:pPr>
        <w:pStyle w:val="TABLOBASLIK"/>
      </w:pPr>
      <w:bookmarkStart w:id="59" w:name="_Toc189212137"/>
      <w:r>
        <w:t xml:space="preserve">Tablo </w:t>
      </w:r>
      <w:r w:rsidR="003809D7">
        <w:t>1</w:t>
      </w:r>
      <w:r w:rsidR="005B0C83">
        <w:t>9</w:t>
      </w:r>
      <w:r>
        <w:t xml:space="preserve">: </w:t>
      </w:r>
      <w:bookmarkStart w:id="60" w:name="_Hlk216363874"/>
      <w:r>
        <w:t>Tirebolu İlçe Merkezinde Yer Alan Resmi Yapılar</w:t>
      </w:r>
      <w:bookmarkEnd w:id="59"/>
      <w:bookmarkEnd w:id="60"/>
    </w:p>
    <w:tbl>
      <w:tblPr>
        <w:tblW w:w="9000" w:type="dxa"/>
        <w:tblInd w:w="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724"/>
        <w:gridCol w:w="3255"/>
        <w:gridCol w:w="3298"/>
        <w:gridCol w:w="794"/>
        <w:gridCol w:w="929"/>
      </w:tblGrid>
      <w:tr w:rsidR="00EC38AA" w14:paraId="5FD47419" w14:textId="77777777">
        <w:trPr>
          <w:trHeight w:hRule="exact" w:val="369"/>
        </w:trPr>
        <w:tc>
          <w:tcPr>
            <w:tcW w:w="724" w:type="dxa"/>
            <w:shd w:val="clear" w:color="auto" w:fill="D9D9D9" w:themeFill="background1" w:themeFillShade="D9"/>
            <w:noWrap/>
            <w:vAlign w:val="center"/>
          </w:tcPr>
          <w:p w14:paraId="495B91D7"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No</w:t>
            </w:r>
          </w:p>
        </w:tc>
        <w:tc>
          <w:tcPr>
            <w:tcW w:w="3255" w:type="dxa"/>
            <w:shd w:val="clear" w:color="auto" w:fill="D9D9D9" w:themeFill="background1" w:themeFillShade="D9"/>
            <w:noWrap/>
            <w:vAlign w:val="center"/>
          </w:tcPr>
          <w:p w14:paraId="58F6C430"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Taşınmazın Adı</w:t>
            </w:r>
          </w:p>
        </w:tc>
        <w:tc>
          <w:tcPr>
            <w:tcW w:w="3298" w:type="dxa"/>
            <w:shd w:val="clear" w:color="auto" w:fill="D9D9D9" w:themeFill="background1" w:themeFillShade="D9"/>
            <w:noWrap/>
            <w:vAlign w:val="center"/>
          </w:tcPr>
          <w:p w14:paraId="0DD15289" w14:textId="77777777" w:rsidR="00EC38AA" w:rsidRDefault="009D1402">
            <w:pPr>
              <w:tabs>
                <w:tab w:val="right" w:pos="9639"/>
              </w:tabs>
              <w:ind w:right="-28"/>
              <w:jc w:val="center"/>
              <w:rPr>
                <w:rFonts w:ascii="Cambria" w:eastAsia="Times New Roman" w:hAnsi="Cambria" w:cs="Arial"/>
                <w:b/>
                <w:sz w:val="20"/>
                <w:szCs w:val="20"/>
              </w:rPr>
            </w:pPr>
            <w:r>
              <w:rPr>
                <w:rFonts w:ascii="Cambria" w:eastAsia="Times New Roman" w:hAnsi="Cambria" w:cs="Arial"/>
                <w:b/>
                <w:sz w:val="20"/>
                <w:szCs w:val="20"/>
              </w:rPr>
              <w:t>Adres</w:t>
            </w:r>
          </w:p>
        </w:tc>
        <w:tc>
          <w:tcPr>
            <w:tcW w:w="794" w:type="dxa"/>
            <w:shd w:val="clear" w:color="auto" w:fill="D9D9D9" w:themeFill="background1" w:themeFillShade="D9"/>
            <w:noWrap/>
            <w:vAlign w:val="center"/>
          </w:tcPr>
          <w:p w14:paraId="3258173B" w14:textId="77777777" w:rsidR="00EC38AA" w:rsidRDefault="009D1402">
            <w:pPr>
              <w:tabs>
                <w:tab w:val="right" w:pos="9639"/>
              </w:tabs>
              <w:ind w:right="-28"/>
              <w:jc w:val="center"/>
              <w:rPr>
                <w:rFonts w:ascii="Cambria" w:eastAsia="Times New Roman" w:hAnsi="Cambria" w:cs="Arial"/>
                <w:b/>
                <w:sz w:val="20"/>
                <w:szCs w:val="20"/>
              </w:rPr>
            </w:pPr>
            <w:r>
              <w:rPr>
                <w:rFonts w:ascii="Cambria" w:eastAsia="Times New Roman" w:hAnsi="Cambria" w:cs="Arial"/>
                <w:b/>
                <w:sz w:val="20"/>
                <w:szCs w:val="20"/>
              </w:rPr>
              <w:t>Ada</w:t>
            </w:r>
          </w:p>
        </w:tc>
        <w:tc>
          <w:tcPr>
            <w:tcW w:w="929" w:type="dxa"/>
            <w:shd w:val="clear" w:color="auto" w:fill="D9D9D9" w:themeFill="background1" w:themeFillShade="D9"/>
            <w:noWrap/>
            <w:vAlign w:val="center"/>
          </w:tcPr>
          <w:p w14:paraId="787FF484" w14:textId="77777777" w:rsidR="00EC38AA" w:rsidRDefault="009D1402">
            <w:pPr>
              <w:tabs>
                <w:tab w:val="right" w:pos="9639"/>
              </w:tabs>
              <w:ind w:right="-28"/>
              <w:jc w:val="center"/>
              <w:rPr>
                <w:rFonts w:ascii="Cambria" w:eastAsia="Times New Roman" w:hAnsi="Cambria" w:cs="Arial"/>
                <w:b/>
                <w:sz w:val="20"/>
                <w:szCs w:val="20"/>
              </w:rPr>
            </w:pPr>
            <w:r>
              <w:rPr>
                <w:rFonts w:ascii="Cambria" w:eastAsia="Times New Roman" w:hAnsi="Cambria" w:cs="Arial"/>
                <w:b/>
                <w:sz w:val="20"/>
                <w:szCs w:val="20"/>
              </w:rPr>
              <w:t>Parsel</w:t>
            </w:r>
          </w:p>
        </w:tc>
      </w:tr>
      <w:tr w:rsidR="00EC38AA" w14:paraId="6F3DAB3F" w14:textId="77777777">
        <w:trPr>
          <w:trHeight w:val="369"/>
        </w:trPr>
        <w:tc>
          <w:tcPr>
            <w:tcW w:w="724" w:type="dxa"/>
            <w:noWrap/>
            <w:vAlign w:val="center"/>
          </w:tcPr>
          <w:p w14:paraId="7476BE91" w14:textId="77777777" w:rsidR="00EC38AA" w:rsidRDefault="009D1402">
            <w:pPr>
              <w:tabs>
                <w:tab w:val="right" w:pos="9639"/>
              </w:tabs>
              <w:ind w:right="-28"/>
              <w:rPr>
                <w:rFonts w:ascii="Cambria" w:eastAsia="Times New Roman" w:hAnsi="Cambria" w:cs="Arial"/>
                <w:sz w:val="21"/>
                <w:szCs w:val="21"/>
              </w:rPr>
            </w:pPr>
            <w:r>
              <w:rPr>
                <w:rFonts w:ascii="Cambria" w:eastAsia="Times New Roman" w:hAnsi="Cambria" w:cs="Arial"/>
                <w:sz w:val="21"/>
                <w:szCs w:val="21"/>
              </w:rPr>
              <w:t>R-1</w:t>
            </w:r>
          </w:p>
        </w:tc>
        <w:tc>
          <w:tcPr>
            <w:tcW w:w="3255" w:type="dxa"/>
            <w:noWrap/>
            <w:vAlign w:val="center"/>
          </w:tcPr>
          <w:p w14:paraId="0A79B891" w14:textId="77777777" w:rsidR="00EC38AA" w:rsidRDefault="009D1402">
            <w:pPr>
              <w:tabs>
                <w:tab w:val="right" w:pos="9639"/>
              </w:tabs>
              <w:ind w:right="-28"/>
              <w:rPr>
                <w:rFonts w:ascii="Cambria" w:eastAsia="Times New Roman" w:hAnsi="Cambria" w:cs="Arial"/>
                <w:sz w:val="21"/>
                <w:szCs w:val="21"/>
              </w:rPr>
            </w:pPr>
            <w:r>
              <w:rPr>
                <w:rFonts w:ascii="Cambria" w:eastAsia="Times New Roman" w:hAnsi="Cambria" w:cs="Arial"/>
                <w:sz w:val="21"/>
                <w:szCs w:val="21"/>
              </w:rPr>
              <w:t>Tirebolu Lisesi Caddesi</w:t>
            </w:r>
          </w:p>
        </w:tc>
        <w:tc>
          <w:tcPr>
            <w:tcW w:w="3298" w:type="dxa"/>
            <w:noWrap/>
            <w:vAlign w:val="center"/>
          </w:tcPr>
          <w:p w14:paraId="7AAA37C3" w14:textId="77777777" w:rsidR="00EC38AA" w:rsidRDefault="009D1402">
            <w:pPr>
              <w:tabs>
                <w:tab w:val="right" w:pos="9639"/>
              </w:tabs>
              <w:ind w:right="-28"/>
              <w:rPr>
                <w:rFonts w:ascii="Cambria" w:eastAsia="Times New Roman" w:hAnsi="Cambria" w:cs="Arial"/>
                <w:sz w:val="21"/>
                <w:szCs w:val="21"/>
              </w:rPr>
            </w:pPr>
            <w:r>
              <w:rPr>
                <w:rFonts w:ascii="Cambria" w:eastAsia="Times New Roman" w:hAnsi="Cambria" w:cs="Arial"/>
                <w:sz w:val="21"/>
                <w:szCs w:val="21"/>
              </w:rPr>
              <w:t xml:space="preserve">Yeniköy </w:t>
            </w:r>
            <w:proofErr w:type="spellStart"/>
            <w:proofErr w:type="gramStart"/>
            <w:r>
              <w:rPr>
                <w:rFonts w:ascii="Cambria" w:eastAsia="Times New Roman" w:hAnsi="Cambria" w:cs="Arial"/>
                <w:sz w:val="21"/>
                <w:szCs w:val="21"/>
              </w:rPr>
              <w:t>Mahallesi,Gazipaşa</w:t>
            </w:r>
            <w:proofErr w:type="spellEnd"/>
            <w:proofErr w:type="gramEnd"/>
          </w:p>
        </w:tc>
        <w:tc>
          <w:tcPr>
            <w:tcW w:w="794" w:type="dxa"/>
            <w:noWrap/>
            <w:vAlign w:val="center"/>
          </w:tcPr>
          <w:p w14:paraId="6F2A30AB" w14:textId="77777777" w:rsidR="00EC38AA" w:rsidRDefault="009D1402">
            <w:pPr>
              <w:tabs>
                <w:tab w:val="right" w:pos="9639"/>
              </w:tabs>
              <w:ind w:right="-28"/>
              <w:jc w:val="center"/>
              <w:rPr>
                <w:rFonts w:ascii="Cambria" w:eastAsia="Times New Roman" w:hAnsi="Cambria" w:cs="Arial"/>
                <w:sz w:val="21"/>
                <w:szCs w:val="21"/>
              </w:rPr>
            </w:pPr>
            <w:r>
              <w:rPr>
                <w:rFonts w:ascii="Cambria" w:eastAsia="Times New Roman" w:hAnsi="Cambria" w:cs="Arial"/>
                <w:sz w:val="21"/>
                <w:szCs w:val="21"/>
              </w:rPr>
              <w:t>32</w:t>
            </w:r>
          </w:p>
        </w:tc>
        <w:tc>
          <w:tcPr>
            <w:tcW w:w="929" w:type="dxa"/>
            <w:noWrap/>
            <w:vAlign w:val="center"/>
          </w:tcPr>
          <w:p w14:paraId="409A01A3" w14:textId="77777777" w:rsidR="00EC38AA" w:rsidRDefault="009D1402">
            <w:pPr>
              <w:tabs>
                <w:tab w:val="right" w:pos="9639"/>
              </w:tabs>
              <w:ind w:right="-28"/>
              <w:jc w:val="center"/>
              <w:rPr>
                <w:rFonts w:ascii="Cambria" w:eastAsia="Times New Roman" w:hAnsi="Cambria" w:cs="Arial"/>
                <w:sz w:val="21"/>
                <w:szCs w:val="21"/>
              </w:rPr>
            </w:pPr>
            <w:r>
              <w:rPr>
                <w:rFonts w:ascii="Cambria" w:eastAsia="Times New Roman" w:hAnsi="Cambria" w:cs="Arial"/>
                <w:sz w:val="21"/>
                <w:szCs w:val="21"/>
              </w:rPr>
              <w:t>1</w:t>
            </w:r>
          </w:p>
        </w:tc>
      </w:tr>
      <w:tr w:rsidR="00EC38AA" w14:paraId="36732B2E" w14:textId="77777777">
        <w:trPr>
          <w:trHeight w:val="369"/>
        </w:trPr>
        <w:tc>
          <w:tcPr>
            <w:tcW w:w="724" w:type="dxa"/>
            <w:noWrap/>
            <w:vAlign w:val="center"/>
          </w:tcPr>
          <w:p w14:paraId="2BDF7258" w14:textId="77777777" w:rsidR="00EC38AA" w:rsidRDefault="009D1402">
            <w:pPr>
              <w:tabs>
                <w:tab w:val="right" w:pos="9639"/>
              </w:tabs>
              <w:ind w:right="-28"/>
              <w:rPr>
                <w:rFonts w:ascii="Cambria" w:eastAsia="Times New Roman" w:hAnsi="Cambria" w:cs="Arial"/>
                <w:sz w:val="21"/>
                <w:szCs w:val="21"/>
              </w:rPr>
            </w:pPr>
            <w:r>
              <w:rPr>
                <w:rFonts w:ascii="Cambria" w:eastAsia="Times New Roman" w:hAnsi="Cambria" w:cs="Arial"/>
                <w:sz w:val="21"/>
                <w:szCs w:val="21"/>
              </w:rPr>
              <w:t>R-2</w:t>
            </w:r>
          </w:p>
        </w:tc>
        <w:tc>
          <w:tcPr>
            <w:tcW w:w="3255" w:type="dxa"/>
            <w:noWrap/>
            <w:vAlign w:val="center"/>
          </w:tcPr>
          <w:p w14:paraId="36326785" w14:textId="77777777" w:rsidR="00EC38AA" w:rsidRDefault="009D1402">
            <w:pPr>
              <w:tabs>
                <w:tab w:val="right" w:pos="9639"/>
              </w:tabs>
              <w:ind w:right="-28"/>
              <w:rPr>
                <w:rFonts w:ascii="Cambria" w:eastAsia="Times New Roman" w:hAnsi="Cambria" w:cs="Arial"/>
                <w:sz w:val="21"/>
                <w:szCs w:val="21"/>
              </w:rPr>
            </w:pPr>
            <w:r>
              <w:rPr>
                <w:rFonts w:ascii="Cambria" w:eastAsia="Times New Roman" w:hAnsi="Cambria" w:cs="Arial"/>
                <w:sz w:val="21"/>
                <w:szCs w:val="21"/>
              </w:rPr>
              <w:t>Kazım Karabekir İlköğretim Okulu</w:t>
            </w:r>
          </w:p>
        </w:tc>
        <w:tc>
          <w:tcPr>
            <w:tcW w:w="3298" w:type="dxa"/>
            <w:noWrap/>
            <w:vAlign w:val="center"/>
          </w:tcPr>
          <w:p w14:paraId="46BA3315" w14:textId="77777777" w:rsidR="00EC38AA" w:rsidRDefault="009D1402">
            <w:pPr>
              <w:tabs>
                <w:tab w:val="right" w:pos="9639"/>
              </w:tabs>
              <w:ind w:right="-28"/>
              <w:rPr>
                <w:rFonts w:ascii="Cambria" w:eastAsia="Times New Roman" w:hAnsi="Cambria" w:cs="Arial"/>
                <w:sz w:val="21"/>
                <w:szCs w:val="21"/>
              </w:rPr>
            </w:pPr>
            <w:r>
              <w:rPr>
                <w:rFonts w:ascii="Cambria" w:eastAsia="Times New Roman" w:hAnsi="Cambria" w:cs="Arial"/>
                <w:sz w:val="21"/>
                <w:szCs w:val="21"/>
              </w:rPr>
              <w:t>Yeniköy Mahallesi, Gazipaşa Caddesi</w:t>
            </w:r>
          </w:p>
        </w:tc>
        <w:tc>
          <w:tcPr>
            <w:tcW w:w="794" w:type="dxa"/>
            <w:noWrap/>
            <w:vAlign w:val="center"/>
          </w:tcPr>
          <w:p w14:paraId="70467754" w14:textId="77777777" w:rsidR="00EC38AA" w:rsidRDefault="009D1402">
            <w:pPr>
              <w:tabs>
                <w:tab w:val="right" w:pos="9639"/>
              </w:tabs>
              <w:ind w:right="-28"/>
              <w:jc w:val="center"/>
              <w:rPr>
                <w:rFonts w:ascii="Cambria" w:eastAsia="Times New Roman" w:hAnsi="Cambria" w:cs="Arial"/>
                <w:sz w:val="21"/>
                <w:szCs w:val="21"/>
              </w:rPr>
            </w:pPr>
            <w:r>
              <w:rPr>
                <w:rFonts w:ascii="Cambria" w:eastAsia="Times New Roman" w:hAnsi="Cambria" w:cs="Arial"/>
                <w:sz w:val="21"/>
                <w:szCs w:val="21"/>
              </w:rPr>
              <w:t>32</w:t>
            </w:r>
          </w:p>
        </w:tc>
        <w:tc>
          <w:tcPr>
            <w:tcW w:w="929" w:type="dxa"/>
            <w:noWrap/>
            <w:vAlign w:val="center"/>
          </w:tcPr>
          <w:p w14:paraId="5A5CD563" w14:textId="77777777" w:rsidR="00EC38AA" w:rsidRDefault="009D1402">
            <w:pPr>
              <w:tabs>
                <w:tab w:val="right" w:pos="9639"/>
              </w:tabs>
              <w:ind w:right="-28"/>
              <w:jc w:val="center"/>
              <w:rPr>
                <w:rFonts w:ascii="Cambria" w:eastAsia="Times New Roman" w:hAnsi="Cambria" w:cs="Arial"/>
                <w:sz w:val="21"/>
                <w:szCs w:val="21"/>
              </w:rPr>
            </w:pPr>
            <w:r>
              <w:rPr>
                <w:rFonts w:ascii="Cambria" w:eastAsia="Times New Roman" w:hAnsi="Cambria" w:cs="Arial"/>
                <w:sz w:val="21"/>
                <w:szCs w:val="21"/>
              </w:rPr>
              <w:t>4</w:t>
            </w:r>
          </w:p>
        </w:tc>
      </w:tr>
      <w:tr w:rsidR="00EC38AA" w14:paraId="1D9192F0" w14:textId="77777777">
        <w:trPr>
          <w:trHeight w:val="369"/>
        </w:trPr>
        <w:tc>
          <w:tcPr>
            <w:tcW w:w="724" w:type="dxa"/>
            <w:noWrap/>
            <w:vAlign w:val="center"/>
          </w:tcPr>
          <w:p w14:paraId="7B4C52FB" w14:textId="77777777" w:rsidR="00EC38AA" w:rsidRDefault="009D1402">
            <w:pPr>
              <w:tabs>
                <w:tab w:val="right" w:pos="9639"/>
              </w:tabs>
              <w:ind w:right="-28"/>
              <w:rPr>
                <w:rFonts w:ascii="Cambria" w:eastAsia="Times New Roman" w:hAnsi="Cambria" w:cs="Arial"/>
                <w:sz w:val="21"/>
                <w:szCs w:val="21"/>
              </w:rPr>
            </w:pPr>
            <w:r>
              <w:rPr>
                <w:rFonts w:ascii="Cambria" w:eastAsia="Times New Roman" w:hAnsi="Cambria" w:cs="Arial"/>
                <w:sz w:val="21"/>
                <w:szCs w:val="21"/>
              </w:rPr>
              <w:t>R-3</w:t>
            </w:r>
          </w:p>
        </w:tc>
        <w:tc>
          <w:tcPr>
            <w:tcW w:w="3255" w:type="dxa"/>
            <w:noWrap/>
            <w:vAlign w:val="center"/>
          </w:tcPr>
          <w:p w14:paraId="3A186E21" w14:textId="77777777" w:rsidR="00EC38AA" w:rsidRDefault="009D1402">
            <w:pPr>
              <w:tabs>
                <w:tab w:val="right" w:pos="9639"/>
              </w:tabs>
              <w:ind w:right="-28"/>
              <w:rPr>
                <w:rFonts w:ascii="Cambria" w:eastAsia="Times New Roman" w:hAnsi="Cambria" w:cs="Arial"/>
                <w:sz w:val="21"/>
                <w:szCs w:val="21"/>
              </w:rPr>
            </w:pPr>
            <w:r>
              <w:rPr>
                <w:rFonts w:ascii="Cambria" w:eastAsia="Times New Roman" w:hAnsi="Cambria" w:cs="Arial"/>
                <w:sz w:val="21"/>
                <w:szCs w:val="21"/>
              </w:rPr>
              <w:t>Halk Eğitim Binası</w:t>
            </w:r>
          </w:p>
        </w:tc>
        <w:tc>
          <w:tcPr>
            <w:tcW w:w="3298" w:type="dxa"/>
            <w:noWrap/>
            <w:vAlign w:val="center"/>
          </w:tcPr>
          <w:p w14:paraId="5645C712" w14:textId="77777777" w:rsidR="00EC38AA" w:rsidRDefault="009D1402">
            <w:pPr>
              <w:tabs>
                <w:tab w:val="right" w:pos="9639"/>
              </w:tabs>
              <w:ind w:right="-28"/>
              <w:rPr>
                <w:rFonts w:ascii="Cambria" w:eastAsia="Times New Roman" w:hAnsi="Cambria" w:cs="Arial"/>
                <w:sz w:val="21"/>
                <w:szCs w:val="21"/>
              </w:rPr>
            </w:pPr>
            <w:r>
              <w:rPr>
                <w:rFonts w:ascii="Cambria" w:eastAsia="Times New Roman" w:hAnsi="Cambria" w:cs="Arial"/>
                <w:sz w:val="21"/>
                <w:szCs w:val="21"/>
              </w:rPr>
              <w:t>Çarşı Mahallesi</w:t>
            </w:r>
          </w:p>
        </w:tc>
        <w:tc>
          <w:tcPr>
            <w:tcW w:w="794" w:type="dxa"/>
            <w:noWrap/>
            <w:vAlign w:val="center"/>
          </w:tcPr>
          <w:p w14:paraId="4DF2EAA2" w14:textId="77777777" w:rsidR="00EC38AA" w:rsidRDefault="009D1402">
            <w:pPr>
              <w:tabs>
                <w:tab w:val="right" w:pos="9639"/>
              </w:tabs>
              <w:ind w:right="-28"/>
              <w:jc w:val="center"/>
              <w:rPr>
                <w:rFonts w:ascii="Cambria" w:eastAsia="Times New Roman" w:hAnsi="Cambria" w:cs="Arial"/>
                <w:sz w:val="21"/>
                <w:szCs w:val="21"/>
              </w:rPr>
            </w:pPr>
            <w:r>
              <w:rPr>
                <w:rFonts w:ascii="Cambria" w:eastAsia="Times New Roman" w:hAnsi="Cambria" w:cs="Arial"/>
                <w:sz w:val="21"/>
                <w:szCs w:val="21"/>
              </w:rPr>
              <w:t>42</w:t>
            </w:r>
          </w:p>
        </w:tc>
        <w:tc>
          <w:tcPr>
            <w:tcW w:w="929" w:type="dxa"/>
            <w:noWrap/>
            <w:vAlign w:val="center"/>
          </w:tcPr>
          <w:p w14:paraId="7B2034AC" w14:textId="77777777" w:rsidR="00EC38AA" w:rsidRDefault="009D1402">
            <w:pPr>
              <w:tabs>
                <w:tab w:val="right" w:pos="9639"/>
              </w:tabs>
              <w:ind w:right="-28"/>
              <w:jc w:val="center"/>
              <w:rPr>
                <w:rFonts w:ascii="Cambria" w:eastAsia="Times New Roman" w:hAnsi="Cambria" w:cs="Arial"/>
                <w:sz w:val="21"/>
                <w:szCs w:val="21"/>
              </w:rPr>
            </w:pPr>
            <w:r>
              <w:rPr>
                <w:rFonts w:ascii="Cambria" w:eastAsia="Times New Roman" w:hAnsi="Cambria" w:cs="Arial"/>
                <w:sz w:val="21"/>
                <w:szCs w:val="21"/>
              </w:rPr>
              <w:t>5</w:t>
            </w:r>
          </w:p>
        </w:tc>
      </w:tr>
    </w:tbl>
    <w:p w14:paraId="76B32BA9" w14:textId="4C3911B6" w:rsidR="00444CF2" w:rsidRPr="00444CF2" w:rsidRDefault="00444CF2" w:rsidP="00444CF2">
      <w:pPr>
        <w:tabs>
          <w:tab w:val="right" w:pos="8789"/>
        </w:tabs>
        <w:spacing w:line="360" w:lineRule="auto"/>
        <w:ind w:right="-28"/>
        <w:jc w:val="right"/>
        <w:rPr>
          <w:rFonts w:ascii="Cambria" w:hAnsi="Cambria"/>
          <w:bCs/>
          <w:sz w:val="20"/>
          <w:szCs w:val="20"/>
        </w:rPr>
      </w:pPr>
      <w:r w:rsidRPr="00444CF2">
        <w:rPr>
          <w:rFonts w:ascii="Cambria" w:hAnsi="Cambria"/>
          <w:bCs/>
          <w:sz w:val="20"/>
          <w:szCs w:val="20"/>
        </w:rPr>
        <w:t xml:space="preserve">Kaynak: </w:t>
      </w:r>
      <w:r w:rsidR="00E45057" w:rsidRPr="00444CF2">
        <w:rPr>
          <w:rFonts w:eastAsia="Times New Roman"/>
          <w:bCs/>
          <w:sz w:val="20"/>
          <w:szCs w:val="20"/>
        </w:rPr>
        <w:t xml:space="preserve">Büro Çalışması, </w:t>
      </w:r>
      <w:r w:rsidR="00E45057" w:rsidRPr="00E45057">
        <w:rPr>
          <w:bCs/>
          <w:sz w:val="20"/>
          <w:szCs w:val="20"/>
        </w:rPr>
        <w:t>2025</w:t>
      </w:r>
    </w:p>
    <w:p w14:paraId="74BEBCC1" w14:textId="77777777" w:rsidR="00EC38AA" w:rsidRDefault="00EC38AA" w:rsidP="003809D7">
      <w:pPr>
        <w:pStyle w:val="TABLOBASLIK"/>
      </w:pPr>
    </w:p>
    <w:p w14:paraId="545C2176" w14:textId="13D20BFA" w:rsidR="00EC38AA" w:rsidRDefault="009D1402" w:rsidP="003809D7">
      <w:pPr>
        <w:pStyle w:val="TABLOBASLIK"/>
      </w:pPr>
      <w:r>
        <w:t xml:space="preserve">Tablo </w:t>
      </w:r>
      <w:r w:rsidR="005B0C83">
        <w:t>20</w:t>
      </w:r>
      <w:r>
        <w:t xml:space="preserve">: </w:t>
      </w:r>
      <w:bookmarkStart w:id="61" w:name="_Hlk216363899"/>
      <w:r>
        <w:t xml:space="preserve">Trabzon Kültür ve Tabiat Varlıklarını Koruma Kurulunun </w:t>
      </w:r>
      <w:r>
        <w:rPr>
          <w:rFonts w:ascii="TimesNewRomanPSMT" w:eastAsia="Times New Roman" w:hAnsi="TimesNewRomanPSMT" w:cs="TimesNewRomanPSMT"/>
        </w:rPr>
        <w:t>kültür varlığı olarak tescil ettiği yapılar</w:t>
      </w:r>
    </w:p>
    <w:tbl>
      <w:tblPr>
        <w:tblW w:w="9419"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453"/>
        <w:gridCol w:w="2472"/>
        <w:gridCol w:w="1284"/>
        <w:gridCol w:w="713"/>
        <w:gridCol w:w="1812"/>
        <w:gridCol w:w="2685"/>
      </w:tblGrid>
      <w:tr w:rsidR="00EC38AA" w14:paraId="721FF48C" w14:textId="77777777" w:rsidTr="00CC661A">
        <w:trPr>
          <w:trHeight w:hRule="exact" w:val="263"/>
        </w:trPr>
        <w:tc>
          <w:tcPr>
            <w:tcW w:w="453" w:type="dxa"/>
            <w:shd w:val="clear" w:color="auto" w:fill="D9D9D9" w:themeFill="background1" w:themeFillShade="D9"/>
            <w:noWrap/>
            <w:vAlign w:val="center"/>
          </w:tcPr>
          <w:bookmarkEnd w:id="61"/>
          <w:p w14:paraId="6D7C94B0" w14:textId="77777777" w:rsidR="00EC38AA" w:rsidRDefault="009D1402">
            <w:pPr>
              <w:tabs>
                <w:tab w:val="right" w:pos="9639"/>
              </w:tabs>
              <w:ind w:right="-28"/>
              <w:rPr>
                <w:rFonts w:asciiTheme="majorHAnsi" w:eastAsia="Times New Roman" w:hAnsiTheme="majorHAnsi" w:cs="Arial"/>
                <w:b/>
                <w:sz w:val="20"/>
                <w:szCs w:val="20"/>
              </w:rPr>
            </w:pPr>
            <w:r>
              <w:rPr>
                <w:rFonts w:asciiTheme="majorHAnsi" w:eastAsia="Times New Roman" w:hAnsiTheme="majorHAnsi" w:cs="Arial"/>
                <w:b/>
                <w:sz w:val="20"/>
                <w:szCs w:val="20"/>
              </w:rPr>
              <w:t>No</w:t>
            </w:r>
          </w:p>
        </w:tc>
        <w:tc>
          <w:tcPr>
            <w:tcW w:w="2472" w:type="dxa"/>
            <w:shd w:val="clear" w:color="auto" w:fill="D9D9D9" w:themeFill="background1" w:themeFillShade="D9"/>
            <w:noWrap/>
          </w:tcPr>
          <w:p w14:paraId="5F61288F" w14:textId="77777777" w:rsidR="00EC38AA" w:rsidRDefault="009D1402">
            <w:pPr>
              <w:rPr>
                <w:rFonts w:asciiTheme="majorHAnsi" w:hAnsiTheme="majorHAnsi"/>
                <w:b/>
                <w:sz w:val="20"/>
                <w:szCs w:val="20"/>
              </w:rPr>
            </w:pPr>
            <w:r>
              <w:rPr>
                <w:rFonts w:asciiTheme="majorHAnsi" w:hAnsiTheme="majorHAnsi"/>
                <w:b/>
                <w:sz w:val="20"/>
                <w:szCs w:val="20"/>
              </w:rPr>
              <w:t>Adı</w:t>
            </w:r>
          </w:p>
        </w:tc>
        <w:tc>
          <w:tcPr>
            <w:tcW w:w="1284" w:type="dxa"/>
            <w:shd w:val="clear" w:color="auto" w:fill="D9D9D9" w:themeFill="background1" w:themeFillShade="D9"/>
            <w:noWrap/>
          </w:tcPr>
          <w:p w14:paraId="2D5DE345" w14:textId="77777777" w:rsidR="00EC38AA" w:rsidRDefault="009D1402">
            <w:pPr>
              <w:rPr>
                <w:rFonts w:asciiTheme="majorHAnsi" w:hAnsiTheme="majorHAnsi"/>
                <w:b/>
                <w:sz w:val="20"/>
                <w:szCs w:val="20"/>
              </w:rPr>
            </w:pPr>
            <w:r>
              <w:rPr>
                <w:rFonts w:asciiTheme="majorHAnsi" w:hAnsiTheme="majorHAnsi"/>
                <w:b/>
                <w:sz w:val="20"/>
                <w:szCs w:val="20"/>
              </w:rPr>
              <w:t>Adres</w:t>
            </w:r>
          </w:p>
        </w:tc>
        <w:tc>
          <w:tcPr>
            <w:tcW w:w="713" w:type="dxa"/>
            <w:shd w:val="clear" w:color="auto" w:fill="D9D9D9" w:themeFill="background1" w:themeFillShade="D9"/>
            <w:noWrap/>
          </w:tcPr>
          <w:p w14:paraId="05E4A86F" w14:textId="77777777" w:rsidR="00EC38AA" w:rsidRDefault="009D1402">
            <w:pPr>
              <w:rPr>
                <w:rFonts w:asciiTheme="majorHAnsi" w:hAnsiTheme="majorHAnsi"/>
                <w:b/>
                <w:sz w:val="20"/>
                <w:szCs w:val="20"/>
              </w:rPr>
            </w:pPr>
            <w:r>
              <w:rPr>
                <w:rFonts w:asciiTheme="majorHAnsi" w:hAnsiTheme="majorHAnsi"/>
                <w:b/>
                <w:sz w:val="20"/>
                <w:szCs w:val="20"/>
              </w:rPr>
              <w:t>Ada</w:t>
            </w:r>
          </w:p>
        </w:tc>
        <w:tc>
          <w:tcPr>
            <w:tcW w:w="1812" w:type="dxa"/>
            <w:shd w:val="clear" w:color="auto" w:fill="D9D9D9" w:themeFill="background1" w:themeFillShade="D9"/>
            <w:noWrap/>
          </w:tcPr>
          <w:p w14:paraId="301E600D" w14:textId="77777777" w:rsidR="00EC38AA" w:rsidRDefault="009D1402">
            <w:pPr>
              <w:rPr>
                <w:rFonts w:asciiTheme="majorHAnsi" w:hAnsiTheme="majorHAnsi"/>
                <w:b/>
                <w:sz w:val="20"/>
                <w:szCs w:val="20"/>
              </w:rPr>
            </w:pPr>
            <w:r>
              <w:rPr>
                <w:rFonts w:asciiTheme="majorHAnsi" w:hAnsiTheme="majorHAnsi"/>
                <w:b/>
                <w:sz w:val="20"/>
                <w:szCs w:val="20"/>
              </w:rPr>
              <w:t>Parsel</w:t>
            </w:r>
          </w:p>
        </w:tc>
        <w:tc>
          <w:tcPr>
            <w:tcW w:w="2685" w:type="dxa"/>
            <w:shd w:val="clear" w:color="auto" w:fill="D9D9D9" w:themeFill="background1" w:themeFillShade="D9"/>
          </w:tcPr>
          <w:p w14:paraId="18578F44" w14:textId="77777777" w:rsidR="00EC38AA" w:rsidRDefault="009D1402">
            <w:pPr>
              <w:rPr>
                <w:rFonts w:asciiTheme="majorHAnsi" w:hAnsiTheme="majorHAnsi"/>
                <w:b/>
                <w:sz w:val="20"/>
                <w:szCs w:val="20"/>
              </w:rPr>
            </w:pPr>
            <w:r>
              <w:rPr>
                <w:rFonts w:asciiTheme="majorHAnsi" w:hAnsiTheme="majorHAnsi"/>
                <w:b/>
                <w:sz w:val="20"/>
                <w:szCs w:val="20"/>
              </w:rPr>
              <w:t>Karar No</w:t>
            </w:r>
          </w:p>
        </w:tc>
      </w:tr>
      <w:tr w:rsidR="00EC38AA" w14:paraId="017C01F0" w14:textId="77777777" w:rsidTr="00CC661A">
        <w:trPr>
          <w:trHeight w:hRule="exact" w:val="263"/>
        </w:trPr>
        <w:tc>
          <w:tcPr>
            <w:tcW w:w="453" w:type="dxa"/>
            <w:noWrap/>
          </w:tcPr>
          <w:p w14:paraId="4EF59EB0"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sz w:val="20"/>
                <w:szCs w:val="20"/>
              </w:rPr>
              <w:t>1</w:t>
            </w:r>
          </w:p>
        </w:tc>
        <w:tc>
          <w:tcPr>
            <w:tcW w:w="2472" w:type="dxa"/>
            <w:noWrap/>
          </w:tcPr>
          <w:p w14:paraId="3FD59B48"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00B2EEBB"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6B7D19AE" w14:textId="77777777" w:rsidR="00EC38AA" w:rsidRDefault="009D1402">
            <w:pPr>
              <w:rPr>
                <w:rFonts w:asciiTheme="majorHAnsi" w:hAnsiTheme="majorHAnsi"/>
                <w:sz w:val="20"/>
                <w:szCs w:val="20"/>
              </w:rPr>
            </w:pPr>
            <w:r>
              <w:rPr>
                <w:rFonts w:asciiTheme="majorHAnsi" w:hAnsiTheme="majorHAnsi"/>
                <w:sz w:val="20"/>
                <w:szCs w:val="20"/>
              </w:rPr>
              <w:t>32</w:t>
            </w:r>
          </w:p>
        </w:tc>
        <w:tc>
          <w:tcPr>
            <w:tcW w:w="1812" w:type="dxa"/>
            <w:noWrap/>
          </w:tcPr>
          <w:p w14:paraId="394F0653" w14:textId="77777777" w:rsidR="00EC38AA" w:rsidRDefault="009D1402">
            <w:pPr>
              <w:rPr>
                <w:rFonts w:asciiTheme="majorHAnsi" w:hAnsiTheme="majorHAnsi"/>
                <w:sz w:val="20"/>
                <w:szCs w:val="20"/>
              </w:rPr>
            </w:pPr>
            <w:r>
              <w:rPr>
                <w:rFonts w:asciiTheme="majorHAnsi" w:hAnsiTheme="majorHAnsi"/>
                <w:sz w:val="20"/>
                <w:szCs w:val="20"/>
              </w:rPr>
              <w:t>1,4,15,27,29,30,31</w:t>
            </w:r>
          </w:p>
        </w:tc>
        <w:tc>
          <w:tcPr>
            <w:tcW w:w="2685" w:type="dxa"/>
          </w:tcPr>
          <w:p w14:paraId="27B26290"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7E59BF2E" w14:textId="77777777" w:rsidTr="00CC661A">
        <w:trPr>
          <w:trHeight w:hRule="exact" w:val="263"/>
        </w:trPr>
        <w:tc>
          <w:tcPr>
            <w:tcW w:w="453" w:type="dxa"/>
            <w:noWrap/>
          </w:tcPr>
          <w:p w14:paraId="0D62FC94"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color w:val="212121"/>
                <w:spacing w:val="-10"/>
                <w:sz w:val="20"/>
                <w:szCs w:val="20"/>
              </w:rPr>
              <w:t>2</w:t>
            </w:r>
          </w:p>
        </w:tc>
        <w:tc>
          <w:tcPr>
            <w:tcW w:w="2472" w:type="dxa"/>
            <w:noWrap/>
          </w:tcPr>
          <w:p w14:paraId="29806993"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3E5EE709"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59D2100F" w14:textId="77777777" w:rsidR="00EC38AA" w:rsidRDefault="009D1402">
            <w:pPr>
              <w:rPr>
                <w:rFonts w:asciiTheme="majorHAnsi" w:hAnsiTheme="majorHAnsi"/>
                <w:sz w:val="20"/>
                <w:szCs w:val="20"/>
              </w:rPr>
            </w:pPr>
            <w:r>
              <w:rPr>
                <w:rFonts w:asciiTheme="majorHAnsi" w:hAnsiTheme="majorHAnsi"/>
                <w:sz w:val="20"/>
                <w:szCs w:val="20"/>
              </w:rPr>
              <w:t>480</w:t>
            </w:r>
          </w:p>
        </w:tc>
        <w:tc>
          <w:tcPr>
            <w:tcW w:w="1812" w:type="dxa"/>
            <w:noWrap/>
          </w:tcPr>
          <w:p w14:paraId="6ABEF20D" w14:textId="77777777" w:rsidR="00EC38AA" w:rsidRDefault="009D1402">
            <w:pPr>
              <w:rPr>
                <w:rFonts w:asciiTheme="majorHAnsi" w:hAnsiTheme="majorHAnsi"/>
                <w:sz w:val="20"/>
                <w:szCs w:val="20"/>
              </w:rPr>
            </w:pPr>
            <w:r>
              <w:rPr>
                <w:rFonts w:asciiTheme="majorHAnsi" w:hAnsiTheme="majorHAnsi"/>
                <w:sz w:val="20"/>
                <w:szCs w:val="20"/>
              </w:rPr>
              <w:t>88,89</w:t>
            </w:r>
          </w:p>
        </w:tc>
        <w:tc>
          <w:tcPr>
            <w:tcW w:w="2685" w:type="dxa"/>
          </w:tcPr>
          <w:p w14:paraId="3A58DE6D"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4B62E456" w14:textId="77777777" w:rsidTr="00CC661A">
        <w:trPr>
          <w:trHeight w:hRule="exact" w:val="290"/>
        </w:trPr>
        <w:tc>
          <w:tcPr>
            <w:tcW w:w="453" w:type="dxa"/>
            <w:noWrap/>
          </w:tcPr>
          <w:p w14:paraId="540841C5"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sz w:val="20"/>
                <w:szCs w:val="20"/>
              </w:rPr>
              <w:t>3</w:t>
            </w:r>
          </w:p>
        </w:tc>
        <w:tc>
          <w:tcPr>
            <w:tcW w:w="2472" w:type="dxa"/>
            <w:noWrap/>
          </w:tcPr>
          <w:p w14:paraId="5BCFF85C"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5477BA70"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10382C70" w14:textId="77777777" w:rsidR="00EC38AA" w:rsidRDefault="009D1402">
            <w:pPr>
              <w:rPr>
                <w:rFonts w:asciiTheme="majorHAnsi" w:hAnsiTheme="majorHAnsi"/>
                <w:sz w:val="20"/>
                <w:szCs w:val="20"/>
              </w:rPr>
            </w:pPr>
            <w:r>
              <w:rPr>
                <w:rFonts w:asciiTheme="majorHAnsi" w:hAnsiTheme="majorHAnsi"/>
                <w:sz w:val="20"/>
                <w:szCs w:val="20"/>
              </w:rPr>
              <w:t>29</w:t>
            </w:r>
          </w:p>
        </w:tc>
        <w:tc>
          <w:tcPr>
            <w:tcW w:w="1812" w:type="dxa"/>
            <w:noWrap/>
          </w:tcPr>
          <w:p w14:paraId="560D7EAE" w14:textId="77777777" w:rsidR="00EC38AA" w:rsidRDefault="009D1402">
            <w:pPr>
              <w:rPr>
                <w:rFonts w:asciiTheme="majorHAnsi" w:hAnsiTheme="majorHAnsi"/>
                <w:sz w:val="20"/>
                <w:szCs w:val="20"/>
              </w:rPr>
            </w:pPr>
            <w:r>
              <w:rPr>
                <w:rFonts w:asciiTheme="majorHAnsi" w:hAnsiTheme="majorHAnsi"/>
                <w:sz w:val="20"/>
                <w:szCs w:val="20"/>
              </w:rPr>
              <w:t>6</w:t>
            </w:r>
          </w:p>
        </w:tc>
        <w:tc>
          <w:tcPr>
            <w:tcW w:w="2685" w:type="dxa"/>
          </w:tcPr>
          <w:p w14:paraId="5EC1C9AD"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050B6E8C" w14:textId="77777777" w:rsidTr="00CC661A">
        <w:trPr>
          <w:trHeight w:hRule="exact" w:val="263"/>
        </w:trPr>
        <w:tc>
          <w:tcPr>
            <w:tcW w:w="453" w:type="dxa"/>
            <w:noWrap/>
          </w:tcPr>
          <w:p w14:paraId="2BDEA610"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sz w:val="20"/>
                <w:szCs w:val="20"/>
              </w:rPr>
              <w:t>4</w:t>
            </w:r>
          </w:p>
        </w:tc>
        <w:tc>
          <w:tcPr>
            <w:tcW w:w="2472" w:type="dxa"/>
            <w:noWrap/>
          </w:tcPr>
          <w:p w14:paraId="17958018"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5D5FC8BF"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3EA531C9" w14:textId="77777777" w:rsidR="00EC38AA" w:rsidRDefault="009D1402">
            <w:pPr>
              <w:rPr>
                <w:rFonts w:asciiTheme="majorHAnsi" w:hAnsiTheme="majorHAnsi"/>
                <w:sz w:val="20"/>
                <w:szCs w:val="20"/>
              </w:rPr>
            </w:pPr>
            <w:r>
              <w:rPr>
                <w:rFonts w:asciiTheme="majorHAnsi" w:hAnsiTheme="majorHAnsi"/>
                <w:sz w:val="20"/>
                <w:szCs w:val="20"/>
              </w:rPr>
              <w:t>25</w:t>
            </w:r>
          </w:p>
        </w:tc>
        <w:tc>
          <w:tcPr>
            <w:tcW w:w="1812" w:type="dxa"/>
            <w:noWrap/>
          </w:tcPr>
          <w:p w14:paraId="6273C329" w14:textId="77777777" w:rsidR="00EC38AA" w:rsidRDefault="009D1402">
            <w:pPr>
              <w:rPr>
                <w:rFonts w:asciiTheme="majorHAnsi" w:hAnsiTheme="majorHAnsi"/>
                <w:sz w:val="20"/>
                <w:szCs w:val="20"/>
              </w:rPr>
            </w:pPr>
            <w:r>
              <w:rPr>
                <w:rFonts w:asciiTheme="majorHAnsi" w:hAnsiTheme="majorHAnsi"/>
                <w:sz w:val="20"/>
                <w:szCs w:val="20"/>
              </w:rPr>
              <w:t>24,21,20,17,18,29</w:t>
            </w:r>
          </w:p>
        </w:tc>
        <w:tc>
          <w:tcPr>
            <w:tcW w:w="2685" w:type="dxa"/>
          </w:tcPr>
          <w:p w14:paraId="0E12DF41"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5B447063" w14:textId="77777777" w:rsidTr="00CC661A">
        <w:trPr>
          <w:trHeight w:hRule="exact" w:val="263"/>
        </w:trPr>
        <w:tc>
          <w:tcPr>
            <w:tcW w:w="453" w:type="dxa"/>
            <w:noWrap/>
          </w:tcPr>
          <w:p w14:paraId="229CB199"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sz w:val="20"/>
                <w:szCs w:val="20"/>
              </w:rPr>
              <w:t>5</w:t>
            </w:r>
          </w:p>
        </w:tc>
        <w:tc>
          <w:tcPr>
            <w:tcW w:w="2472" w:type="dxa"/>
            <w:noWrap/>
          </w:tcPr>
          <w:p w14:paraId="70561205"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30FE490C"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26451552" w14:textId="77777777" w:rsidR="00EC38AA" w:rsidRDefault="009D1402">
            <w:pPr>
              <w:rPr>
                <w:rFonts w:asciiTheme="majorHAnsi" w:hAnsiTheme="majorHAnsi"/>
                <w:sz w:val="20"/>
                <w:szCs w:val="20"/>
              </w:rPr>
            </w:pPr>
            <w:r>
              <w:rPr>
                <w:rFonts w:asciiTheme="majorHAnsi" w:hAnsiTheme="majorHAnsi"/>
                <w:sz w:val="20"/>
                <w:szCs w:val="20"/>
              </w:rPr>
              <w:t>17</w:t>
            </w:r>
          </w:p>
        </w:tc>
        <w:tc>
          <w:tcPr>
            <w:tcW w:w="1812" w:type="dxa"/>
            <w:noWrap/>
          </w:tcPr>
          <w:p w14:paraId="434FBAF6" w14:textId="77777777" w:rsidR="00EC38AA" w:rsidRDefault="009D1402">
            <w:pPr>
              <w:rPr>
                <w:rFonts w:asciiTheme="majorHAnsi" w:hAnsiTheme="majorHAnsi"/>
                <w:sz w:val="20"/>
                <w:szCs w:val="20"/>
              </w:rPr>
            </w:pPr>
            <w:r>
              <w:rPr>
                <w:rFonts w:asciiTheme="majorHAnsi" w:hAnsiTheme="majorHAnsi"/>
                <w:sz w:val="20"/>
                <w:szCs w:val="20"/>
              </w:rPr>
              <w:t>8</w:t>
            </w:r>
          </w:p>
        </w:tc>
        <w:tc>
          <w:tcPr>
            <w:tcW w:w="2685" w:type="dxa"/>
          </w:tcPr>
          <w:p w14:paraId="64C456D7"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28FE7492" w14:textId="77777777" w:rsidTr="00CC661A">
        <w:trPr>
          <w:trHeight w:hRule="exact" w:val="263"/>
        </w:trPr>
        <w:tc>
          <w:tcPr>
            <w:tcW w:w="453" w:type="dxa"/>
            <w:noWrap/>
          </w:tcPr>
          <w:p w14:paraId="6B987096"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sz w:val="20"/>
                <w:szCs w:val="20"/>
              </w:rPr>
              <w:t>6</w:t>
            </w:r>
          </w:p>
        </w:tc>
        <w:tc>
          <w:tcPr>
            <w:tcW w:w="2472" w:type="dxa"/>
            <w:noWrap/>
          </w:tcPr>
          <w:p w14:paraId="5224168A"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4D818346"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7C95F7C8" w14:textId="77777777" w:rsidR="00EC38AA" w:rsidRDefault="009D1402">
            <w:pPr>
              <w:rPr>
                <w:rFonts w:asciiTheme="majorHAnsi" w:hAnsiTheme="majorHAnsi"/>
                <w:sz w:val="20"/>
                <w:szCs w:val="20"/>
              </w:rPr>
            </w:pPr>
            <w:r>
              <w:rPr>
                <w:rFonts w:asciiTheme="majorHAnsi" w:hAnsiTheme="majorHAnsi"/>
                <w:sz w:val="20"/>
                <w:szCs w:val="20"/>
              </w:rPr>
              <w:t>18</w:t>
            </w:r>
          </w:p>
        </w:tc>
        <w:tc>
          <w:tcPr>
            <w:tcW w:w="1812" w:type="dxa"/>
            <w:noWrap/>
          </w:tcPr>
          <w:p w14:paraId="204FAE51" w14:textId="77777777" w:rsidR="00EC38AA" w:rsidRDefault="009D1402">
            <w:pPr>
              <w:rPr>
                <w:rFonts w:asciiTheme="majorHAnsi" w:hAnsiTheme="majorHAnsi"/>
                <w:sz w:val="20"/>
                <w:szCs w:val="20"/>
              </w:rPr>
            </w:pPr>
            <w:r>
              <w:rPr>
                <w:rFonts w:asciiTheme="majorHAnsi" w:hAnsiTheme="majorHAnsi"/>
                <w:sz w:val="20"/>
                <w:szCs w:val="20"/>
              </w:rPr>
              <w:t>8,16</w:t>
            </w:r>
          </w:p>
        </w:tc>
        <w:tc>
          <w:tcPr>
            <w:tcW w:w="2685" w:type="dxa"/>
          </w:tcPr>
          <w:p w14:paraId="2BDF1A3E"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1E1B91B8" w14:textId="77777777" w:rsidTr="00CC661A">
        <w:trPr>
          <w:trHeight w:hRule="exact" w:val="263"/>
        </w:trPr>
        <w:tc>
          <w:tcPr>
            <w:tcW w:w="453" w:type="dxa"/>
            <w:noWrap/>
          </w:tcPr>
          <w:p w14:paraId="44CAD9C8"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sz w:val="20"/>
                <w:szCs w:val="20"/>
              </w:rPr>
              <w:t>7</w:t>
            </w:r>
          </w:p>
        </w:tc>
        <w:tc>
          <w:tcPr>
            <w:tcW w:w="2472" w:type="dxa"/>
            <w:noWrap/>
          </w:tcPr>
          <w:p w14:paraId="3511B835"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03D487F9"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0B711036" w14:textId="77777777" w:rsidR="00EC38AA" w:rsidRDefault="009D1402">
            <w:pPr>
              <w:rPr>
                <w:rFonts w:asciiTheme="majorHAnsi" w:hAnsiTheme="majorHAnsi"/>
                <w:sz w:val="20"/>
                <w:szCs w:val="20"/>
              </w:rPr>
            </w:pPr>
            <w:r>
              <w:rPr>
                <w:rFonts w:asciiTheme="majorHAnsi" w:hAnsiTheme="majorHAnsi"/>
                <w:sz w:val="20"/>
                <w:szCs w:val="20"/>
              </w:rPr>
              <w:t>58</w:t>
            </w:r>
          </w:p>
        </w:tc>
        <w:tc>
          <w:tcPr>
            <w:tcW w:w="1812" w:type="dxa"/>
            <w:noWrap/>
          </w:tcPr>
          <w:p w14:paraId="0B87964D" w14:textId="77777777" w:rsidR="00EC38AA" w:rsidRDefault="009D1402">
            <w:pPr>
              <w:rPr>
                <w:rFonts w:asciiTheme="majorHAnsi" w:hAnsiTheme="majorHAnsi"/>
                <w:sz w:val="20"/>
                <w:szCs w:val="20"/>
              </w:rPr>
            </w:pPr>
            <w:r>
              <w:rPr>
                <w:rFonts w:asciiTheme="majorHAnsi" w:hAnsiTheme="majorHAnsi"/>
                <w:sz w:val="20"/>
                <w:szCs w:val="20"/>
              </w:rPr>
              <w:t>4</w:t>
            </w:r>
          </w:p>
        </w:tc>
        <w:tc>
          <w:tcPr>
            <w:tcW w:w="2685" w:type="dxa"/>
          </w:tcPr>
          <w:p w14:paraId="6B9DC1AA"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0824A4C7" w14:textId="77777777" w:rsidTr="00CC661A">
        <w:trPr>
          <w:trHeight w:hRule="exact" w:val="263"/>
        </w:trPr>
        <w:tc>
          <w:tcPr>
            <w:tcW w:w="453" w:type="dxa"/>
            <w:noWrap/>
          </w:tcPr>
          <w:p w14:paraId="22B1F62B"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sz w:val="20"/>
                <w:szCs w:val="20"/>
              </w:rPr>
              <w:t>8</w:t>
            </w:r>
          </w:p>
        </w:tc>
        <w:tc>
          <w:tcPr>
            <w:tcW w:w="2472" w:type="dxa"/>
            <w:noWrap/>
          </w:tcPr>
          <w:p w14:paraId="203D9D8C"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76D1DA19"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6BA8F3E8" w14:textId="77777777" w:rsidR="00EC38AA" w:rsidRDefault="009D1402">
            <w:pPr>
              <w:rPr>
                <w:rFonts w:asciiTheme="majorHAnsi" w:hAnsiTheme="majorHAnsi"/>
                <w:sz w:val="20"/>
                <w:szCs w:val="20"/>
              </w:rPr>
            </w:pPr>
            <w:r>
              <w:rPr>
                <w:rFonts w:asciiTheme="majorHAnsi" w:hAnsiTheme="majorHAnsi"/>
                <w:sz w:val="20"/>
                <w:szCs w:val="20"/>
              </w:rPr>
              <w:t>54</w:t>
            </w:r>
          </w:p>
        </w:tc>
        <w:tc>
          <w:tcPr>
            <w:tcW w:w="1812" w:type="dxa"/>
            <w:noWrap/>
          </w:tcPr>
          <w:p w14:paraId="4BA1EAD0" w14:textId="77777777" w:rsidR="00EC38AA" w:rsidRDefault="009D1402">
            <w:pPr>
              <w:rPr>
                <w:rFonts w:asciiTheme="majorHAnsi" w:hAnsiTheme="majorHAnsi"/>
                <w:sz w:val="20"/>
                <w:szCs w:val="20"/>
              </w:rPr>
            </w:pPr>
            <w:r>
              <w:rPr>
                <w:rFonts w:asciiTheme="majorHAnsi" w:hAnsiTheme="majorHAnsi"/>
                <w:sz w:val="20"/>
                <w:szCs w:val="20"/>
              </w:rPr>
              <w:t>26</w:t>
            </w:r>
          </w:p>
        </w:tc>
        <w:tc>
          <w:tcPr>
            <w:tcW w:w="2685" w:type="dxa"/>
          </w:tcPr>
          <w:p w14:paraId="1DBA1E2F"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138718ED" w14:textId="77777777" w:rsidTr="00CC661A">
        <w:trPr>
          <w:trHeight w:hRule="exact" w:val="263"/>
        </w:trPr>
        <w:tc>
          <w:tcPr>
            <w:tcW w:w="453" w:type="dxa"/>
            <w:noWrap/>
          </w:tcPr>
          <w:p w14:paraId="00D22683"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sz w:val="20"/>
                <w:szCs w:val="20"/>
              </w:rPr>
              <w:t>9</w:t>
            </w:r>
          </w:p>
        </w:tc>
        <w:tc>
          <w:tcPr>
            <w:tcW w:w="2472" w:type="dxa"/>
            <w:noWrap/>
          </w:tcPr>
          <w:p w14:paraId="191C1641"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658E8AF6"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2875F26C" w14:textId="77777777" w:rsidR="00EC38AA" w:rsidRDefault="009D1402">
            <w:pPr>
              <w:rPr>
                <w:rFonts w:asciiTheme="majorHAnsi" w:hAnsiTheme="majorHAnsi"/>
                <w:sz w:val="20"/>
                <w:szCs w:val="20"/>
              </w:rPr>
            </w:pPr>
            <w:r>
              <w:rPr>
                <w:rFonts w:asciiTheme="majorHAnsi" w:hAnsiTheme="majorHAnsi"/>
                <w:sz w:val="20"/>
                <w:szCs w:val="20"/>
              </w:rPr>
              <w:t>63</w:t>
            </w:r>
          </w:p>
        </w:tc>
        <w:tc>
          <w:tcPr>
            <w:tcW w:w="1812" w:type="dxa"/>
            <w:noWrap/>
          </w:tcPr>
          <w:p w14:paraId="4FE1DC5F" w14:textId="77777777" w:rsidR="00EC38AA" w:rsidRDefault="009D1402">
            <w:pPr>
              <w:rPr>
                <w:rFonts w:asciiTheme="majorHAnsi" w:hAnsiTheme="majorHAnsi"/>
                <w:sz w:val="20"/>
                <w:szCs w:val="20"/>
              </w:rPr>
            </w:pPr>
            <w:r>
              <w:rPr>
                <w:rFonts w:asciiTheme="majorHAnsi" w:hAnsiTheme="majorHAnsi"/>
                <w:sz w:val="20"/>
                <w:szCs w:val="20"/>
              </w:rPr>
              <w:t>15,18</w:t>
            </w:r>
          </w:p>
        </w:tc>
        <w:tc>
          <w:tcPr>
            <w:tcW w:w="2685" w:type="dxa"/>
          </w:tcPr>
          <w:p w14:paraId="26CFF8C3"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61AF48E7" w14:textId="77777777" w:rsidTr="00CC661A">
        <w:trPr>
          <w:trHeight w:hRule="exact" w:val="263"/>
        </w:trPr>
        <w:tc>
          <w:tcPr>
            <w:tcW w:w="453" w:type="dxa"/>
            <w:noWrap/>
          </w:tcPr>
          <w:p w14:paraId="40D3E589"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sz w:val="20"/>
                <w:szCs w:val="20"/>
              </w:rPr>
              <w:t>10</w:t>
            </w:r>
          </w:p>
        </w:tc>
        <w:tc>
          <w:tcPr>
            <w:tcW w:w="2472" w:type="dxa"/>
            <w:noWrap/>
          </w:tcPr>
          <w:p w14:paraId="1C197D68"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18ECC0F2"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4DB2C64D" w14:textId="77777777" w:rsidR="00EC38AA" w:rsidRDefault="009D1402">
            <w:pPr>
              <w:rPr>
                <w:rFonts w:asciiTheme="majorHAnsi" w:hAnsiTheme="majorHAnsi"/>
                <w:sz w:val="20"/>
                <w:szCs w:val="20"/>
              </w:rPr>
            </w:pPr>
            <w:r>
              <w:rPr>
                <w:rFonts w:asciiTheme="majorHAnsi" w:hAnsiTheme="majorHAnsi"/>
                <w:sz w:val="20"/>
                <w:szCs w:val="20"/>
              </w:rPr>
              <w:t>47</w:t>
            </w:r>
          </w:p>
        </w:tc>
        <w:tc>
          <w:tcPr>
            <w:tcW w:w="1812" w:type="dxa"/>
            <w:noWrap/>
          </w:tcPr>
          <w:p w14:paraId="5E6E4F43" w14:textId="77777777" w:rsidR="00EC38AA" w:rsidRDefault="009D1402">
            <w:pPr>
              <w:rPr>
                <w:rFonts w:asciiTheme="majorHAnsi" w:hAnsiTheme="majorHAnsi"/>
                <w:sz w:val="20"/>
                <w:szCs w:val="20"/>
              </w:rPr>
            </w:pPr>
            <w:r>
              <w:rPr>
                <w:rFonts w:asciiTheme="majorHAnsi" w:hAnsiTheme="majorHAnsi"/>
                <w:sz w:val="20"/>
                <w:szCs w:val="20"/>
              </w:rPr>
              <w:t>5</w:t>
            </w:r>
          </w:p>
        </w:tc>
        <w:tc>
          <w:tcPr>
            <w:tcW w:w="2685" w:type="dxa"/>
          </w:tcPr>
          <w:p w14:paraId="529ED6CC" w14:textId="3AD78691" w:rsidR="00444CF2" w:rsidRPr="00444CF2" w:rsidRDefault="009D1402" w:rsidP="00444CF2">
            <w:pPr>
              <w:tabs>
                <w:tab w:val="right" w:pos="8789"/>
              </w:tabs>
              <w:spacing w:line="360" w:lineRule="auto"/>
              <w:ind w:right="-28"/>
              <w:jc w:val="right"/>
              <w:rPr>
                <w:rFonts w:ascii="Cambria" w:hAnsi="Cambria"/>
                <w:bCs/>
                <w:sz w:val="20"/>
                <w:szCs w:val="20"/>
              </w:rPr>
            </w:pPr>
            <w:r>
              <w:rPr>
                <w:rFonts w:asciiTheme="majorHAnsi" w:hAnsiTheme="majorHAnsi"/>
                <w:sz w:val="20"/>
                <w:szCs w:val="20"/>
              </w:rPr>
              <w:t>29.11.1990 tarih ve 875 sayılı k</w:t>
            </w:r>
            <w:r w:rsidR="00444CF2" w:rsidRPr="00444CF2">
              <w:rPr>
                <w:rFonts w:ascii="Cambria" w:hAnsi="Cambria"/>
                <w:bCs/>
                <w:sz w:val="20"/>
                <w:szCs w:val="20"/>
              </w:rPr>
              <w:t xml:space="preserve"> Kaynak: Büro Çalışmaları</w:t>
            </w:r>
          </w:p>
          <w:p w14:paraId="48E3AEA2" w14:textId="32A3393C" w:rsidR="00EC38AA" w:rsidRDefault="009D1402">
            <w:pPr>
              <w:rPr>
                <w:rFonts w:asciiTheme="majorHAnsi" w:hAnsiTheme="majorHAnsi"/>
                <w:sz w:val="20"/>
                <w:szCs w:val="20"/>
              </w:rPr>
            </w:pPr>
            <w:proofErr w:type="spellStart"/>
            <w:proofErr w:type="gramStart"/>
            <w:r>
              <w:rPr>
                <w:rFonts w:asciiTheme="majorHAnsi" w:hAnsiTheme="majorHAnsi"/>
                <w:sz w:val="20"/>
                <w:szCs w:val="20"/>
              </w:rPr>
              <w:t>ararı</w:t>
            </w:r>
            <w:proofErr w:type="spellEnd"/>
            <w:proofErr w:type="gramEnd"/>
          </w:p>
        </w:tc>
      </w:tr>
      <w:tr w:rsidR="00EC38AA" w14:paraId="37545ED1" w14:textId="77777777" w:rsidTr="00CC661A">
        <w:trPr>
          <w:trHeight w:hRule="exact" w:val="263"/>
        </w:trPr>
        <w:tc>
          <w:tcPr>
            <w:tcW w:w="453" w:type="dxa"/>
            <w:noWrap/>
          </w:tcPr>
          <w:p w14:paraId="1C8CADC5"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sz w:val="20"/>
                <w:szCs w:val="20"/>
              </w:rPr>
              <w:lastRenderedPageBreak/>
              <w:t>11</w:t>
            </w:r>
          </w:p>
        </w:tc>
        <w:tc>
          <w:tcPr>
            <w:tcW w:w="2472" w:type="dxa"/>
            <w:noWrap/>
          </w:tcPr>
          <w:p w14:paraId="5BF32EF7"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1B5D8FC0"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6F60804E" w14:textId="77777777" w:rsidR="00EC38AA" w:rsidRDefault="009D1402">
            <w:pPr>
              <w:rPr>
                <w:rFonts w:asciiTheme="majorHAnsi" w:hAnsiTheme="majorHAnsi"/>
                <w:sz w:val="20"/>
                <w:szCs w:val="20"/>
              </w:rPr>
            </w:pPr>
            <w:r>
              <w:rPr>
                <w:rFonts w:asciiTheme="majorHAnsi" w:hAnsiTheme="majorHAnsi"/>
                <w:sz w:val="20"/>
                <w:szCs w:val="20"/>
              </w:rPr>
              <w:t>71</w:t>
            </w:r>
          </w:p>
        </w:tc>
        <w:tc>
          <w:tcPr>
            <w:tcW w:w="1812" w:type="dxa"/>
            <w:noWrap/>
          </w:tcPr>
          <w:p w14:paraId="64271C15" w14:textId="77777777" w:rsidR="00EC38AA" w:rsidRDefault="009D1402">
            <w:pPr>
              <w:rPr>
                <w:rFonts w:asciiTheme="majorHAnsi" w:hAnsiTheme="majorHAnsi"/>
                <w:sz w:val="20"/>
                <w:szCs w:val="20"/>
              </w:rPr>
            </w:pPr>
            <w:r>
              <w:rPr>
                <w:rFonts w:asciiTheme="majorHAnsi" w:hAnsiTheme="majorHAnsi"/>
                <w:sz w:val="20"/>
                <w:szCs w:val="20"/>
              </w:rPr>
              <w:t>3</w:t>
            </w:r>
          </w:p>
        </w:tc>
        <w:tc>
          <w:tcPr>
            <w:tcW w:w="2685" w:type="dxa"/>
          </w:tcPr>
          <w:p w14:paraId="4B6D3343"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04D5B5DF" w14:textId="77777777" w:rsidTr="00CC661A">
        <w:trPr>
          <w:trHeight w:hRule="exact" w:val="263"/>
        </w:trPr>
        <w:tc>
          <w:tcPr>
            <w:tcW w:w="453" w:type="dxa"/>
            <w:noWrap/>
          </w:tcPr>
          <w:p w14:paraId="3AC64AB9"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sz w:val="20"/>
                <w:szCs w:val="20"/>
              </w:rPr>
              <w:t>12</w:t>
            </w:r>
          </w:p>
        </w:tc>
        <w:tc>
          <w:tcPr>
            <w:tcW w:w="2472" w:type="dxa"/>
            <w:noWrap/>
          </w:tcPr>
          <w:p w14:paraId="642D6A08"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3D49920B"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4A74815E" w14:textId="77777777" w:rsidR="00EC38AA" w:rsidRDefault="009D1402">
            <w:pPr>
              <w:rPr>
                <w:rFonts w:asciiTheme="majorHAnsi" w:hAnsiTheme="majorHAnsi"/>
                <w:sz w:val="20"/>
                <w:szCs w:val="20"/>
              </w:rPr>
            </w:pPr>
            <w:r>
              <w:rPr>
                <w:rFonts w:asciiTheme="majorHAnsi" w:hAnsiTheme="majorHAnsi"/>
                <w:sz w:val="20"/>
                <w:szCs w:val="20"/>
              </w:rPr>
              <w:t>46</w:t>
            </w:r>
          </w:p>
        </w:tc>
        <w:tc>
          <w:tcPr>
            <w:tcW w:w="1812" w:type="dxa"/>
            <w:noWrap/>
          </w:tcPr>
          <w:p w14:paraId="7293D706" w14:textId="77777777" w:rsidR="00EC38AA" w:rsidRDefault="009D1402">
            <w:pPr>
              <w:rPr>
                <w:rFonts w:asciiTheme="majorHAnsi" w:hAnsiTheme="majorHAnsi"/>
                <w:sz w:val="20"/>
                <w:szCs w:val="20"/>
              </w:rPr>
            </w:pPr>
            <w:r>
              <w:rPr>
                <w:rFonts w:asciiTheme="majorHAnsi" w:hAnsiTheme="majorHAnsi"/>
                <w:sz w:val="20"/>
                <w:szCs w:val="20"/>
              </w:rPr>
              <w:t>2</w:t>
            </w:r>
          </w:p>
        </w:tc>
        <w:tc>
          <w:tcPr>
            <w:tcW w:w="2685" w:type="dxa"/>
          </w:tcPr>
          <w:p w14:paraId="2CAD0641"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76F4F5AD" w14:textId="77777777" w:rsidTr="00CC661A">
        <w:trPr>
          <w:trHeight w:hRule="exact" w:val="263"/>
        </w:trPr>
        <w:tc>
          <w:tcPr>
            <w:tcW w:w="453" w:type="dxa"/>
            <w:noWrap/>
          </w:tcPr>
          <w:p w14:paraId="15AEDFB7"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sz w:val="20"/>
                <w:szCs w:val="20"/>
              </w:rPr>
              <w:t>13</w:t>
            </w:r>
          </w:p>
        </w:tc>
        <w:tc>
          <w:tcPr>
            <w:tcW w:w="2472" w:type="dxa"/>
            <w:noWrap/>
          </w:tcPr>
          <w:p w14:paraId="70C92FB1"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71378CB0"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7B1D31A6" w14:textId="77777777" w:rsidR="00EC38AA" w:rsidRDefault="009D1402">
            <w:pPr>
              <w:rPr>
                <w:rFonts w:asciiTheme="majorHAnsi" w:hAnsiTheme="majorHAnsi"/>
                <w:sz w:val="20"/>
                <w:szCs w:val="20"/>
              </w:rPr>
            </w:pPr>
            <w:r>
              <w:rPr>
                <w:rFonts w:asciiTheme="majorHAnsi" w:hAnsiTheme="majorHAnsi"/>
                <w:sz w:val="20"/>
                <w:szCs w:val="20"/>
              </w:rPr>
              <w:t>45</w:t>
            </w:r>
          </w:p>
        </w:tc>
        <w:tc>
          <w:tcPr>
            <w:tcW w:w="1812" w:type="dxa"/>
            <w:noWrap/>
          </w:tcPr>
          <w:p w14:paraId="2A0694EF" w14:textId="77777777" w:rsidR="00EC38AA" w:rsidRDefault="009D1402">
            <w:pPr>
              <w:rPr>
                <w:rFonts w:asciiTheme="majorHAnsi" w:hAnsiTheme="majorHAnsi"/>
                <w:sz w:val="20"/>
                <w:szCs w:val="20"/>
              </w:rPr>
            </w:pPr>
            <w:r>
              <w:rPr>
                <w:rFonts w:asciiTheme="majorHAnsi" w:hAnsiTheme="majorHAnsi"/>
                <w:sz w:val="20"/>
                <w:szCs w:val="20"/>
              </w:rPr>
              <w:t>2</w:t>
            </w:r>
          </w:p>
        </w:tc>
        <w:tc>
          <w:tcPr>
            <w:tcW w:w="2685" w:type="dxa"/>
          </w:tcPr>
          <w:p w14:paraId="598C5064"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21A729AA" w14:textId="77777777" w:rsidTr="00CC661A">
        <w:trPr>
          <w:trHeight w:hRule="exact" w:val="263"/>
        </w:trPr>
        <w:tc>
          <w:tcPr>
            <w:tcW w:w="453" w:type="dxa"/>
            <w:noWrap/>
          </w:tcPr>
          <w:p w14:paraId="2E81D686"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sz w:val="20"/>
                <w:szCs w:val="20"/>
              </w:rPr>
              <w:t>14</w:t>
            </w:r>
          </w:p>
        </w:tc>
        <w:tc>
          <w:tcPr>
            <w:tcW w:w="2472" w:type="dxa"/>
            <w:noWrap/>
          </w:tcPr>
          <w:p w14:paraId="460FA314"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60F00C48"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74141413" w14:textId="77777777" w:rsidR="00EC38AA" w:rsidRDefault="009D1402">
            <w:pPr>
              <w:rPr>
                <w:rFonts w:asciiTheme="majorHAnsi" w:hAnsiTheme="majorHAnsi"/>
                <w:sz w:val="20"/>
                <w:szCs w:val="20"/>
              </w:rPr>
            </w:pPr>
            <w:r>
              <w:rPr>
                <w:rFonts w:asciiTheme="majorHAnsi" w:hAnsiTheme="majorHAnsi"/>
                <w:sz w:val="20"/>
                <w:szCs w:val="20"/>
              </w:rPr>
              <w:t>70</w:t>
            </w:r>
          </w:p>
        </w:tc>
        <w:tc>
          <w:tcPr>
            <w:tcW w:w="1812" w:type="dxa"/>
            <w:noWrap/>
          </w:tcPr>
          <w:p w14:paraId="415308A6" w14:textId="77777777" w:rsidR="00EC38AA" w:rsidRDefault="009D1402">
            <w:pPr>
              <w:rPr>
                <w:rFonts w:asciiTheme="majorHAnsi" w:hAnsiTheme="majorHAnsi"/>
                <w:sz w:val="20"/>
                <w:szCs w:val="20"/>
              </w:rPr>
            </w:pPr>
            <w:r>
              <w:rPr>
                <w:rFonts w:asciiTheme="majorHAnsi" w:hAnsiTheme="majorHAnsi"/>
                <w:sz w:val="20"/>
                <w:szCs w:val="20"/>
              </w:rPr>
              <w:t>4</w:t>
            </w:r>
          </w:p>
        </w:tc>
        <w:tc>
          <w:tcPr>
            <w:tcW w:w="2685" w:type="dxa"/>
          </w:tcPr>
          <w:p w14:paraId="297FA9F0"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77B950AA" w14:textId="77777777" w:rsidTr="00CC661A">
        <w:trPr>
          <w:trHeight w:val="263"/>
        </w:trPr>
        <w:tc>
          <w:tcPr>
            <w:tcW w:w="453" w:type="dxa"/>
            <w:noWrap/>
          </w:tcPr>
          <w:p w14:paraId="24F6318E"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sz w:val="20"/>
                <w:szCs w:val="20"/>
              </w:rPr>
              <w:t>15</w:t>
            </w:r>
          </w:p>
        </w:tc>
        <w:tc>
          <w:tcPr>
            <w:tcW w:w="2472" w:type="dxa"/>
            <w:noWrap/>
          </w:tcPr>
          <w:p w14:paraId="13D7E36A"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5C3C1047" w14:textId="77777777" w:rsidR="00EC38AA" w:rsidRDefault="009D1402">
            <w:pPr>
              <w:rPr>
                <w:rFonts w:asciiTheme="majorHAnsi" w:hAnsiTheme="majorHAnsi"/>
                <w:sz w:val="20"/>
                <w:szCs w:val="20"/>
              </w:rPr>
            </w:pPr>
            <w:r>
              <w:rPr>
                <w:rFonts w:asciiTheme="majorHAnsi" w:hAnsiTheme="majorHAnsi"/>
                <w:sz w:val="20"/>
                <w:szCs w:val="20"/>
              </w:rPr>
              <w:t>Hamam Mahallesi</w:t>
            </w:r>
          </w:p>
        </w:tc>
        <w:tc>
          <w:tcPr>
            <w:tcW w:w="713" w:type="dxa"/>
            <w:noWrap/>
          </w:tcPr>
          <w:p w14:paraId="07496B88" w14:textId="77777777" w:rsidR="00EC38AA" w:rsidRDefault="009D1402">
            <w:pPr>
              <w:rPr>
                <w:rFonts w:asciiTheme="majorHAnsi" w:hAnsiTheme="majorHAnsi"/>
                <w:sz w:val="20"/>
                <w:szCs w:val="20"/>
              </w:rPr>
            </w:pPr>
            <w:r>
              <w:rPr>
                <w:rFonts w:asciiTheme="majorHAnsi" w:hAnsiTheme="majorHAnsi"/>
                <w:sz w:val="20"/>
                <w:szCs w:val="20"/>
              </w:rPr>
              <w:t>98</w:t>
            </w:r>
          </w:p>
        </w:tc>
        <w:tc>
          <w:tcPr>
            <w:tcW w:w="1812" w:type="dxa"/>
            <w:noWrap/>
          </w:tcPr>
          <w:p w14:paraId="26AEFDED" w14:textId="77777777" w:rsidR="00EC38AA" w:rsidRDefault="009D1402">
            <w:pPr>
              <w:rPr>
                <w:rFonts w:asciiTheme="majorHAnsi" w:hAnsiTheme="majorHAnsi"/>
                <w:sz w:val="20"/>
                <w:szCs w:val="20"/>
              </w:rPr>
            </w:pPr>
            <w:r>
              <w:rPr>
                <w:rFonts w:asciiTheme="majorHAnsi" w:hAnsiTheme="majorHAnsi"/>
                <w:sz w:val="20"/>
                <w:szCs w:val="20"/>
              </w:rPr>
              <w:t>3,9</w:t>
            </w:r>
          </w:p>
        </w:tc>
        <w:tc>
          <w:tcPr>
            <w:tcW w:w="2685" w:type="dxa"/>
          </w:tcPr>
          <w:p w14:paraId="22502572"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7E69279E" w14:textId="77777777" w:rsidTr="00CC661A">
        <w:trPr>
          <w:trHeight w:val="290"/>
        </w:trPr>
        <w:tc>
          <w:tcPr>
            <w:tcW w:w="453" w:type="dxa"/>
            <w:noWrap/>
          </w:tcPr>
          <w:p w14:paraId="1B588A30"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color w:val="212121"/>
                <w:spacing w:val="-5"/>
                <w:w w:val="85"/>
                <w:sz w:val="20"/>
                <w:szCs w:val="20"/>
              </w:rPr>
              <w:t>16</w:t>
            </w:r>
          </w:p>
        </w:tc>
        <w:tc>
          <w:tcPr>
            <w:tcW w:w="2472" w:type="dxa"/>
            <w:noWrap/>
          </w:tcPr>
          <w:p w14:paraId="2EBA13CD"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33967A70" w14:textId="77777777" w:rsidR="00EC38AA" w:rsidRDefault="009D1402">
            <w:pPr>
              <w:rPr>
                <w:rFonts w:asciiTheme="majorHAnsi" w:hAnsiTheme="majorHAnsi"/>
                <w:sz w:val="20"/>
                <w:szCs w:val="20"/>
              </w:rPr>
            </w:pPr>
            <w:r>
              <w:rPr>
                <w:rFonts w:asciiTheme="majorHAnsi" w:hAnsiTheme="majorHAnsi"/>
                <w:sz w:val="20"/>
                <w:szCs w:val="20"/>
              </w:rPr>
              <w:t>Hamam Mahallesi</w:t>
            </w:r>
          </w:p>
        </w:tc>
        <w:tc>
          <w:tcPr>
            <w:tcW w:w="713" w:type="dxa"/>
            <w:noWrap/>
          </w:tcPr>
          <w:p w14:paraId="2EE3E1CC" w14:textId="77777777" w:rsidR="00EC38AA" w:rsidRDefault="009D1402">
            <w:pPr>
              <w:rPr>
                <w:rFonts w:asciiTheme="majorHAnsi" w:hAnsiTheme="majorHAnsi"/>
                <w:sz w:val="20"/>
                <w:szCs w:val="20"/>
              </w:rPr>
            </w:pPr>
            <w:r>
              <w:rPr>
                <w:rFonts w:asciiTheme="majorHAnsi" w:hAnsiTheme="majorHAnsi"/>
                <w:sz w:val="20"/>
                <w:szCs w:val="20"/>
              </w:rPr>
              <w:t>97</w:t>
            </w:r>
          </w:p>
        </w:tc>
        <w:tc>
          <w:tcPr>
            <w:tcW w:w="1812" w:type="dxa"/>
            <w:noWrap/>
          </w:tcPr>
          <w:p w14:paraId="775A110B" w14:textId="77777777" w:rsidR="00EC38AA" w:rsidRDefault="009D1402">
            <w:pPr>
              <w:rPr>
                <w:rFonts w:asciiTheme="majorHAnsi" w:hAnsiTheme="majorHAnsi"/>
                <w:sz w:val="20"/>
                <w:szCs w:val="20"/>
              </w:rPr>
            </w:pPr>
            <w:r>
              <w:rPr>
                <w:rFonts w:asciiTheme="majorHAnsi" w:hAnsiTheme="majorHAnsi"/>
                <w:sz w:val="20"/>
                <w:szCs w:val="20"/>
              </w:rPr>
              <w:t>8</w:t>
            </w:r>
          </w:p>
        </w:tc>
        <w:tc>
          <w:tcPr>
            <w:tcW w:w="2685" w:type="dxa"/>
          </w:tcPr>
          <w:p w14:paraId="554CCD34"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3E1E0269" w14:textId="77777777" w:rsidTr="00CC661A">
        <w:trPr>
          <w:trHeight w:val="263"/>
        </w:trPr>
        <w:tc>
          <w:tcPr>
            <w:tcW w:w="453" w:type="dxa"/>
            <w:noWrap/>
          </w:tcPr>
          <w:p w14:paraId="2321CF89"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color w:val="212121"/>
                <w:spacing w:val="-5"/>
                <w:w w:val="90"/>
                <w:sz w:val="20"/>
                <w:szCs w:val="20"/>
              </w:rPr>
              <w:t>17</w:t>
            </w:r>
          </w:p>
        </w:tc>
        <w:tc>
          <w:tcPr>
            <w:tcW w:w="2472" w:type="dxa"/>
            <w:noWrap/>
          </w:tcPr>
          <w:p w14:paraId="63238D6A"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65F502C2" w14:textId="77777777" w:rsidR="00EC38AA" w:rsidRDefault="009D1402">
            <w:pPr>
              <w:rPr>
                <w:rFonts w:asciiTheme="majorHAnsi" w:hAnsiTheme="majorHAnsi"/>
                <w:sz w:val="20"/>
                <w:szCs w:val="20"/>
              </w:rPr>
            </w:pPr>
            <w:r>
              <w:rPr>
                <w:rFonts w:asciiTheme="majorHAnsi" w:hAnsiTheme="majorHAnsi"/>
                <w:sz w:val="20"/>
                <w:szCs w:val="20"/>
              </w:rPr>
              <w:t>Hamam Mahallesi</w:t>
            </w:r>
          </w:p>
        </w:tc>
        <w:tc>
          <w:tcPr>
            <w:tcW w:w="713" w:type="dxa"/>
            <w:noWrap/>
          </w:tcPr>
          <w:p w14:paraId="0377B1DC" w14:textId="77777777" w:rsidR="00EC38AA" w:rsidRDefault="009D1402">
            <w:pPr>
              <w:rPr>
                <w:rFonts w:asciiTheme="majorHAnsi" w:hAnsiTheme="majorHAnsi"/>
                <w:sz w:val="20"/>
                <w:szCs w:val="20"/>
              </w:rPr>
            </w:pPr>
            <w:r>
              <w:rPr>
                <w:rFonts w:asciiTheme="majorHAnsi" w:hAnsiTheme="majorHAnsi"/>
                <w:sz w:val="20"/>
                <w:szCs w:val="20"/>
              </w:rPr>
              <w:t>104</w:t>
            </w:r>
          </w:p>
        </w:tc>
        <w:tc>
          <w:tcPr>
            <w:tcW w:w="1812" w:type="dxa"/>
            <w:noWrap/>
          </w:tcPr>
          <w:p w14:paraId="21EEEF2F" w14:textId="77777777" w:rsidR="00EC38AA" w:rsidRDefault="009D1402">
            <w:pPr>
              <w:rPr>
                <w:rFonts w:asciiTheme="majorHAnsi" w:hAnsiTheme="majorHAnsi"/>
                <w:sz w:val="20"/>
                <w:szCs w:val="20"/>
              </w:rPr>
            </w:pPr>
            <w:r>
              <w:rPr>
                <w:rFonts w:asciiTheme="majorHAnsi" w:hAnsiTheme="majorHAnsi"/>
                <w:sz w:val="20"/>
                <w:szCs w:val="20"/>
              </w:rPr>
              <w:t>12</w:t>
            </w:r>
          </w:p>
        </w:tc>
        <w:tc>
          <w:tcPr>
            <w:tcW w:w="2685" w:type="dxa"/>
          </w:tcPr>
          <w:p w14:paraId="665AA2A2"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1790F002" w14:textId="77777777" w:rsidTr="00CC661A">
        <w:trPr>
          <w:trHeight w:hRule="exact" w:val="263"/>
        </w:trPr>
        <w:tc>
          <w:tcPr>
            <w:tcW w:w="453" w:type="dxa"/>
            <w:noWrap/>
          </w:tcPr>
          <w:p w14:paraId="204F3CA8"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color w:val="212121"/>
                <w:spacing w:val="-5"/>
                <w:w w:val="85"/>
                <w:sz w:val="20"/>
                <w:szCs w:val="20"/>
              </w:rPr>
              <w:t>18</w:t>
            </w:r>
          </w:p>
        </w:tc>
        <w:tc>
          <w:tcPr>
            <w:tcW w:w="2472" w:type="dxa"/>
            <w:noWrap/>
          </w:tcPr>
          <w:p w14:paraId="1AD6A996"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3834ADF1" w14:textId="77777777" w:rsidR="00EC38AA" w:rsidRDefault="009D1402">
            <w:pPr>
              <w:rPr>
                <w:rFonts w:asciiTheme="majorHAnsi" w:hAnsiTheme="majorHAnsi"/>
                <w:sz w:val="20"/>
                <w:szCs w:val="20"/>
              </w:rPr>
            </w:pPr>
            <w:proofErr w:type="spellStart"/>
            <w:r>
              <w:rPr>
                <w:rFonts w:asciiTheme="majorHAnsi" w:hAnsiTheme="majorHAnsi"/>
                <w:sz w:val="20"/>
                <w:szCs w:val="20"/>
              </w:rPr>
              <w:t>Cintaşı</w:t>
            </w:r>
            <w:proofErr w:type="spellEnd"/>
            <w:r>
              <w:rPr>
                <w:rFonts w:asciiTheme="majorHAnsi" w:hAnsiTheme="majorHAnsi"/>
                <w:sz w:val="20"/>
                <w:szCs w:val="20"/>
              </w:rPr>
              <w:t xml:space="preserve"> Mahallesi</w:t>
            </w:r>
          </w:p>
        </w:tc>
        <w:tc>
          <w:tcPr>
            <w:tcW w:w="713" w:type="dxa"/>
            <w:noWrap/>
          </w:tcPr>
          <w:p w14:paraId="5801D735" w14:textId="77777777" w:rsidR="00EC38AA" w:rsidRDefault="009D1402">
            <w:pPr>
              <w:rPr>
                <w:rFonts w:asciiTheme="majorHAnsi" w:hAnsiTheme="majorHAnsi"/>
                <w:sz w:val="20"/>
                <w:szCs w:val="20"/>
              </w:rPr>
            </w:pPr>
            <w:r>
              <w:rPr>
                <w:rFonts w:asciiTheme="majorHAnsi" w:hAnsiTheme="majorHAnsi"/>
                <w:sz w:val="20"/>
                <w:szCs w:val="20"/>
              </w:rPr>
              <w:t>93</w:t>
            </w:r>
          </w:p>
        </w:tc>
        <w:tc>
          <w:tcPr>
            <w:tcW w:w="1812" w:type="dxa"/>
            <w:noWrap/>
          </w:tcPr>
          <w:p w14:paraId="59A9F23B" w14:textId="77777777" w:rsidR="00EC38AA" w:rsidRDefault="009D1402">
            <w:pPr>
              <w:rPr>
                <w:rFonts w:asciiTheme="majorHAnsi" w:hAnsiTheme="majorHAnsi"/>
                <w:sz w:val="20"/>
                <w:szCs w:val="20"/>
              </w:rPr>
            </w:pPr>
            <w:r>
              <w:rPr>
                <w:rFonts w:asciiTheme="majorHAnsi" w:hAnsiTheme="majorHAnsi"/>
                <w:sz w:val="20"/>
                <w:szCs w:val="20"/>
              </w:rPr>
              <w:t>10</w:t>
            </w:r>
          </w:p>
        </w:tc>
        <w:tc>
          <w:tcPr>
            <w:tcW w:w="2685" w:type="dxa"/>
          </w:tcPr>
          <w:p w14:paraId="67BEA370" w14:textId="77777777" w:rsidR="00EC38AA" w:rsidRDefault="009D1402">
            <w:pPr>
              <w:rPr>
                <w:rFonts w:asciiTheme="majorHAnsi" w:hAnsiTheme="majorHAnsi"/>
                <w:sz w:val="20"/>
                <w:szCs w:val="20"/>
              </w:rPr>
            </w:pPr>
            <w:r>
              <w:rPr>
                <w:rFonts w:asciiTheme="majorHAnsi" w:hAnsiTheme="majorHAnsi"/>
                <w:sz w:val="20"/>
                <w:szCs w:val="20"/>
              </w:rPr>
              <w:t>29.11.1990 tarih ve 875 sayılı kararı</w:t>
            </w:r>
          </w:p>
        </w:tc>
      </w:tr>
      <w:tr w:rsidR="00EC38AA" w14:paraId="4317BD4D" w14:textId="77777777" w:rsidTr="00CC661A">
        <w:trPr>
          <w:trHeight w:val="263"/>
        </w:trPr>
        <w:tc>
          <w:tcPr>
            <w:tcW w:w="453" w:type="dxa"/>
            <w:noWrap/>
          </w:tcPr>
          <w:p w14:paraId="2E543AEB"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color w:val="212121"/>
                <w:spacing w:val="-5"/>
                <w:w w:val="85"/>
                <w:sz w:val="20"/>
                <w:szCs w:val="20"/>
              </w:rPr>
              <w:t>19</w:t>
            </w:r>
          </w:p>
        </w:tc>
        <w:tc>
          <w:tcPr>
            <w:tcW w:w="2472" w:type="dxa"/>
            <w:noWrap/>
          </w:tcPr>
          <w:p w14:paraId="70651A11"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71A5F010"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05F7999E" w14:textId="77777777" w:rsidR="00EC38AA" w:rsidRDefault="009D1402">
            <w:pPr>
              <w:rPr>
                <w:rFonts w:asciiTheme="majorHAnsi" w:hAnsiTheme="majorHAnsi"/>
                <w:sz w:val="20"/>
                <w:szCs w:val="20"/>
              </w:rPr>
            </w:pPr>
            <w:r>
              <w:rPr>
                <w:rFonts w:asciiTheme="majorHAnsi" w:hAnsiTheme="majorHAnsi"/>
                <w:sz w:val="20"/>
                <w:szCs w:val="20"/>
              </w:rPr>
              <w:t>25</w:t>
            </w:r>
          </w:p>
        </w:tc>
        <w:tc>
          <w:tcPr>
            <w:tcW w:w="1812" w:type="dxa"/>
            <w:noWrap/>
          </w:tcPr>
          <w:p w14:paraId="06CCE2FF" w14:textId="77777777" w:rsidR="00EC38AA" w:rsidRDefault="009D1402">
            <w:pPr>
              <w:rPr>
                <w:rFonts w:asciiTheme="majorHAnsi" w:hAnsiTheme="majorHAnsi"/>
                <w:sz w:val="20"/>
                <w:szCs w:val="20"/>
              </w:rPr>
            </w:pPr>
            <w:r>
              <w:rPr>
                <w:rFonts w:asciiTheme="majorHAnsi" w:hAnsiTheme="majorHAnsi"/>
                <w:sz w:val="20"/>
                <w:szCs w:val="20"/>
              </w:rPr>
              <w:t>15</w:t>
            </w:r>
          </w:p>
        </w:tc>
        <w:tc>
          <w:tcPr>
            <w:tcW w:w="2685" w:type="dxa"/>
          </w:tcPr>
          <w:p w14:paraId="7D2D04A2" w14:textId="77777777" w:rsidR="00EC38AA" w:rsidRDefault="009D1402">
            <w:pPr>
              <w:rPr>
                <w:rFonts w:asciiTheme="majorHAnsi" w:hAnsiTheme="majorHAnsi"/>
                <w:sz w:val="20"/>
                <w:szCs w:val="20"/>
              </w:rPr>
            </w:pPr>
            <w:r>
              <w:rPr>
                <w:rFonts w:asciiTheme="majorHAnsi" w:hAnsiTheme="majorHAnsi"/>
                <w:sz w:val="20"/>
                <w:szCs w:val="20"/>
              </w:rPr>
              <w:t>24.03.2002 tarih ve 4401 sayılı kararı</w:t>
            </w:r>
          </w:p>
        </w:tc>
      </w:tr>
      <w:tr w:rsidR="00EC38AA" w14:paraId="32288A2B" w14:textId="77777777" w:rsidTr="00CC661A">
        <w:trPr>
          <w:trHeight w:val="290"/>
        </w:trPr>
        <w:tc>
          <w:tcPr>
            <w:tcW w:w="453" w:type="dxa"/>
            <w:noWrap/>
          </w:tcPr>
          <w:p w14:paraId="00C615F5"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color w:val="212121"/>
                <w:spacing w:val="-5"/>
                <w:sz w:val="20"/>
                <w:szCs w:val="20"/>
              </w:rPr>
              <w:t>20</w:t>
            </w:r>
          </w:p>
        </w:tc>
        <w:tc>
          <w:tcPr>
            <w:tcW w:w="2472" w:type="dxa"/>
            <w:noWrap/>
          </w:tcPr>
          <w:p w14:paraId="4A450975" w14:textId="77777777" w:rsidR="00EC38AA" w:rsidRDefault="009D1402">
            <w:pPr>
              <w:rPr>
                <w:rFonts w:asciiTheme="majorHAnsi" w:hAnsiTheme="majorHAnsi"/>
                <w:sz w:val="20"/>
                <w:szCs w:val="20"/>
              </w:rPr>
            </w:pPr>
            <w:r>
              <w:rPr>
                <w:rFonts w:asciiTheme="majorHAnsi" w:hAnsiTheme="majorHAnsi"/>
                <w:sz w:val="20"/>
                <w:szCs w:val="20"/>
              </w:rPr>
              <w:t>Çeşme</w:t>
            </w:r>
          </w:p>
        </w:tc>
        <w:tc>
          <w:tcPr>
            <w:tcW w:w="1284" w:type="dxa"/>
            <w:noWrap/>
          </w:tcPr>
          <w:p w14:paraId="5588A2D9"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75DC3FDC" w14:textId="77777777" w:rsidR="00EC38AA" w:rsidRDefault="009D1402">
            <w:pPr>
              <w:rPr>
                <w:rFonts w:asciiTheme="majorHAnsi" w:hAnsiTheme="majorHAnsi"/>
                <w:sz w:val="20"/>
                <w:szCs w:val="20"/>
              </w:rPr>
            </w:pPr>
            <w:r>
              <w:rPr>
                <w:rFonts w:asciiTheme="majorHAnsi" w:hAnsiTheme="majorHAnsi"/>
                <w:sz w:val="20"/>
                <w:szCs w:val="20"/>
              </w:rPr>
              <w:t>19</w:t>
            </w:r>
          </w:p>
        </w:tc>
        <w:tc>
          <w:tcPr>
            <w:tcW w:w="1812" w:type="dxa"/>
            <w:noWrap/>
          </w:tcPr>
          <w:p w14:paraId="1D8AE3BE" w14:textId="77777777" w:rsidR="00EC38AA" w:rsidRDefault="009D1402">
            <w:pPr>
              <w:rPr>
                <w:rFonts w:asciiTheme="majorHAnsi" w:hAnsiTheme="majorHAnsi"/>
                <w:sz w:val="20"/>
                <w:szCs w:val="20"/>
              </w:rPr>
            </w:pPr>
            <w:r>
              <w:rPr>
                <w:rFonts w:asciiTheme="majorHAnsi" w:hAnsiTheme="majorHAnsi"/>
                <w:sz w:val="20"/>
                <w:szCs w:val="20"/>
              </w:rPr>
              <w:t>15</w:t>
            </w:r>
          </w:p>
        </w:tc>
        <w:tc>
          <w:tcPr>
            <w:tcW w:w="2685" w:type="dxa"/>
          </w:tcPr>
          <w:p w14:paraId="744FBD92" w14:textId="77777777" w:rsidR="00EC38AA" w:rsidRDefault="009D1402">
            <w:pPr>
              <w:rPr>
                <w:rFonts w:asciiTheme="majorHAnsi" w:hAnsiTheme="majorHAnsi"/>
                <w:sz w:val="20"/>
                <w:szCs w:val="20"/>
              </w:rPr>
            </w:pPr>
            <w:r>
              <w:rPr>
                <w:rFonts w:asciiTheme="majorHAnsi" w:hAnsiTheme="majorHAnsi"/>
                <w:sz w:val="20"/>
                <w:szCs w:val="20"/>
              </w:rPr>
              <w:t>01.03.2012 tarih ve 346 sayılı kararı</w:t>
            </w:r>
          </w:p>
        </w:tc>
      </w:tr>
      <w:tr w:rsidR="00EC38AA" w14:paraId="320679E1" w14:textId="77777777" w:rsidTr="00CC661A">
        <w:trPr>
          <w:trHeight w:hRule="exact" w:val="263"/>
        </w:trPr>
        <w:tc>
          <w:tcPr>
            <w:tcW w:w="453" w:type="dxa"/>
            <w:noWrap/>
          </w:tcPr>
          <w:p w14:paraId="58495E79" w14:textId="77777777" w:rsidR="00EC38AA" w:rsidRDefault="009D1402">
            <w:pPr>
              <w:tabs>
                <w:tab w:val="right" w:pos="9639"/>
              </w:tabs>
              <w:ind w:right="-28"/>
              <w:rPr>
                <w:rFonts w:asciiTheme="majorHAnsi" w:eastAsia="Times New Roman" w:hAnsiTheme="majorHAnsi" w:cs="Arial"/>
                <w:sz w:val="20"/>
                <w:szCs w:val="20"/>
              </w:rPr>
            </w:pPr>
            <w:r>
              <w:rPr>
                <w:rFonts w:asciiTheme="majorHAnsi" w:hAnsiTheme="majorHAnsi"/>
                <w:color w:val="212121"/>
                <w:spacing w:val="-5"/>
                <w:w w:val="85"/>
                <w:sz w:val="20"/>
                <w:szCs w:val="20"/>
              </w:rPr>
              <w:t>21</w:t>
            </w:r>
          </w:p>
        </w:tc>
        <w:tc>
          <w:tcPr>
            <w:tcW w:w="2472" w:type="dxa"/>
            <w:noWrap/>
          </w:tcPr>
          <w:p w14:paraId="11BA3368" w14:textId="77777777" w:rsidR="00EC38AA" w:rsidRDefault="009D1402">
            <w:pPr>
              <w:rPr>
                <w:rFonts w:asciiTheme="majorHAnsi" w:hAnsiTheme="majorHAnsi"/>
                <w:sz w:val="20"/>
                <w:szCs w:val="20"/>
              </w:rPr>
            </w:pPr>
            <w:r>
              <w:rPr>
                <w:rFonts w:asciiTheme="majorHAnsi" w:hAnsiTheme="majorHAnsi"/>
                <w:sz w:val="20"/>
                <w:szCs w:val="20"/>
              </w:rPr>
              <w:t>Selim Ağa Çeşmesi</w:t>
            </w:r>
          </w:p>
        </w:tc>
        <w:tc>
          <w:tcPr>
            <w:tcW w:w="1284" w:type="dxa"/>
            <w:noWrap/>
          </w:tcPr>
          <w:p w14:paraId="2F52E264"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19C3E65B" w14:textId="77777777" w:rsidR="00EC38AA" w:rsidRDefault="009D1402">
            <w:pPr>
              <w:rPr>
                <w:rFonts w:asciiTheme="majorHAnsi" w:hAnsiTheme="majorHAnsi"/>
                <w:sz w:val="20"/>
                <w:szCs w:val="20"/>
              </w:rPr>
            </w:pPr>
            <w:r>
              <w:rPr>
                <w:rFonts w:asciiTheme="majorHAnsi" w:hAnsiTheme="majorHAnsi"/>
                <w:sz w:val="20"/>
                <w:szCs w:val="20"/>
              </w:rPr>
              <w:t>62</w:t>
            </w:r>
          </w:p>
        </w:tc>
        <w:tc>
          <w:tcPr>
            <w:tcW w:w="1812" w:type="dxa"/>
            <w:noWrap/>
          </w:tcPr>
          <w:p w14:paraId="0B68E43D" w14:textId="77777777" w:rsidR="00EC38AA" w:rsidRDefault="009D1402">
            <w:pPr>
              <w:rPr>
                <w:rFonts w:asciiTheme="majorHAnsi" w:hAnsiTheme="majorHAnsi"/>
                <w:sz w:val="20"/>
                <w:szCs w:val="20"/>
              </w:rPr>
            </w:pPr>
            <w:r>
              <w:rPr>
                <w:rFonts w:asciiTheme="majorHAnsi" w:hAnsiTheme="majorHAnsi"/>
                <w:sz w:val="20"/>
                <w:szCs w:val="20"/>
              </w:rPr>
              <w:t>1</w:t>
            </w:r>
          </w:p>
        </w:tc>
        <w:tc>
          <w:tcPr>
            <w:tcW w:w="2685" w:type="dxa"/>
          </w:tcPr>
          <w:p w14:paraId="5208ADF5" w14:textId="77777777" w:rsidR="00EC38AA" w:rsidRDefault="009D1402">
            <w:pPr>
              <w:rPr>
                <w:rFonts w:asciiTheme="majorHAnsi" w:hAnsiTheme="majorHAnsi"/>
                <w:sz w:val="20"/>
                <w:szCs w:val="20"/>
              </w:rPr>
            </w:pPr>
            <w:r>
              <w:rPr>
                <w:rFonts w:asciiTheme="majorHAnsi" w:hAnsiTheme="majorHAnsi"/>
                <w:sz w:val="20"/>
                <w:szCs w:val="20"/>
              </w:rPr>
              <w:t>30.03.2001 tarih ve 4068 sayılı kararı</w:t>
            </w:r>
          </w:p>
        </w:tc>
      </w:tr>
      <w:tr w:rsidR="00EC38AA" w14:paraId="20845B6F" w14:textId="77777777" w:rsidTr="00CC661A">
        <w:trPr>
          <w:trHeight w:hRule="exact" w:val="263"/>
        </w:trPr>
        <w:tc>
          <w:tcPr>
            <w:tcW w:w="453" w:type="dxa"/>
            <w:noWrap/>
          </w:tcPr>
          <w:p w14:paraId="3D7E7977"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22</w:t>
            </w:r>
          </w:p>
        </w:tc>
        <w:tc>
          <w:tcPr>
            <w:tcW w:w="2472" w:type="dxa"/>
            <w:noWrap/>
          </w:tcPr>
          <w:p w14:paraId="3806A412" w14:textId="77777777" w:rsidR="00EC38AA" w:rsidRDefault="009D1402">
            <w:pPr>
              <w:rPr>
                <w:rFonts w:asciiTheme="majorHAnsi" w:hAnsiTheme="majorHAnsi"/>
                <w:sz w:val="20"/>
                <w:szCs w:val="20"/>
              </w:rPr>
            </w:pPr>
            <w:r>
              <w:rPr>
                <w:rFonts w:asciiTheme="majorHAnsi" w:hAnsiTheme="majorHAnsi"/>
                <w:sz w:val="20"/>
                <w:szCs w:val="20"/>
              </w:rPr>
              <w:t>Çatal Çeşme</w:t>
            </w:r>
          </w:p>
        </w:tc>
        <w:tc>
          <w:tcPr>
            <w:tcW w:w="1284" w:type="dxa"/>
            <w:noWrap/>
          </w:tcPr>
          <w:p w14:paraId="71D11835" w14:textId="77777777" w:rsidR="00EC38AA" w:rsidRDefault="009D1402">
            <w:pPr>
              <w:rPr>
                <w:rFonts w:asciiTheme="majorHAnsi" w:hAnsiTheme="majorHAnsi"/>
                <w:sz w:val="20"/>
                <w:szCs w:val="20"/>
              </w:rPr>
            </w:pPr>
            <w:proofErr w:type="spellStart"/>
            <w:r>
              <w:rPr>
                <w:rFonts w:asciiTheme="majorHAnsi" w:hAnsiTheme="majorHAnsi"/>
                <w:sz w:val="20"/>
                <w:szCs w:val="20"/>
              </w:rPr>
              <w:t>Cintaşı</w:t>
            </w:r>
            <w:proofErr w:type="spellEnd"/>
            <w:r>
              <w:rPr>
                <w:rFonts w:asciiTheme="majorHAnsi" w:hAnsiTheme="majorHAnsi"/>
                <w:sz w:val="20"/>
                <w:szCs w:val="20"/>
              </w:rPr>
              <w:t xml:space="preserve"> Mahallesi</w:t>
            </w:r>
          </w:p>
        </w:tc>
        <w:tc>
          <w:tcPr>
            <w:tcW w:w="713" w:type="dxa"/>
            <w:noWrap/>
          </w:tcPr>
          <w:p w14:paraId="7D9AA901" w14:textId="77777777" w:rsidR="00EC38AA" w:rsidRDefault="009D1402">
            <w:pPr>
              <w:rPr>
                <w:rFonts w:asciiTheme="majorHAnsi" w:hAnsiTheme="majorHAnsi"/>
                <w:sz w:val="20"/>
                <w:szCs w:val="20"/>
              </w:rPr>
            </w:pPr>
            <w:r>
              <w:rPr>
                <w:rFonts w:asciiTheme="majorHAnsi" w:hAnsiTheme="majorHAnsi"/>
                <w:sz w:val="20"/>
                <w:szCs w:val="20"/>
              </w:rPr>
              <w:t>78</w:t>
            </w:r>
          </w:p>
        </w:tc>
        <w:tc>
          <w:tcPr>
            <w:tcW w:w="1812" w:type="dxa"/>
            <w:noWrap/>
          </w:tcPr>
          <w:p w14:paraId="31528007" w14:textId="77777777" w:rsidR="00EC38AA" w:rsidRDefault="009D1402">
            <w:pPr>
              <w:rPr>
                <w:rFonts w:asciiTheme="majorHAnsi" w:hAnsiTheme="majorHAnsi"/>
                <w:sz w:val="20"/>
                <w:szCs w:val="20"/>
              </w:rPr>
            </w:pPr>
            <w:r>
              <w:rPr>
                <w:rFonts w:asciiTheme="majorHAnsi" w:hAnsiTheme="majorHAnsi"/>
                <w:sz w:val="20"/>
                <w:szCs w:val="20"/>
              </w:rPr>
              <w:t>1</w:t>
            </w:r>
          </w:p>
        </w:tc>
        <w:tc>
          <w:tcPr>
            <w:tcW w:w="2685" w:type="dxa"/>
          </w:tcPr>
          <w:p w14:paraId="45065F57" w14:textId="77777777" w:rsidR="00EC38AA" w:rsidRDefault="009D1402">
            <w:pPr>
              <w:rPr>
                <w:rFonts w:asciiTheme="majorHAnsi" w:hAnsiTheme="majorHAnsi"/>
                <w:sz w:val="20"/>
                <w:szCs w:val="20"/>
              </w:rPr>
            </w:pPr>
            <w:r>
              <w:rPr>
                <w:rFonts w:asciiTheme="majorHAnsi" w:hAnsiTheme="majorHAnsi"/>
                <w:sz w:val="20"/>
                <w:szCs w:val="20"/>
              </w:rPr>
              <w:t>30.03.2001 tarih ve 4068 sayılı kararı</w:t>
            </w:r>
          </w:p>
        </w:tc>
      </w:tr>
      <w:tr w:rsidR="00EC38AA" w14:paraId="44B5C744" w14:textId="77777777" w:rsidTr="00CC661A">
        <w:trPr>
          <w:trHeight w:hRule="exact" w:val="263"/>
        </w:trPr>
        <w:tc>
          <w:tcPr>
            <w:tcW w:w="453" w:type="dxa"/>
            <w:noWrap/>
          </w:tcPr>
          <w:p w14:paraId="10B4681A"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23</w:t>
            </w:r>
          </w:p>
        </w:tc>
        <w:tc>
          <w:tcPr>
            <w:tcW w:w="2472" w:type="dxa"/>
            <w:noWrap/>
          </w:tcPr>
          <w:p w14:paraId="740A5874" w14:textId="77777777" w:rsidR="00EC38AA" w:rsidRDefault="009D1402">
            <w:pPr>
              <w:rPr>
                <w:rFonts w:asciiTheme="majorHAnsi" w:hAnsiTheme="majorHAnsi"/>
                <w:sz w:val="20"/>
                <w:szCs w:val="20"/>
              </w:rPr>
            </w:pPr>
            <w:proofErr w:type="spellStart"/>
            <w:r>
              <w:rPr>
                <w:rFonts w:asciiTheme="majorHAnsi" w:hAnsiTheme="majorHAnsi"/>
                <w:sz w:val="20"/>
                <w:szCs w:val="20"/>
              </w:rPr>
              <w:t>Kuyubaşı</w:t>
            </w:r>
            <w:proofErr w:type="spellEnd"/>
            <w:r>
              <w:rPr>
                <w:rFonts w:asciiTheme="majorHAnsi" w:hAnsiTheme="majorHAnsi"/>
                <w:sz w:val="20"/>
                <w:szCs w:val="20"/>
              </w:rPr>
              <w:t xml:space="preserve"> Çeşmesi</w:t>
            </w:r>
          </w:p>
        </w:tc>
        <w:tc>
          <w:tcPr>
            <w:tcW w:w="1284" w:type="dxa"/>
            <w:noWrap/>
          </w:tcPr>
          <w:p w14:paraId="4BF03E05"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5A882499" w14:textId="77777777" w:rsidR="00EC38AA" w:rsidRDefault="009D1402">
            <w:pPr>
              <w:rPr>
                <w:rFonts w:asciiTheme="majorHAnsi" w:hAnsiTheme="majorHAnsi"/>
                <w:sz w:val="20"/>
                <w:szCs w:val="20"/>
              </w:rPr>
            </w:pPr>
            <w:r>
              <w:rPr>
                <w:rFonts w:asciiTheme="majorHAnsi" w:hAnsiTheme="majorHAnsi"/>
                <w:sz w:val="20"/>
                <w:szCs w:val="20"/>
              </w:rPr>
              <w:t>22</w:t>
            </w:r>
          </w:p>
        </w:tc>
        <w:tc>
          <w:tcPr>
            <w:tcW w:w="1812" w:type="dxa"/>
            <w:noWrap/>
          </w:tcPr>
          <w:p w14:paraId="33F0F92B" w14:textId="77777777" w:rsidR="00EC38AA" w:rsidRDefault="009D1402">
            <w:pPr>
              <w:rPr>
                <w:rFonts w:asciiTheme="majorHAnsi" w:hAnsiTheme="majorHAnsi"/>
                <w:sz w:val="20"/>
                <w:szCs w:val="20"/>
              </w:rPr>
            </w:pPr>
            <w:r>
              <w:rPr>
                <w:rFonts w:asciiTheme="majorHAnsi" w:hAnsiTheme="majorHAnsi"/>
                <w:sz w:val="20"/>
                <w:szCs w:val="20"/>
              </w:rPr>
              <w:t>25</w:t>
            </w:r>
          </w:p>
        </w:tc>
        <w:tc>
          <w:tcPr>
            <w:tcW w:w="2685" w:type="dxa"/>
          </w:tcPr>
          <w:p w14:paraId="3E93BC90" w14:textId="77777777" w:rsidR="00EC38AA" w:rsidRDefault="009D1402">
            <w:pPr>
              <w:rPr>
                <w:rFonts w:asciiTheme="majorHAnsi" w:hAnsiTheme="majorHAnsi"/>
                <w:sz w:val="20"/>
                <w:szCs w:val="20"/>
              </w:rPr>
            </w:pPr>
            <w:r>
              <w:rPr>
                <w:rFonts w:asciiTheme="majorHAnsi" w:hAnsiTheme="majorHAnsi"/>
                <w:sz w:val="20"/>
                <w:szCs w:val="20"/>
              </w:rPr>
              <w:t>30.03.2001 tarih ve 4068 sayılı kararı</w:t>
            </w:r>
          </w:p>
        </w:tc>
      </w:tr>
      <w:tr w:rsidR="00EC38AA" w14:paraId="36CE015A" w14:textId="77777777" w:rsidTr="00CC661A">
        <w:trPr>
          <w:trHeight w:hRule="exact" w:val="263"/>
        </w:trPr>
        <w:tc>
          <w:tcPr>
            <w:tcW w:w="453" w:type="dxa"/>
            <w:noWrap/>
          </w:tcPr>
          <w:p w14:paraId="0CAA4536"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24</w:t>
            </w:r>
          </w:p>
        </w:tc>
        <w:tc>
          <w:tcPr>
            <w:tcW w:w="2472" w:type="dxa"/>
            <w:noWrap/>
          </w:tcPr>
          <w:p w14:paraId="7B2DE35C" w14:textId="77777777" w:rsidR="00EC38AA" w:rsidRDefault="009D1402">
            <w:pPr>
              <w:rPr>
                <w:rFonts w:asciiTheme="majorHAnsi" w:hAnsiTheme="majorHAnsi"/>
                <w:sz w:val="20"/>
                <w:szCs w:val="20"/>
              </w:rPr>
            </w:pPr>
            <w:r>
              <w:rPr>
                <w:rFonts w:asciiTheme="majorHAnsi" w:hAnsiTheme="majorHAnsi"/>
                <w:sz w:val="20"/>
                <w:szCs w:val="20"/>
              </w:rPr>
              <w:t>Atlı yolu Çeşmesi</w:t>
            </w:r>
          </w:p>
        </w:tc>
        <w:tc>
          <w:tcPr>
            <w:tcW w:w="1284" w:type="dxa"/>
            <w:noWrap/>
          </w:tcPr>
          <w:p w14:paraId="2A7829D9" w14:textId="77777777" w:rsidR="00EC38AA" w:rsidRDefault="009D1402">
            <w:pPr>
              <w:rPr>
                <w:rFonts w:asciiTheme="majorHAnsi" w:hAnsiTheme="majorHAnsi"/>
                <w:sz w:val="20"/>
                <w:szCs w:val="20"/>
              </w:rPr>
            </w:pPr>
            <w:r>
              <w:rPr>
                <w:rFonts w:asciiTheme="majorHAnsi" w:hAnsiTheme="majorHAnsi"/>
                <w:sz w:val="20"/>
                <w:szCs w:val="20"/>
              </w:rPr>
              <w:t>Hamam Mahallesi</w:t>
            </w:r>
          </w:p>
        </w:tc>
        <w:tc>
          <w:tcPr>
            <w:tcW w:w="713" w:type="dxa"/>
            <w:noWrap/>
          </w:tcPr>
          <w:p w14:paraId="5EEA332F" w14:textId="77777777" w:rsidR="00EC38AA" w:rsidRDefault="009D1402">
            <w:pPr>
              <w:rPr>
                <w:rFonts w:asciiTheme="majorHAnsi" w:hAnsiTheme="majorHAnsi"/>
                <w:sz w:val="20"/>
                <w:szCs w:val="20"/>
              </w:rPr>
            </w:pPr>
            <w:r>
              <w:rPr>
                <w:rFonts w:asciiTheme="majorHAnsi" w:hAnsiTheme="majorHAnsi"/>
                <w:sz w:val="20"/>
                <w:szCs w:val="20"/>
              </w:rPr>
              <w:t>103</w:t>
            </w:r>
          </w:p>
        </w:tc>
        <w:tc>
          <w:tcPr>
            <w:tcW w:w="1812" w:type="dxa"/>
            <w:noWrap/>
          </w:tcPr>
          <w:p w14:paraId="59BA8B9B" w14:textId="77777777" w:rsidR="00EC38AA" w:rsidRDefault="009D1402">
            <w:pPr>
              <w:rPr>
                <w:rFonts w:asciiTheme="majorHAnsi" w:hAnsiTheme="majorHAnsi"/>
                <w:sz w:val="20"/>
                <w:szCs w:val="20"/>
              </w:rPr>
            </w:pPr>
            <w:r>
              <w:rPr>
                <w:rFonts w:asciiTheme="majorHAnsi" w:hAnsiTheme="majorHAnsi"/>
                <w:sz w:val="20"/>
                <w:szCs w:val="20"/>
              </w:rPr>
              <w:t>14</w:t>
            </w:r>
          </w:p>
        </w:tc>
        <w:tc>
          <w:tcPr>
            <w:tcW w:w="2685" w:type="dxa"/>
          </w:tcPr>
          <w:p w14:paraId="648AAAF9" w14:textId="77777777" w:rsidR="00EC38AA" w:rsidRDefault="009D1402">
            <w:pPr>
              <w:rPr>
                <w:rFonts w:asciiTheme="majorHAnsi" w:hAnsiTheme="majorHAnsi"/>
                <w:sz w:val="20"/>
                <w:szCs w:val="20"/>
              </w:rPr>
            </w:pPr>
            <w:r>
              <w:rPr>
                <w:rFonts w:asciiTheme="majorHAnsi" w:hAnsiTheme="majorHAnsi"/>
                <w:sz w:val="20"/>
                <w:szCs w:val="20"/>
              </w:rPr>
              <w:t>30.03.2001 tarih ve 4068 sayılı kararı</w:t>
            </w:r>
          </w:p>
        </w:tc>
      </w:tr>
      <w:tr w:rsidR="00EC38AA" w14:paraId="1AF4D309" w14:textId="77777777" w:rsidTr="00CC661A">
        <w:trPr>
          <w:trHeight w:hRule="exact" w:val="263"/>
        </w:trPr>
        <w:tc>
          <w:tcPr>
            <w:tcW w:w="453" w:type="dxa"/>
            <w:noWrap/>
          </w:tcPr>
          <w:p w14:paraId="1816ACF2"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25</w:t>
            </w:r>
          </w:p>
        </w:tc>
        <w:tc>
          <w:tcPr>
            <w:tcW w:w="2472" w:type="dxa"/>
            <w:noWrap/>
          </w:tcPr>
          <w:p w14:paraId="38F56BD3" w14:textId="77777777" w:rsidR="00EC38AA" w:rsidRDefault="009D1402">
            <w:pPr>
              <w:rPr>
                <w:rFonts w:asciiTheme="majorHAnsi" w:hAnsiTheme="majorHAnsi"/>
                <w:sz w:val="20"/>
                <w:szCs w:val="20"/>
              </w:rPr>
            </w:pPr>
            <w:r>
              <w:rPr>
                <w:rFonts w:asciiTheme="majorHAnsi" w:hAnsiTheme="majorHAnsi"/>
                <w:sz w:val="20"/>
                <w:szCs w:val="20"/>
              </w:rPr>
              <w:t>Siyami Çeşmesi</w:t>
            </w:r>
          </w:p>
        </w:tc>
        <w:tc>
          <w:tcPr>
            <w:tcW w:w="1284" w:type="dxa"/>
            <w:noWrap/>
          </w:tcPr>
          <w:p w14:paraId="3A364210" w14:textId="77777777" w:rsidR="00EC38AA" w:rsidRDefault="009D1402">
            <w:pPr>
              <w:rPr>
                <w:rFonts w:asciiTheme="majorHAnsi" w:hAnsiTheme="majorHAnsi"/>
                <w:sz w:val="20"/>
                <w:szCs w:val="20"/>
              </w:rPr>
            </w:pPr>
            <w:r>
              <w:rPr>
                <w:rFonts w:asciiTheme="majorHAnsi" w:hAnsiTheme="majorHAnsi"/>
                <w:sz w:val="20"/>
                <w:szCs w:val="20"/>
              </w:rPr>
              <w:t>Hamam Mahallesi</w:t>
            </w:r>
          </w:p>
        </w:tc>
        <w:tc>
          <w:tcPr>
            <w:tcW w:w="713" w:type="dxa"/>
            <w:noWrap/>
          </w:tcPr>
          <w:p w14:paraId="4E91336F" w14:textId="77777777" w:rsidR="00EC38AA" w:rsidRDefault="009D1402">
            <w:pPr>
              <w:rPr>
                <w:rFonts w:asciiTheme="majorHAnsi" w:hAnsiTheme="majorHAnsi"/>
                <w:sz w:val="20"/>
                <w:szCs w:val="20"/>
              </w:rPr>
            </w:pPr>
            <w:r>
              <w:rPr>
                <w:rFonts w:asciiTheme="majorHAnsi" w:hAnsiTheme="majorHAnsi"/>
                <w:sz w:val="20"/>
                <w:szCs w:val="20"/>
              </w:rPr>
              <w:t>103</w:t>
            </w:r>
          </w:p>
        </w:tc>
        <w:tc>
          <w:tcPr>
            <w:tcW w:w="1812" w:type="dxa"/>
            <w:noWrap/>
          </w:tcPr>
          <w:p w14:paraId="336EF813" w14:textId="77777777" w:rsidR="00EC38AA" w:rsidRDefault="009D1402">
            <w:pPr>
              <w:rPr>
                <w:rFonts w:asciiTheme="majorHAnsi" w:hAnsiTheme="majorHAnsi"/>
                <w:sz w:val="20"/>
                <w:szCs w:val="20"/>
              </w:rPr>
            </w:pPr>
            <w:r>
              <w:rPr>
                <w:rFonts w:asciiTheme="majorHAnsi" w:hAnsiTheme="majorHAnsi"/>
                <w:sz w:val="20"/>
                <w:szCs w:val="20"/>
              </w:rPr>
              <w:t>14</w:t>
            </w:r>
          </w:p>
        </w:tc>
        <w:tc>
          <w:tcPr>
            <w:tcW w:w="2685" w:type="dxa"/>
          </w:tcPr>
          <w:p w14:paraId="432FC712" w14:textId="77777777" w:rsidR="00EC38AA" w:rsidRDefault="009D1402">
            <w:pPr>
              <w:rPr>
                <w:rFonts w:asciiTheme="majorHAnsi" w:hAnsiTheme="majorHAnsi"/>
                <w:sz w:val="20"/>
                <w:szCs w:val="20"/>
              </w:rPr>
            </w:pPr>
            <w:r>
              <w:rPr>
                <w:rFonts w:asciiTheme="majorHAnsi" w:hAnsiTheme="majorHAnsi"/>
                <w:sz w:val="20"/>
                <w:szCs w:val="20"/>
              </w:rPr>
              <w:t>30.03.2001 tarih ve 4068 sayılı kararı</w:t>
            </w:r>
          </w:p>
        </w:tc>
      </w:tr>
      <w:tr w:rsidR="00EC38AA" w14:paraId="44B603B7" w14:textId="77777777" w:rsidTr="00CC661A">
        <w:trPr>
          <w:trHeight w:hRule="exact" w:val="263"/>
        </w:trPr>
        <w:tc>
          <w:tcPr>
            <w:tcW w:w="453" w:type="dxa"/>
            <w:noWrap/>
          </w:tcPr>
          <w:p w14:paraId="3D50BD69"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26</w:t>
            </w:r>
          </w:p>
        </w:tc>
        <w:tc>
          <w:tcPr>
            <w:tcW w:w="2472" w:type="dxa"/>
            <w:noWrap/>
          </w:tcPr>
          <w:p w14:paraId="5D7F4760" w14:textId="77777777" w:rsidR="00EC38AA" w:rsidRDefault="009D1402">
            <w:pPr>
              <w:rPr>
                <w:rFonts w:asciiTheme="majorHAnsi" w:hAnsiTheme="majorHAnsi"/>
                <w:sz w:val="20"/>
                <w:szCs w:val="20"/>
              </w:rPr>
            </w:pPr>
            <w:proofErr w:type="spellStart"/>
            <w:r>
              <w:rPr>
                <w:rFonts w:asciiTheme="majorHAnsi" w:hAnsiTheme="majorHAnsi"/>
                <w:sz w:val="20"/>
                <w:szCs w:val="20"/>
              </w:rPr>
              <w:t>Gacan</w:t>
            </w:r>
            <w:proofErr w:type="spellEnd"/>
            <w:r>
              <w:rPr>
                <w:rFonts w:asciiTheme="majorHAnsi" w:hAnsiTheme="majorHAnsi"/>
                <w:sz w:val="20"/>
                <w:szCs w:val="20"/>
              </w:rPr>
              <w:t xml:space="preserve"> Çeşmesi</w:t>
            </w:r>
          </w:p>
        </w:tc>
        <w:tc>
          <w:tcPr>
            <w:tcW w:w="1284" w:type="dxa"/>
            <w:noWrap/>
          </w:tcPr>
          <w:p w14:paraId="76E20CBB" w14:textId="77777777" w:rsidR="00EC38AA" w:rsidRDefault="009D1402">
            <w:pPr>
              <w:rPr>
                <w:rFonts w:asciiTheme="majorHAnsi" w:hAnsiTheme="majorHAnsi"/>
                <w:sz w:val="20"/>
                <w:szCs w:val="20"/>
              </w:rPr>
            </w:pPr>
            <w:proofErr w:type="spellStart"/>
            <w:r>
              <w:rPr>
                <w:rFonts w:asciiTheme="majorHAnsi" w:hAnsiTheme="majorHAnsi"/>
                <w:sz w:val="20"/>
                <w:szCs w:val="20"/>
              </w:rPr>
              <w:t>Cintaşı</w:t>
            </w:r>
            <w:proofErr w:type="spellEnd"/>
            <w:r>
              <w:rPr>
                <w:rFonts w:asciiTheme="majorHAnsi" w:hAnsiTheme="majorHAnsi"/>
                <w:sz w:val="20"/>
                <w:szCs w:val="20"/>
              </w:rPr>
              <w:t xml:space="preserve"> Mahallesi</w:t>
            </w:r>
          </w:p>
        </w:tc>
        <w:tc>
          <w:tcPr>
            <w:tcW w:w="713" w:type="dxa"/>
            <w:noWrap/>
          </w:tcPr>
          <w:p w14:paraId="590F607C" w14:textId="77777777" w:rsidR="00EC38AA" w:rsidRDefault="009D1402">
            <w:pPr>
              <w:rPr>
                <w:rFonts w:asciiTheme="majorHAnsi" w:hAnsiTheme="majorHAnsi"/>
                <w:sz w:val="20"/>
                <w:szCs w:val="20"/>
              </w:rPr>
            </w:pPr>
            <w:r>
              <w:rPr>
                <w:rFonts w:asciiTheme="majorHAnsi" w:hAnsiTheme="majorHAnsi"/>
                <w:sz w:val="20"/>
                <w:szCs w:val="20"/>
              </w:rPr>
              <w:t>91</w:t>
            </w:r>
          </w:p>
        </w:tc>
        <w:tc>
          <w:tcPr>
            <w:tcW w:w="1812" w:type="dxa"/>
            <w:noWrap/>
          </w:tcPr>
          <w:p w14:paraId="3DF56D4F" w14:textId="77777777" w:rsidR="00EC38AA" w:rsidRDefault="009D1402">
            <w:pPr>
              <w:rPr>
                <w:rFonts w:asciiTheme="majorHAnsi" w:hAnsiTheme="majorHAnsi"/>
                <w:sz w:val="20"/>
                <w:szCs w:val="20"/>
              </w:rPr>
            </w:pPr>
            <w:r>
              <w:rPr>
                <w:rFonts w:asciiTheme="majorHAnsi" w:hAnsiTheme="majorHAnsi"/>
                <w:sz w:val="20"/>
                <w:szCs w:val="20"/>
              </w:rPr>
              <w:t>7</w:t>
            </w:r>
          </w:p>
        </w:tc>
        <w:tc>
          <w:tcPr>
            <w:tcW w:w="2685" w:type="dxa"/>
          </w:tcPr>
          <w:p w14:paraId="0B6F37A2" w14:textId="77777777" w:rsidR="00EC38AA" w:rsidRDefault="009D1402">
            <w:pPr>
              <w:rPr>
                <w:rFonts w:asciiTheme="majorHAnsi" w:hAnsiTheme="majorHAnsi"/>
                <w:sz w:val="20"/>
                <w:szCs w:val="20"/>
              </w:rPr>
            </w:pPr>
            <w:r>
              <w:rPr>
                <w:rFonts w:asciiTheme="majorHAnsi" w:hAnsiTheme="majorHAnsi"/>
                <w:sz w:val="20"/>
                <w:szCs w:val="20"/>
              </w:rPr>
              <w:t>30.03.2001 tarih ve 4068 sayılı kararı</w:t>
            </w:r>
          </w:p>
        </w:tc>
      </w:tr>
      <w:tr w:rsidR="00EC38AA" w14:paraId="51F60796" w14:textId="77777777" w:rsidTr="00CC661A">
        <w:trPr>
          <w:trHeight w:hRule="exact" w:val="263"/>
        </w:trPr>
        <w:tc>
          <w:tcPr>
            <w:tcW w:w="453" w:type="dxa"/>
            <w:noWrap/>
          </w:tcPr>
          <w:p w14:paraId="15B9505C"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27</w:t>
            </w:r>
          </w:p>
        </w:tc>
        <w:tc>
          <w:tcPr>
            <w:tcW w:w="2472" w:type="dxa"/>
            <w:noWrap/>
          </w:tcPr>
          <w:p w14:paraId="014C9AD7"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72DCCD2B" w14:textId="77777777" w:rsidR="00EC38AA" w:rsidRDefault="009D1402">
            <w:pPr>
              <w:rPr>
                <w:rFonts w:asciiTheme="majorHAnsi" w:hAnsiTheme="majorHAnsi"/>
                <w:sz w:val="20"/>
                <w:szCs w:val="20"/>
              </w:rPr>
            </w:pPr>
            <w:r>
              <w:rPr>
                <w:rFonts w:asciiTheme="majorHAnsi" w:hAnsiTheme="majorHAnsi"/>
                <w:sz w:val="20"/>
                <w:szCs w:val="20"/>
              </w:rPr>
              <w:t>Hamam Mahallesi</w:t>
            </w:r>
          </w:p>
        </w:tc>
        <w:tc>
          <w:tcPr>
            <w:tcW w:w="713" w:type="dxa"/>
            <w:noWrap/>
          </w:tcPr>
          <w:p w14:paraId="1BB7EB20" w14:textId="77777777" w:rsidR="00EC38AA" w:rsidRDefault="009D1402">
            <w:pPr>
              <w:rPr>
                <w:rFonts w:asciiTheme="majorHAnsi" w:hAnsiTheme="majorHAnsi"/>
                <w:sz w:val="20"/>
                <w:szCs w:val="20"/>
              </w:rPr>
            </w:pPr>
            <w:r>
              <w:rPr>
                <w:rFonts w:asciiTheme="majorHAnsi" w:hAnsiTheme="majorHAnsi"/>
                <w:sz w:val="20"/>
                <w:szCs w:val="20"/>
              </w:rPr>
              <w:t>97</w:t>
            </w:r>
          </w:p>
        </w:tc>
        <w:tc>
          <w:tcPr>
            <w:tcW w:w="1812" w:type="dxa"/>
            <w:noWrap/>
          </w:tcPr>
          <w:p w14:paraId="79C3FD6B" w14:textId="77777777" w:rsidR="00EC38AA" w:rsidRDefault="009D1402">
            <w:pPr>
              <w:rPr>
                <w:rFonts w:asciiTheme="majorHAnsi" w:hAnsiTheme="majorHAnsi"/>
                <w:sz w:val="20"/>
                <w:szCs w:val="20"/>
              </w:rPr>
            </w:pPr>
            <w:r>
              <w:rPr>
                <w:rFonts w:asciiTheme="majorHAnsi" w:hAnsiTheme="majorHAnsi"/>
                <w:sz w:val="20"/>
                <w:szCs w:val="20"/>
              </w:rPr>
              <w:t>12</w:t>
            </w:r>
          </w:p>
        </w:tc>
        <w:tc>
          <w:tcPr>
            <w:tcW w:w="2685" w:type="dxa"/>
          </w:tcPr>
          <w:p w14:paraId="6EDDE70E" w14:textId="77777777" w:rsidR="00EC38AA" w:rsidRDefault="009D1402">
            <w:pPr>
              <w:rPr>
                <w:rFonts w:asciiTheme="majorHAnsi" w:hAnsiTheme="majorHAnsi"/>
                <w:sz w:val="20"/>
                <w:szCs w:val="20"/>
              </w:rPr>
            </w:pPr>
            <w:r>
              <w:rPr>
                <w:rFonts w:asciiTheme="majorHAnsi" w:hAnsiTheme="majorHAnsi"/>
                <w:sz w:val="20"/>
                <w:szCs w:val="20"/>
              </w:rPr>
              <w:t>10.09.2003 tarih ve 4803 sayılı kararı</w:t>
            </w:r>
          </w:p>
        </w:tc>
      </w:tr>
      <w:tr w:rsidR="00EC38AA" w14:paraId="5F37D63F" w14:textId="77777777" w:rsidTr="00CC661A">
        <w:trPr>
          <w:trHeight w:hRule="exact" w:val="263"/>
        </w:trPr>
        <w:tc>
          <w:tcPr>
            <w:tcW w:w="453" w:type="dxa"/>
            <w:noWrap/>
          </w:tcPr>
          <w:p w14:paraId="668DD6F0"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28</w:t>
            </w:r>
          </w:p>
        </w:tc>
        <w:tc>
          <w:tcPr>
            <w:tcW w:w="2472" w:type="dxa"/>
            <w:noWrap/>
          </w:tcPr>
          <w:p w14:paraId="6A7BA008"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23B753DC" w14:textId="77777777" w:rsidR="00EC38AA" w:rsidRDefault="009D1402">
            <w:pPr>
              <w:rPr>
                <w:rFonts w:asciiTheme="majorHAnsi" w:hAnsiTheme="majorHAnsi"/>
                <w:sz w:val="20"/>
                <w:szCs w:val="20"/>
              </w:rPr>
            </w:pPr>
            <w:r>
              <w:rPr>
                <w:rFonts w:asciiTheme="majorHAnsi" w:hAnsiTheme="majorHAnsi"/>
                <w:sz w:val="20"/>
                <w:szCs w:val="20"/>
              </w:rPr>
              <w:t>Hamam Mahallesi</w:t>
            </w:r>
          </w:p>
        </w:tc>
        <w:tc>
          <w:tcPr>
            <w:tcW w:w="713" w:type="dxa"/>
            <w:noWrap/>
          </w:tcPr>
          <w:p w14:paraId="4B18E98D" w14:textId="77777777" w:rsidR="00EC38AA" w:rsidRDefault="009D1402">
            <w:pPr>
              <w:rPr>
                <w:rFonts w:asciiTheme="majorHAnsi" w:hAnsiTheme="majorHAnsi"/>
                <w:sz w:val="20"/>
                <w:szCs w:val="20"/>
              </w:rPr>
            </w:pPr>
            <w:r>
              <w:rPr>
                <w:rFonts w:asciiTheme="majorHAnsi" w:hAnsiTheme="majorHAnsi"/>
                <w:sz w:val="20"/>
                <w:szCs w:val="20"/>
              </w:rPr>
              <w:t>97</w:t>
            </w:r>
          </w:p>
        </w:tc>
        <w:tc>
          <w:tcPr>
            <w:tcW w:w="1812" w:type="dxa"/>
            <w:noWrap/>
          </w:tcPr>
          <w:p w14:paraId="15C49CC5" w14:textId="77777777" w:rsidR="00EC38AA" w:rsidRDefault="009D1402">
            <w:pPr>
              <w:rPr>
                <w:rFonts w:asciiTheme="majorHAnsi" w:hAnsiTheme="majorHAnsi"/>
                <w:sz w:val="20"/>
                <w:szCs w:val="20"/>
              </w:rPr>
            </w:pPr>
            <w:r>
              <w:rPr>
                <w:rFonts w:asciiTheme="majorHAnsi" w:hAnsiTheme="majorHAnsi"/>
                <w:sz w:val="20"/>
                <w:szCs w:val="20"/>
              </w:rPr>
              <w:t>11</w:t>
            </w:r>
          </w:p>
        </w:tc>
        <w:tc>
          <w:tcPr>
            <w:tcW w:w="2685" w:type="dxa"/>
          </w:tcPr>
          <w:p w14:paraId="32BEDD2D" w14:textId="77777777" w:rsidR="00EC38AA" w:rsidRDefault="009D1402">
            <w:pPr>
              <w:rPr>
                <w:rFonts w:asciiTheme="majorHAnsi" w:hAnsiTheme="majorHAnsi"/>
                <w:sz w:val="20"/>
                <w:szCs w:val="20"/>
              </w:rPr>
            </w:pPr>
            <w:r>
              <w:rPr>
                <w:rFonts w:asciiTheme="majorHAnsi" w:hAnsiTheme="majorHAnsi"/>
                <w:sz w:val="20"/>
                <w:szCs w:val="20"/>
              </w:rPr>
              <w:t>29.02.2008 tarih ve 1532 sayılı kararı</w:t>
            </w:r>
          </w:p>
        </w:tc>
      </w:tr>
      <w:tr w:rsidR="00EC38AA" w14:paraId="67B3AEF0" w14:textId="77777777" w:rsidTr="00CC661A">
        <w:trPr>
          <w:trHeight w:hRule="exact" w:val="263"/>
        </w:trPr>
        <w:tc>
          <w:tcPr>
            <w:tcW w:w="453" w:type="dxa"/>
            <w:noWrap/>
          </w:tcPr>
          <w:p w14:paraId="7C2312FD"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29</w:t>
            </w:r>
          </w:p>
        </w:tc>
        <w:tc>
          <w:tcPr>
            <w:tcW w:w="2472" w:type="dxa"/>
            <w:noWrap/>
          </w:tcPr>
          <w:p w14:paraId="689C6786"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533C6402"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4ED582E2" w14:textId="77777777" w:rsidR="00EC38AA" w:rsidRDefault="009D1402">
            <w:pPr>
              <w:rPr>
                <w:rFonts w:asciiTheme="majorHAnsi" w:hAnsiTheme="majorHAnsi"/>
                <w:sz w:val="20"/>
                <w:szCs w:val="20"/>
              </w:rPr>
            </w:pPr>
            <w:r>
              <w:rPr>
                <w:rFonts w:asciiTheme="majorHAnsi" w:hAnsiTheme="majorHAnsi"/>
                <w:sz w:val="20"/>
                <w:szCs w:val="20"/>
              </w:rPr>
              <w:t>20</w:t>
            </w:r>
          </w:p>
        </w:tc>
        <w:tc>
          <w:tcPr>
            <w:tcW w:w="1812" w:type="dxa"/>
            <w:noWrap/>
          </w:tcPr>
          <w:p w14:paraId="700AEFFD" w14:textId="77777777" w:rsidR="00EC38AA" w:rsidRDefault="009D1402">
            <w:pPr>
              <w:rPr>
                <w:rFonts w:asciiTheme="majorHAnsi" w:hAnsiTheme="majorHAnsi"/>
                <w:sz w:val="20"/>
                <w:szCs w:val="20"/>
              </w:rPr>
            </w:pPr>
            <w:r>
              <w:rPr>
                <w:rFonts w:asciiTheme="majorHAnsi" w:hAnsiTheme="majorHAnsi"/>
                <w:sz w:val="20"/>
                <w:szCs w:val="20"/>
              </w:rPr>
              <w:t>1,2</w:t>
            </w:r>
          </w:p>
        </w:tc>
        <w:tc>
          <w:tcPr>
            <w:tcW w:w="2685" w:type="dxa"/>
          </w:tcPr>
          <w:p w14:paraId="6EA5BF95" w14:textId="77777777" w:rsidR="00EC38AA" w:rsidRDefault="009D1402">
            <w:pPr>
              <w:rPr>
                <w:rFonts w:asciiTheme="majorHAnsi" w:hAnsiTheme="majorHAnsi"/>
                <w:sz w:val="20"/>
                <w:szCs w:val="20"/>
              </w:rPr>
            </w:pPr>
            <w:r>
              <w:rPr>
                <w:rFonts w:asciiTheme="majorHAnsi" w:hAnsiTheme="majorHAnsi"/>
                <w:sz w:val="20"/>
                <w:szCs w:val="20"/>
              </w:rPr>
              <w:t>29.03.2017 tarih ve 3418 sayılı kararı</w:t>
            </w:r>
          </w:p>
        </w:tc>
      </w:tr>
      <w:tr w:rsidR="00EC38AA" w14:paraId="4A3C39E2" w14:textId="77777777" w:rsidTr="00CC661A">
        <w:trPr>
          <w:trHeight w:hRule="exact" w:val="263"/>
        </w:trPr>
        <w:tc>
          <w:tcPr>
            <w:tcW w:w="453" w:type="dxa"/>
            <w:noWrap/>
          </w:tcPr>
          <w:p w14:paraId="734B181B"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30</w:t>
            </w:r>
          </w:p>
        </w:tc>
        <w:tc>
          <w:tcPr>
            <w:tcW w:w="2472" w:type="dxa"/>
            <w:noWrap/>
          </w:tcPr>
          <w:p w14:paraId="22E8CBBB" w14:textId="77777777" w:rsidR="00EC38AA" w:rsidRDefault="009D1402">
            <w:pPr>
              <w:rPr>
                <w:rFonts w:asciiTheme="majorHAnsi" w:hAnsiTheme="majorHAnsi"/>
                <w:sz w:val="20"/>
                <w:szCs w:val="20"/>
              </w:rPr>
            </w:pPr>
            <w:r>
              <w:rPr>
                <w:rFonts w:asciiTheme="majorHAnsi" w:hAnsiTheme="majorHAnsi"/>
                <w:sz w:val="20"/>
                <w:szCs w:val="20"/>
              </w:rPr>
              <w:t xml:space="preserve">Arasında kalan </w:t>
            </w:r>
            <w:proofErr w:type="spellStart"/>
            <w:r>
              <w:rPr>
                <w:rFonts w:asciiTheme="majorHAnsi" w:hAnsiTheme="majorHAnsi"/>
                <w:sz w:val="20"/>
                <w:szCs w:val="20"/>
              </w:rPr>
              <w:t>Kurucakale</w:t>
            </w:r>
            <w:proofErr w:type="spellEnd"/>
            <w:r>
              <w:rPr>
                <w:rFonts w:asciiTheme="majorHAnsi" w:hAnsiTheme="majorHAnsi"/>
                <w:sz w:val="20"/>
                <w:szCs w:val="20"/>
              </w:rPr>
              <w:t xml:space="preserve"> Köprü</w:t>
            </w:r>
          </w:p>
        </w:tc>
        <w:tc>
          <w:tcPr>
            <w:tcW w:w="1284" w:type="dxa"/>
            <w:noWrap/>
          </w:tcPr>
          <w:p w14:paraId="57DC8B97" w14:textId="77777777" w:rsidR="00EC38AA" w:rsidRDefault="009D1402">
            <w:pPr>
              <w:rPr>
                <w:rFonts w:asciiTheme="majorHAnsi" w:hAnsiTheme="majorHAnsi"/>
                <w:sz w:val="20"/>
                <w:szCs w:val="20"/>
              </w:rPr>
            </w:pPr>
            <w:r>
              <w:rPr>
                <w:rFonts w:asciiTheme="majorHAnsi" w:hAnsiTheme="majorHAnsi"/>
                <w:sz w:val="20"/>
                <w:szCs w:val="20"/>
              </w:rPr>
              <w:t>Hamam Mahallesi</w:t>
            </w:r>
          </w:p>
        </w:tc>
        <w:tc>
          <w:tcPr>
            <w:tcW w:w="713" w:type="dxa"/>
            <w:noWrap/>
          </w:tcPr>
          <w:p w14:paraId="42E404B6" w14:textId="77777777" w:rsidR="00EC38AA" w:rsidRDefault="009D1402">
            <w:pPr>
              <w:rPr>
                <w:rFonts w:asciiTheme="majorHAnsi" w:hAnsiTheme="majorHAnsi"/>
                <w:sz w:val="20"/>
                <w:szCs w:val="20"/>
              </w:rPr>
            </w:pPr>
            <w:r>
              <w:rPr>
                <w:rFonts w:asciiTheme="majorHAnsi" w:hAnsiTheme="majorHAnsi"/>
                <w:sz w:val="20"/>
                <w:szCs w:val="20"/>
              </w:rPr>
              <w:t>128-129</w:t>
            </w:r>
          </w:p>
        </w:tc>
        <w:tc>
          <w:tcPr>
            <w:tcW w:w="1812" w:type="dxa"/>
            <w:noWrap/>
          </w:tcPr>
          <w:p w14:paraId="40958053" w14:textId="77777777" w:rsidR="00EC38AA" w:rsidRDefault="009D1402">
            <w:pPr>
              <w:rPr>
                <w:rFonts w:asciiTheme="majorHAnsi" w:hAnsiTheme="majorHAnsi"/>
                <w:sz w:val="20"/>
                <w:szCs w:val="20"/>
              </w:rPr>
            </w:pPr>
            <w:r>
              <w:rPr>
                <w:rFonts w:asciiTheme="majorHAnsi" w:hAnsiTheme="majorHAnsi"/>
                <w:sz w:val="20"/>
                <w:szCs w:val="20"/>
              </w:rPr>
              <w:t>1</w:t>
            </w:r>
          </w:p>
        </w:tc>
        <w:tc>
          <w:tcPr>
            <w:tcW w:w="2685" w:type="dxa"/>
          </w:tcPr>
          <w:p w14:paraId="4268D18F" w14:textId="77777777" w:rsidR="00EC38AA" w:rsidRDefault="009D1402">
            <w:pPr>
              <w:rPr>
                <w:rFonts w:asciiTheme="majorHAnsi" w:hAnsiTheme="majorHAnsi"/>
                <w:sz w:val="20"/>
                <w:szCs w:val="20"/>
              </w:rPr>
            </w:pPr>
            <w:r>
              <w:rPr>
                <w:rFonts w:asciiTheme="majorHAnsi" w:hAnsiTheme="majorHAnsi"/>
                <w:sz w:val="20"/>
                <w:szCs w:val="20"/>
              </w:rPr>
              <w:t>23.08.2022 tarih ve 7278 sayılı kararı</w:t>
            </w:r>
          </w:p>
        </w:tc>
      </w:tr>
      <w:tr w:rsidR="00EC38AA" w14:paraId="3454C6C0" w14:textId="77777777" w:rsidTr="00CC661A">
        <w:trPr>
          <w:trHeight w:hRule="exact" w:val="263"/>
        </w:trPr>
        <w:tc>
          <w:tcPr>
            <w:tcW w:w="453" w:type="dxa"/>
            <w:noWrap/>
          </w:tcPr>
          <w:p w14:paraId="03857244"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31</w:t>
            </w:r>
          </w:p>
        </w:tc>
        <w:tc>
          <w:tcPr>
            <w:tcW w:w="2472" w:type="dxa"/>
            <w:noWrap/>
          </w:tcPr>
          <w:p w14:paraId="317D420B" w14:textId="77777777" w:rsidR="00EC38AA" w:rsidRDefault="009D1402">
            <w:pPr>
              <w:rPr>
                <w:rFonts w:asciiTheme="majorHAnsi" w:hAnsiTheme="majorHAnsi"/>
                <w:sz w:val="20"/>
                <w:szCs w:val="20"/>
              </w:rPr>
            </w:pPr>
            <w:r>
              <w:rPr>
                <w:rFonts w:asciiTheme="majorHAnsi" w:hAnsiTheme="majorHAnsi"/>
                <w:sz w:val="20"/>
                <w:szCs w:val="20"/>
              </w:rPr>
              <w:t xml:space="preserve">havuzcukları, akıtma kanalları, </w:t>
            </w:r>
            <w:proofErr w:type="gramStart"/>
            <w:r>
              <w:rPr>
                <w:rFonts w:asciiTheme="majorHAnsi" w:hAnsiTheme="majorHAnsi"/>
                <w:sz w:val="20"/>
                <w:szCs w:val="20"/>
              </w:rPr>
              <w:t>pres</w:t>
            </w:r>
            <w:proofErr w:type="gramEnd"/>
            <w:r>
              <w:rPr>
                <w:rFonts w:asciiTheme="majorHAnsi" w:hAnsiTheme="majorHAnsi"/>
                <w:sz w:val="20"/>
                <w:szCs w:val="20"/>
              </w:rPr>
              <w:t xml:space="preserve"> taşlarından oluşan işlik kompleksi ile kilise</w:t>
            </w:r>
          </w:p>
        </w:tc>
        <w:tc>
          <w:tcPr>
            <w:tcW w:w="1284" w:type="dxa"/>
            <w:noWrap/>
          </w:tcPr>
          <w:p w14:paraId="2D5B6156"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25B1E2B5" w14:textId="77777777" w:rsidR="00EC38AA" w:rsidRDefault="009D1402">
            <w:pPr>
              <w:rPr>
                <w:rFonts w:asciiTheme="majorHAnsi" w:hAnsiTheme="majorHAnsi"/>
                <w:sz w:val="20"/>
                <w:szCs w:val="20"/>
              </w:rPr>
            </w:pPr>
            <w:r>
              <w:rPr>
                <w:rFonts w:asciiTheme="majorHAnsi" w:hAnsiTheme="majorHAnsi"/>
                <w:sz w:val="20"/>
                <w:szCs w:val="20"/>
              </w:rPr>
              <w:t>3</w:t>
            </w:r>
          </w:p>
        </w:tc>
        <w:tc>
          <w:tcPr>
            <w:tcW w:w="1812" w:type="dxa"/>
            <w:noWrap/>
          </w:tcPr>
          <w:p w14:paraId="3452F1A7" w14:textId="77777777" w:rsidR="00EC38AA" w:rsidRDefault="009D1402">
            <w:pPr>
              <w:rPr>
                <w:rFonts w:asciiTheme="majorHAnsi" w:hAnsiTheme="majorHAnsi"/>
                <w:sz w:val="20"/>
                <w:szCs w:val="20"/>
              </w:rPr>
            </w:pPr>
            <w:r>
              <w:rPr>
                <w:rFonts w:asciiTheme="majorHAnsi" w:hAnsiTheme="majorHAnsi"/>
                <w:sz w:val="20"/>
                <w:szCs w:val="20"/>
              </w:rPr>
              <w:t>1</w:t>
            </w:r>
          </w:p>
        </w:tc>
        <w:tc>
          <w:tcPr>
            <w:tcW w:w="2685" w:type="dxa"/>
          </w:tcPr>
          <w:p w14:paraId="6D0D5A79" w14:textId="77777777" w:rsidR="00EC38AA" w:rsidRDefault="009D1402">
            <w:pPr>
              <w:rPr>
                <w:rFonts w:asciiTheme="majorHAnsi" w:hAnsiTheme="majorHAnsi"/>
                <w:sz w:val="20"/>
                <w:szCs w:val="20"/>
              </w:rPr>
            </w:pPr>
            <w:r>
              <w:rPr>
                <w:rFonts w:asciiTheme="majorHAnsi" w:hAnsiTheme="majorHAnsi"/>
                <w:sz w:val="20"/>
                <w:szCs w:val="20"/>
              </w:rPr>
              <w:t>20.01.2016 tarih ve 2704 sayılı kararı</w:t>
            </w:r>
          </w:p>
        </w:tc>
      </w:tr>
      <w:tr w:rsidR="00EC38AA" w14:paraId="7BE85288" w14:textId="77777777" w:rsidTr="00CC661A">
        <w:trPr>
          <w:trHeight w:hRule="exact" w:val="263"/>
        </w:trPr>
        <w:tc>
          <w:tcPr>
            <w:tcW w:w="453" w:type="dxa"/>
            <w:noWrap/>
          </w:tcPr>
          <w:p w14:paraId="335971B8"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32</w:t>
            </w:r>
          </w:p>
        </w:tc>
        <w:tc>
          <w:tcPr>
            <w:tcW w:w="2472" w:type="dxa"/>
            <w:noWrap/>
          </w:tcPr>
          <w:p w14:paraId="096C5BA4"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1D04541C"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4A1B6C1F" w14:textId="77777777" w:rsidR="00EC38AA" w:rsidRDefault="009D1402">
            <w:pPr>
              <w:rPr>
                <w:rFonts w:asciiTheme="majorHAnsi" w:hAnsiTheme="majorHAnsi"/>
                <w:sz w:val="20"/>
                <w:szCs w:val="20"/>
              </w:rPr>
            </w:pPr>
            <w:r>
              <w:rPr>
                <w:rFonts w:asciiTheme="majorHAnsi" w:hAnsiTheme="majorHAnsi"/>
                <w:sz w:val="20"/>
                <w:szCs w:val="20"/>
              </w:rPr>
              <w:t>45</w:t>
            </w:r>
          </w:p>
        </w:tc>
        <w:tc>
          <w:tcPr>
            <w:tcW w:w="1812" w:type="dxa"/>
            <w:noWrap/>
          </w:tcPr>
          <w:p w14:paraId="190FB2B6" w14:textId="77777777" w:rsidR="00EC38AA" w:rsidRDefault="009D1402">
            <w:pPr>
              <w:rPr>
                <w:rFonts w:asciiTheme="majorHAnsi" w:hAnsiTheme="majorHAnsi"/>
                <w:sz w:val="20"/>
                <w:szCs w:val="20"/>
              </w:rPr>
            </w:pPr>
            <w:r>
              <w:rPr>
                <w:rFonts w:asciiTheme="majorHAnsi" w:hAnsiTheme="majorHAnsi"/>
                <w:sz w:val="20"/>
                <w:szCs w:val="20"/>
              </w:rPr>
              <w:t>2</w:t>
            </w:r>
          </w:p>
        </w:tc>
        <w:tc>
          <w:tcPr>
            <w:tcW w:w="2685" w:type="dxa"/>
          </w:tcPr>
          <w:p w14:paraId="0A47B49B" w14:textId="77777777" w:rsidR="00EC38AA" w:rsidRDefault="009D1402">
            <w:pPr>
              <w:rPr>
                <w:rFonts w:asciiTheme="majorHAnsi" w:hAnsiTheme="majorHAnsi"/>
                <w:sz w:val="20"/>
                <w:szCs w:val="20"/>
              </w:rPr>
            </w:pPr>
            <w:r>
              <w:rPr>
                <w:rFonts w:asciiTheme="majorHAnsi" w:hAnsiTheme="majorHAnsi"/>
                <w:sz w:val="20"/>
                <w:szCs w:val="20"/>
              </w:rPr>
              <w:t>23.10.2019 tarih ve 5310 sayılı kararı</w:t>
            </w:r>
          </w:p>
        </w:tc>
      </w:tr>
      <w:tr w:rsidR="00EC38AA" w14:paraId="3958AB20" w14:textId="77777777" w:rsidTr="00CC661A">
        <w:trPr>
          <w:trHeight w:hRule="exact" w:val="263"/>
        </w:trPr>
        <w:tc>
          <w:tcPr>
            <w:tcW w:w="453" w:type="dxa"/>
            <w:noWrap/>
          </w:tcPr>
          <w:p w14:paraId="1AB31C67"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33</w:t>
            </w:r>
          </w:p>
        </w:tc>
        <w:tc>
          <w:tcPr>
            <w:tcW w:w="2472" w:type="dxa"/>
            <w:noWrap/>
          </w:tcPr>
          <w:p w14:paraId="64554B98"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3741FE8E"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79CF5C7B" w14:textId="77777777" w:rsidR="00EC38AA" w:rsidRDefault="009D1402">
            <w:pPr>
              <w:rPr>
                <w:rFonts w:asciiTheme="majorHAnsi" w:hAnsiTheme="majorHAnsi"/>
                <w:sz w:val="20"/>
                <w:szCs w:val="20"/>
              </w:rPr>
            </w:pPr>
            <w:r>
              <w:rPr>
                <w:rFonts w:asciiTheme="majorHAnsi" w:hAnsiTheme="majorHAnsi"/>
                <w:sz w:val="20"/>
                <w:szCs w:val="20"/>
              </w:rPr>
              <w:t>46</w:t>
            </w:r>
          </w:p>
        </w:tc>
        <w:tc>
          <w:tcPr>
            <w:tcW w:w="1812" w:type="dxa"/>
            <w:noWrap/>
          </w:tcPr>
          <w:p w14:paraId="231BE527" w14:textId="77777777" w:rsidR="00EC38AA" w:rsidRDefault="009D1402">
            <w:pPr>
              <w:rPr>
                <w:rFonts w:asciiTheme="majorHAnsi" w:hAnsiTheme="majorHAnsi"/>
                <w:sz w:val="20"/>
                <w:szCs w:val="20"/>
              </w:rPr>
            </w:pPr>
            <w:r>
              <w:rPr>
                <w:rFonts w:asciiTheme="majorHAnsi" w:hAnsiTheme="majorHAnsi"/>
                <w:sz w:val="20"/>
                <w:szCs w:val="20"/>
              </w:rPr>
              <w:t>2</w:t>
            </w:r>
          </w:p>
        </w:tc>
        <w:tc>
          <w:tcPr>
            <w:tcW w:w="2685" w:type="dxa"/>
          </w:tcPr>
          <w:p w14:paraId="0032D66C" w14:textId="77777777" w:rsidR="00EC38AA" w:rsidRDefault="009D1402">
            <w:pPr>
              <w:rPr>
                <w:rFonts w:asciiTheme="majorHAnsi" w:hAnsiTheme="majorHAnsi"/>
                <w:sz w:val="20"/>
                <w:szCs w:val="20"/>
              </w:rPr>
            </w:pPr>
            <w:r>
              <w:rPr>
                <w:rFonts w:asciiTheme="majorHAnsi" w:hAnsiTheme="majorHAnsi"/>
                <w:sz w:val="20"/>
                <w:szCs w:val="20"/>
              </w:rPr>
              <w:t>23.10.2019 tarih ve 5310 sayılı kararı</w:t>
            </w:r>
          </w:p>
        </w:tc>
      </w:tr>
      <w:tr w:rsidR="00EC38AA" w14:paraId="538F6C77" w14:textId="77777777" w:rsidTr="00CC661A">
        <w:trPr>
          <w:trHeight w:hRule="exact" w:val="263"/>
        </w:trPr>
        <w:tc>
          <w:tcPr>
            <w:tcW w:w="453" w:type="dxa"/>
            <w:noWrap/>
          </w:tcPr>
          <w:p w14:paraId="19A9C5D1"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34</w:t>
            </w:r>
          </w:p>
        </w:tc>
        <w:tc>
          <w:tcPr>
            <w:tcW w:w="2472" w:type="dxa"/>
            <w:noWrap/>
          </w:tcPr>
          <w:p w14:paraId="2116A6F6"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7D100281" w14:textId="77777777" w:rsidR="00EC38AA" w:rsidRDefault="009D1402">
            <w:pPr>
              <w:rPr>
                <w:rFonts w:asciiTheme="majorHAnsi" w:hAnsiTheme="majorHAnsi"/>
                <w:sz w:val="20"/>
                <w:szCs w:val="20"/>
              </w:rPr>
            </w:pPr>
            <w:r>
              <w:rPr>
                <w:rFonts w:asciiTheme="majorHAnsi" w:hAnsiTheme="majorHAnsi"/>
                <w:sz w:val="20"/>
                <w:szCs w:val="20"/>
              </w:rPr>
              <w:t>-</w:t>
            </w:r>
          </w:p>
        </w:tc>
        <w:tc>
          <w:tcPr>
            <w:tcW w:w="713" w:type="dxa"/>
            <w:noWrap/>
          </w:tcPr>
          <w:p w14:paraId="6A3D1894" w14:textId="77777777" w:rsidR="00EC38AA" w:rsidRDefault="009D1402">
            <w:pPr>
              <w:rPr>
                <w:rFonts w:asciiTheme="majorHAnsi" w:hAnsiTheme="majorHAnsi"/>
                <w:sz w:val="20"/>
                <w:szCs w:val="20"/>
              </w:rPr>
            </w:pPr>
            <w:r>
              <w:rPr>
                <w:rFonts w:asciiTheme="majorHAnsi" w:hAnsiTheme="majorHAnsi"/>
                <w:sz w:val="20"/>
                <w:szCs w:val="20"/>
              </w:rPr>
              <w:t>70</w:t>
            </w:r>
          </w:p>
        </w:tc>
        <w:tc>
          <w:tcPr>
            <w:tcW w:w="1812" w:type="dxa"/>
            <w:noWrap/>
          </w:tcPr>
          <w:p w14:paraId="44E4E093" w14:textId="77777777" w:rsidR="00EC38AA" w:rsidRDefault="009D1402">
            <w:pPr>
              <w:rPr>
                <w:rFonts w:asciiTheme="majorHAnsi" w:hAnsiTheme="majorHAnsi"/>
                <w:sz w:val="20"/>
                <w:szCs w:val="20"/>
              </w:rPr>
            </w:pPr>
            <w:r>
              <w:rPr>
                <w:rFonts w:asciiTheme="majorHAnsi" w:hAnsiTheme="majorHAnsi"/>
                <w:sz w:val="20"/>
                <w:szCs w:val="20"/>
              </w:rPr>
              <w:t>4</w:t>
            </w:r>
          </w:p>
        </w:tc>
        <w:tc>
          <w:tcPr>
            <w:tcW w:w="2685" w:type="dxa"/>
          </w:tcPr>
          <w:p w14:paraId="1B883614" w14:textId="77777777" w:rsidR="00EC38AA" w:rsidRDefault="009D1402">
            <w:pPr>
              <w:rPr>
                <w:rFonts w:asciiTheme="majorHAnsi" w:hAnsiTheme="majorHAnsi"/>
                <w:sz w:val="20"/>
                <w:szCs w:val="20"/>
              </w:rPr>
            </w:pPr>
            <w:r>
              <w:rPr>
                <w:rFonts w:asciiTheme="majorHAnsi" w:hAnsiTheme="majorHAnsi"/>
                <w:sz w:val="20"/>
                <w:szCs w:val="20"/>
              </w:rPr>
              <w:t>29.11.2024 tarih ve 9268 sayılı kararı</w:t>
            </w:r>
          </w:p>
        </w:tc>
      </w:tr>
      <w:tr w:rsidR="00EC38AA" w14:paraId="38445C8A" w14:textId="77777777" w:rsidTr="00CC661A">
        <w:trPr>
          <w:trHeight w:hRule="exact" w:val="263"/>
        </w:trPr>
        <w:tc>
          <w:tcPr>
            <w:tcW w:w="453" w:type="dxa"/>
            <w:noWrap/>
          </w:tcPr>
          <w:p w14:paraId="4040EAD8"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35</w:t>
            </w:r>
          </w:p>
        </w:tc>
        <w:tc>
          <w:tcPr>
            <w:tcW w:w="2472" w:type="dxa"/>
            <w:noWrap/>
          </w:tcPr>
          <w:p w14:paraId="157E439A"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27F42A56" w14:textId="77777777" w:rsidR="00EC38AA" w:rsidRDefault="009D1402">
            <w:pPr>
              <w:rPr>
                <w:rFonts w:asciiTheme="majorHAnsi" w:hAnsiTheme="majorHAnsi"/>
                <w:sz w:val="20"/>
                <w:szCs w:val="20"/>
              </w:rPr>
            </w:pPr>
            <w:r>
              <w:rPr>
                <w:rFonts w:asciiTheme="majorHAnsi" w:hAnsiTheme="majorHAnsi"/>
                <w:sz w:val="20"/>
                <w:szCs w:val="20"/>
              </w:rPr>
              <w:t>-</w:t>
            </w:r>
          </w:p>
        </w:tc>
        <w:tc>
          <w:tcPr>
            <w:tcW w:w="713" w:type="dxa"/>
            <w:noWrap/>
          </w:tcPr>
          <w:p w14:paraId="5D08F258" w14:textId="77777777" w:rsidR="00EC38AA" w:rsidRDefault="009D1402">
            <w:pPr>
              <w:rPr>
                <w:rFonts w:asciiTheme="majorHAnsi" w:hAnsiTheme="majorHAnsi"/>
                <w:sz w:val="20"/>
                <w:szCs w:val="20"/>
              </w:rPr>
            </w:pPr>
            <w:r>
              <w:rPr>
                <w:rFonts w:asciiTheme="majorHAnsi" w:hAnsiTheme="majorHAnsi"/>
                <w:sz w:val="20"/>
                <w:szCs w:val="20"/>
              </w:rPr>
              <w:t>71</w:t>
            </w:r>
          </w:p>
        </w:tc>
        <w:tc>
          <w:tcPr>
            <w:tcW w:w="1812" w:type="dxa"/>
            <w:noWrap/>
          </w:tcPr>
          <w:p w14:paraId="3B45F049" w14:textId="77777777" w:rsidR="00EC38AA" w:rsidRDefault="009D1402">
            <w:pPr>
              <w:rPr>
                <w:rFonts w:asciiTheme="majorHAnsi" w:hAnsiTheme="majorHAnsi"/>
                <w:sz w:val="20"/>
                <w:szCs w:val="20"/>
              </w:rPr>
            </w:pPr>
            <w:r>
              <w:rPr>
                <w:rFonts w:asciiTheme="majorHAnsi" w:hAnsiTheme="majorHAnsi"/>
                <w:sz w:val="20"/>
                <w:szCs w:val="20"/>
              </w:rPr>
              <w:t>3</w:t>
            </w:r>
          </w:p>
        </w:tc>
        <w:tc>
          <w:tcPr>
            <w:tcW w:w="2685" w:type="dxa"/>
          </w:tcPr>
          <w:p w14:paraId="052003F4" w14:textId="77777777" w:rsidR="00EC38AA" w:rsidRDefault="009D1402">
            <w:pPr>
              <w:rPr>
                <w:rFonts w:asciiTheme="majorHAnsi" w:hAnsiTheme="majorHAnsi"/>
                <w:sz w:val="20"/>
                <w:szCs w:val="20"/>
              </w:rPr>
            </w:pPr>
            <w:r>
              <w:rPr>
                <w:rFonts w:asciiTheme="majorHAnsi" w:hAnsiTheme="majorHAnsi"/>
                <w:sz w:val="20"/>
                <w:szCs w:val="20"/>
              </w:rPr>
              <w:t>29.11.2024 tarih ve 9268 sayılı kararı</w:t>
            </w:r>
          </w:p>
        </w:tc>
      </w:tr>
      <w:tr w:rsidR="00EC38AA" w14:paraId="7ED3BE67" w14:textId="77777777" w:rsidTr="00CC661A">
        <w:trPr>
          <w:trHeight w:hRule="exact" w:val="263"/>
        </w:trPr>
        <w:tc>
          <w:tcPr>
            <w:tcW w:w="453" w:type="dxa"/>
            <w:noWrap/>
          </w:tcPr>
          <w:p w14:paraId="319EFD1D"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36</w:t>
            </w:r>
          </w:p>
        </w:tc>
        <w:tc>
          <w:tcPr>
            <w:tcW w:w="2472" w:type="dxa"/>
            <w:noWrap/>
          </w:tcPr>
          <w:p w14:paraId="3B61195A"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1716670B" w14:textId="77777777" w:rsidR="00EC38AA" w:rsidRDefault="009D1402">
            <w:pPr>
              <w:rPr>
                <w:rFonts w:asciiTheme="majorHAnsi" w:hAnsiTheme="majorHAnsi"/>
                <w:sz w:val="20"/>
                <w:szCs w:val="20"/>
              </w:rPr>
            </w:pPr>
            <w:r>
              <w:rPr>
                <w:rFonts w:asciiTheme="majorHAnsi" w:hAnsiTheme="majorHAnsi"/>
                <w:sz w:val="20"/>
                <w:szCs w:val="20"/>
              </w:rPr>
              <w:t>-</w:t>
            </w:r>
          </w:p>
        </w:tc>
        <w:tc>
          <w:tcPr>
            <w:tcW w:w="713" w:type="dxa"/>
            <w:noWrap/>
          </w:tcPr>
          <w:p w14:paraId="517BC033" w14:textId="77777777" w:rsidR="00EC38AA" w:rsidRDefault="009D1402">
            <w:pPr>
              <w:rPr>
                <w:rFonts w:asciiTheme="majorHAnsi" w:hAnsiTheme="majorHAnsi"/>
                <w:sz w:val="20"/>
                <w:szCs w:val="20"/>
              </w:rPr>
            </w:pPr>
            <w:r>
              <w:rPr>
                <w:rFonts w:asciiTheme="majorHAnsi" w:hAnsiTheme="majorHAnsi"/>
                <w:sz w:val="20"/>
                <w:szCs w:val="20"/>
              </w:rPr>
              <w:t>47</w:t>
            </w:r>
          </w:p>
        </w:tc>
        <w:tc>
          <w:tcPr>
            <w:tcW w:w="1812" w:type="dxa"/>
            <w:noWrap/>
          </w:tcPr>
          <w:p w14:paraId="13894F01" w14:textId="77777777" w:rsidR="00EC38AA" w:rsidRDefault="009D1402">
            <w:pPr>
              <w:rPr>
                <w:rFonts w:asciiTheme="majorHAnsi" w:hAnsiTheme="majorHAnsi"/>
                <w:sz w:val="20"/>
                <w:szCs w:val="20"/>
              </w:rPr>
            </w:pPr>
            <w:r>
              <w:rPr>
                <w:rFonts w:asciiTheme="majorHAnsi" w:hAnsiTheme="majorHAnsi"/>
                <w:sz w:val="20"/>
                <w:szCs w:val="20"/>
              </w:rPr>
              <w:t>5</w:t>
            </w:r>
          </w:p>
        </w:tc>
        <w:tc>
          <w:tcPr>
            <w:tcW w:w="2685" w:type="dxa"/>
          </w:tcPr>
          <w:p w14:paraId="15A8911D" w14:textId="77777777" w:rsidR="00EC38AA" w:rsidRDefault="009D1402">
            <w:pPr>
              <w:rPr>
                <w:rFonts w:asciiTheme="majorHAnsi" w:hAnsiTheme="majorHAnsi"/>
                <w:sz w:val="20"/>
                <w:szCs w:val="20"/>
              </w:rPr>
            </w:pPr>
            <w:r>
              <w:rPr>
                <w:rFonts w:asciiTheme="majorHAnsi" w:hAnsiTheme="majorHAnsi"/>
                <w:sz w:val="20"/>
                <w:szCs w:val="20"/>
              </w:rPr>
              <w:t>29.11.2024 tarih ve 9268 sayılı kararı</w:t>
            </w:r>
          </w:p>
        </w:tc>
      </w:tr>
      <w:tr w:rsidR="00EC38AA" w14:paraId="411B6FEE" w14:textId="77777777" w:rsidTr="00CC661A">
        <w:trPr>
          <w:trHeight w:hRule="exact" w:val="263"/>
        </w:trPr>
        <w:tc>
          <w:tcPr>
            <w:tcW w:w="453" w:type="dxa"/>
            <w:noWrap/>
          </w:tcPr>
          <w:p w14:paraId="1C3C7074"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37</w:t>
            </w:r>
          </w:p>
        </w:tc>
        <w:tc>
          <w:tcPr>
            <w:tcW w:w="2472" w:type="dxa"/>
            <w:noWrap/>
          </w:tcPr>
          <w:p w14:paraId="55B2CF82"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47CF7F00" w14:textId="77777777" w:rsidR="00EC38AA" w:rsidRDefault="009D1402">
            <w:pPr>
              <w:rPr>
                <w:rFonts w:asciiTheme="majorHAnsi" w:hAnsiTheme="majorHAnsi"/>
                <w:sz w:val="20"/>
                <w:szCs w:val="20"/>
              </w:rPr>
            </w:pPr>
            <w:proofErr w:type="spellStart"/>
            <w:r>
              <w:rPr>
                <w:rFonts w:asciiTheme="majorHAnsi" w:hAnsiTheme="majorHAnsi"/>
                <w:sz w:val="20"/>
                <w:szCs w:val="20"/>
              </w:rPr>
              <w:t>Cintaşı</w:t>
            </w:r>
            <w:proofErr w:type="spellEnd"/>
            <w:r>
              <w:rPr>
                <w:rFonts w:asciiTheme="majorHAnsi" w:hAnsiTheme="majorHAnsi"/>
                <w:sz w:val="20"/>
                <w:szCs w:val="20"/>
              </w:rPr>
              <w:t xml:space="preserve"> Mahallesi</w:t>
            </w:r>
          </w:p>
        </w:tc>
        <w:tc>
          <w:tcPr>
            <w:tcW w:w="713" w:type="dxa"/>
            <w:noWrap/>
          </w:tcPr>
          <w:p w14:paraId="7E47F57E" w14:textId="77777777" w:rsidR="00EC38AA" w:rsidRDefault="009D1402">
            <w:pPr>
              <w:rPr>
                <w:rFonts w:asciiTheme="majorHAnsi" w:hAnsiTheme="majorHAnsi"/>
                <w:sz w:val="20"/>
                <w:szCs w:val="20"/>
              </w:rPr>
            </w:pPr>
            <w:r>
              <w:rPr>
                <w:rFonts w:asciiTheme="majorHAnsi" w:hAnsiTheme="majorHAnsi"/>
                <w:sz w:val="20"/>
                <w:szCs w:val="20"/>
              </w:rPr>
              <w:t>93</w:t>
            </w:r>
          </w:p>
        </w:tc>
        <w:tc>
          <w:tcPr>
            <w:tcW w:w="1812" w:type="dxa"/>
            <w:noWrap/>
          </w:tcPr>
          <w:p w14:paraId="29A1E274" w14:textId="77777777" w:rsidR="00EC38AA" w:rsidRDefault="009D1402">
            <w:pPr>
              <w:rPr>
                <w:rFonts w:asciiTheme="majorHAnsi" w:hAnsiTheme="majorHAnsi"/>
                <w:sz w:val="20"/>
                <w:szCs w:val="20"/>
              </w:rPr>
            </w:pPr>
            <w:r>
              <w:rPr>
                <w:rFonts w:asciiTheme="majorHAnsi" w:hAnsiTheme="majorHAnsi"/>
                <w:sz w:val="20"/>
                <w:szCs w:val="20"/>
              </w:rPr>
              <w:t>10</w:t>
            </w:r>
          </w:p>
        </w:tc>
        <w:tc>
          <w:tcPr>
            <w:tcW w:w="2685" w:type="dxa"/>
          </w:tcPr>
          <w:p w14:paraId="42794366" w14:textId="77777777" w:rsidR="00EC38AA" w:rsidRDefault="009D1402">
            <w:pPr>
              <w:rPr>
                <w:rFonts w:asciiTheme="majorHAnsi" w:hAnsiTheme="majorHAnsi"/>
                <w:sz w:val="20"/>
                <w:szCs w:val="20"/>
              </w:rPr>
            </w:pPr>
            <w:r>
              <w:rPr>
                <w:rFonts w:asciiTheme="majorHAnsi" w:hAnsiTheme="majorHAnsi"/>
                <w:sz w:val="20"/>
                <w:szCs w:val="20"/>
              </w:rPr>
              <w:t>29.11.2024 tarih ve 9270 sayılı kararı</w:t>
            </w:r>
          </w:p>
        </w:tc>
      </w:tr>
      <w:tr w:rsidR="00EC38AA" w14:paraId="4C2A016B" w14:textId="77777777" w:rsidTr="00CC661A">
        <w:trPr>
          <w:trHeight w:hRule="exact" w:val="263"/>
        </w:trPr>
        <w:tc>
          <w:tcPr>
            <w:tcW w:w="453" w:type="dxa"/>
            <w:noWrap/>
          </w:tcPr>
          <w:p w14:paraId="54A1C910"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38</w:t>
            </w:r>
          </w:p>
        </w:tc>
        <w:tc>
          <w:tcPr>
            <w:tcW w:w="2472" w:type="dxa"/>
            <w:noWrap/>
          </w:tcPr>
          <w:p w14:paraId="5DAB4F37" w14:textId="77777777" w:rsidR="00EC38AA" w:rsidRDefault="009D1402">
            <w:pPr>
              <w:rPr>
                <w:rFonts w:asciiTheme="majorHAnsi" w:hAnsiTheme="majorHAnsi"/>
                <w:sz w:val="20"/>
                <w:szCs w:val="20"/>
              </w:rPr>
            </w:pPr>
            <w:proofErr w:type="gramStart"/>
            <w:r>
              <w:rPr>
                <w:rFonts w:asciiTheme="majorHAnsi" w:hAnsiTheme="majorHAnsi"/>
                <w:sz w:val="20"/>
                <w:szCs w:val="20"/>
              </w:rPr>
              <w:t>tescilli</w:t>
            </w:r>
            <w:proofErr w:type="gramEnd"/>
            <w:r>
              <w:rPr>
                <w:rFonts w:asciiTheme="majorHAnsi" w:hAnsiTheme="majorHAnsi"/>
                <w:sz w:val="20"/>
                <w:szCs w:val="20"/>
              </w:rPr>
              <w:t xml:space="preserve"> taşınmaz</w:t>
            </w:r>
          </w:p>
        </w:tc>
        <w:tc>
          <w:tcPr>
            <w:tcW w:w="1284" w:type="dxa"/>
            <w:noWrap/>
          </w:tcPr>
          <w:p w14:paraId="100ADA1C" w14:textId="77777777" w:rsidR="00EC38AA" w:rsidRDefault="009D1402">
            <w:pPr>
              <w:rPr>
                <w:rFonts w:asciiTheme="majorHAnsi" w:hAnsiTheme="majorHAnsi"/>
                <w:sz w:val="20"/>
                <w:szCs w:val="20"/>
              </w:rPr>
            </w:pPr>
            <w:r>
              <w:rPr>
                <w:rFonts w:asciiTheme="majorHAnsi" w:hAnsiTheme="majorHAnsi"/>
                <w:sz w:val="20"/>
                <w:szCs w:val="20"/>
              </w:rPr>
              <w:t>-</w:t>
            </w:r>
          </w:p>
        </w:tc>
        <w:tc>
          <w:tcPr>
            <w:tcW w:w="713" w:type="dxa"/>
            <w:noWrap/>
          </w:tcPr>
          <w:p w14:paraId="0B5E1195" w14:textId="77777777" w:rsidR="00EC38AA" w:rsidRDefault="009D1402">
            <w:pPr>
              <w:rPr>
                <w:rFonts w:asciiTheme="majorHAnsi" w:hAnsiTheme="majorHAnsi"/>
                <w:sz w:val="20"/>
                <w:szCs w:val="20"/>
              </w:rPr>
            </w:pPr>
            <w:r>
              <w:rPr>
                <w:rFonts w:asciiTheme="majorHAnsi" w:hAnsiTheme="majorHAnsi"/>
                <w:sz w:val="20"/>
                <w:szCs w:val="20"/>
              </w:rPr>
              <w:t>97</w:t>
            </w:r>
          </w:p>
        </w:tc>
        <w:tc>
          <w:tcPr>
            <w:tcW w:w="1812" w:type="dxa"/>
            <w:noWrap/>
          </w:tcPr>
          <w:p w14:paraId="32D53774" w14:textId="77777777" w:rsidR="00EC38AA" w:rsidRDefault="009D1402">
            <w:pPr>
              <w:rPr>
                <w:rFonts w:asciiTheme="majorHAnsi" w:hAnsiTheme="majorHAnsi"/>
                <w:sz w:val="20"/>
                <w:szCs w:val="20"/>
              </w:rPr>
            </w:pPr>
            <w:r>
              <w:rPr>
                <w:rFonts w:asciiTheme="majorHAnsi" w:hAnsiTheme="majorHAnsi"/>
                <w:sz w:val="20"/>
                <w:szCs w:val="20"/>
              </w:rPr>
              <w:t>8,11,12</w:t>
            </w:r>
          </w:p>
        </w:tc>
        <w:tc>
          <w:tcPr>
            <w:tcW w:w="2685" w:type="dxa"/>
          </w:tcPr>
          <w:p w14:paraId="38BD2B11" w14:textId="77777777" w:rsidR="00EC38AA" w:rsidRDefault="009D1402">
            <w:pPr>
              <w:rPr>
                <w:rFonts w:asciiTheme="majorHAnsi" w:hAnsiTheme="majorHAnsi"/>
                <w:sz w:val="20"/>
                <w:szCs w:val="20"/>
              </w:rPr>
            </w:pPr>
            <w:r>
              <w:rPr>
                <w:rFonts w:asciiTheme="majorHAnsi" w:hAnsiTheme="majorHAnsi"/>
                <w:sz w:val="20"/>
                <w:szCs w:val="20"/>
              </w:rPr>
              <w:t>29.11.2024 tarih ve 9272 sayılı kararı</w:t>
            </w:r>
          </w:p>
        </w:tc>
      </w:tr>
      <w:tr w:rsidR="00EC38AA" w14:paraId="1885748C" w14:textId="77777777" w:rsidTr="00CC661A">
        <w:trPr>
          <w:trHeight w:hRule="exact" w:val="263"/>
        </w:trPr>
        <w:tc>
          <w:tcPr>
            <w:tcW w:w="453" w:type="dxa"/>
            <w:noWrap/>
          </w:tcPr>
          <w:p w14:paraId="02854256"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39</w:t>
            </w:r>
          </w:p>
        </w:tc>
        <w:tc>
          <w:tcPr>
            <w:tcW w:w="2472" w:type="dxa"/>
            <w:noWrap/>
          </w:tcPr>
          <w:p w14:paraId="4D4E9643" w14:textId="77777777" w:rsidR="00EC38AA" w:rsidRDefault="009D1402">
            <w:pPr>
              <w:rPr>
                <w:rFonts w:asciiTheme="majorHAnsi" w:hAnsiTheme="majorHAnsi"/>
                <w:sz w:val="20"/>
                <w:szCs w:val="20"/>
              </w:rPr>
            </w:pPr>
            <w:proofErr w:type="gramStart"/>
            <w:r>
              <w:rPr>
                <w:rFonts w:asciiTheme="majorHAnsi" w:hAnsiTheme="majorHAnsi"/>
                <w:sz w:val="20"/>
                <w:szCs w:val="20"/>
              </w:rPr>
              <w:t>tescilli</w:t>
            </w:r>
            <w:proofErr w:type="gramEnd"/>
            <w:r>
              <w:rPr>
                <w:rFonts w:asciiTheme="majorHAnsi" w:hAnsiTheme="majorHAnsi"/>
                <w:sz w:val="20"/>
                <w:szCs w:val="20"/>
              </w:rPr>
              <w:t xml:space="preserve"> taşınmaz</w:t>
            </w:r>
          </w:p>
        </w:tc>
        <w:tc>
          <w:tcPr>
            <w:tcW w:w="1284" w:type="dxa"/>
            <w:noWrap/>
          </w:tcPr>
          <w:p w14:paraId="5AE76AF2" w14:textId="77777777" w:rsidR="00EC38AA" w:rsidRDefault="009D1402">
            <w:pPr>
              <w:rPr>
                <w:rFonts w:asciiTheme="majorHAnsi" w:hAnsiTheme="majorHAnsi"/>
                <w:sz w:val="20"/>
                <w:szCs w:val="20"/>
              </w:rPr>
            </w:pPr>
            <w:r>
              <w:rPr>
                <w:rFonts w:asciiTheme="majorHAnsi" w:hAnsiTheme="majorHAnsi"/>
                <w:sz w:val="20"/>
                <w:szCs w:val="20"/>
              </w:rPr>
              <w:t>-</w:t>
            </w:r>
          </w:p>
        </w:tc>
        <w:tc>
          <w:tcPr>
            <w:tcW w:w="713" w:type="dxa"/>
            <w:noWrap/>
          </w:tcPr>
          <w:p w14:paraId="7AFEB840" w14:textId="77777777" w:rsidR="00EC38AA" w:rsidRDefault="009D1402">
            <w:pPr>
              <w:rPr>
                <w:rFonts w:asciiTheme="majorHAnsi" w:hAnsiTheme="majorHAnsi"/>
                <w:sz w:val="20"/>
                <w:szCs w:val="20"/>
              </w:rPr>
            </w:pPr>
            <w:r>
              <w:rPr>
                <w:rFonts w:asciiTheme="majorHAnsi" w:hAnsiTheme="majorHAnsi"/>
                <w:sz w:val="20"/>
                <w:szCs w:val="20"/>
              </w:rPr>
              <w:t>98</w:t>
            </w:r>
          </w:p>
        </w:tc>
        <w:tc>
          <w:tcPr>
            <w:tcW w:w="1812" w:type="dxa"/>
            <w:noWrap/>
          </w:tcPr>
          <w:p w14:paraId="18EF7680" w14:textId="77777777" w:rsidR="00EC38AA" w:rsidRDefault="009D1402">
            <w:pPr>
              <w:rPr>
                <w:rFonts w:asciiTheme="majorHAnsi" w:hAnsiTheme="majorHAnsi"/>
                <w:sz w:val="20"/>
                <w:szCs w:val="20"/>
              </w:rPr>
            </w:pPr>
            <w:r>
              <w:rPr>
                <w:rFonts w:asciiTheme="majorHAnsi" w:hAnsiTheme="majorHAnsi"/>
                <w:sz w:val="20"/>
                <w:szCs w:val="20"/>
              </w:rPr>
              <w:t>3,9</w:t>
            </w:r>
          </w:p>
        </w:tc>
        <w:tc>
          <w:tcPr>
            <w:tcW w:w="2685" w:type="dxa"/>
          </w:tcPr>
          <w:p w14:paraId="35A1BABB" w14:textId="77777777" w:rsidR="00EC38AA" w:rsidRDefault="009D1402">
            <w:pPr>
              <w:rPr>
                <w:rFonts w:asciiTheme="majorHAnsi" w:hAnsiTheme="majorHAnsi"/>
                <w:sz w:val="20"/>
                <w:szCs w:val="20"/>
              </w:rPr>
            </w:pPr>
            <w:r>
              <w:rPr>
                <w:rFonts w:asciiTheme="majorHAnsi" w:hAnsiTheme="majorHAnsi"/>
                <w:sz w:val="20"/>
                <w:szCs w:val="20"/>
              </w:rPr>
              <w:t>29.11.2024 tarih ve 9272 sayılı kararı</w:t>
            </w:r>
          </w:p>
        </w:tc>
      </w:tr>
      <w:tr w:rsidR="00EC38AA" w14:paraId="7D457AAC" w14:textId="77777777" w:rsidTr="00CC661A">
        <w:trPr>
          <w:trHeight w:hRule="exact" w:val="263"/>
        </w:trPr>
        <w:tc>
          <w:tcPr>
            <w:tcW w:w="453" w:type="dxa"/>
            <w:noWrap/>
          </w:tcPr>
          <w:p w14:paraId="52D4E5D1"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40</w:t>
            </w:r>
          </w:p>
        </w:tc>
        <w:tc>
          <w:tcPr>
            <w:tcW w:w="2472" w:type="dxa"/>
            <w:noWrap/>
          </w:tcPr>
          <w:p w14:paraId="4C815D4A" w14:textId="77777777" w:rsidR="00EC38AA" w:rsidRDefault="009D1402">
            <w:pPr>
              <w:rPr>
                <w:rFonts w:asciiTheme="majorHAnsi" w:hAnsiTheme="majorHAnsi"/>
                <w:sz w:val="20"/>
                <w:szCs w:val="20"/>
              </w:rPr>
            </w:pPr>
            <w:proofErr w:type="gramStart"/>
            <w:r>
              <w:rPr>
                <w:rFonts w:asciiTheme="majorHAnsi" w:hAnsiTheme="majorHAnsi"/>
                <w:sz w:val="20"/>
                <w:szCs w:val="20"/>
              </w:rPr>
              <w:t>tescilli</w:t>
            </w:r>
            <w:proofErr w:type="gramEnd"/>
            <w:r>
              <w:rPr>
                <w:rFonts w:asciiTheme="majorHAnsi" w:hAnsiTheme="majorHAnsi"/>
                <w:sz w:val="20"/>
                <w:szCs w:val="20"/>
              </w:rPr>
              <w:t xml:space="preserve"> taşınmaz</w:t>
            </w:r>
          </w:p>
        </w:tc>
        <w:tc>
          <w:tcPr>
            <w:tcW w:w="1284" w:type="dxa"/>
            <w:noWrap/>
          </w:tcPr>
          <w:p w14:paraId="19E4BBF9" w14:textId="77777777" w:rsidR="00EC38AA" w:rsidRDefault="00EC38AA">
            <w:pPr>
              <w:rPr>
                <w:rFonts w:asciiTheme="majorHAnsi" w:hAnsiTheme="majorHAnsi"/>
                <w:sz w:val="20"/>
                <w:szCs w:val="20"/>
              </w:rPr>
            </w:pPr>
          </w:p>
        </w:tc>
        <w:tc>
          <w:tcPr>
            <w:tcW w:w="713" w:type="dxa"/>
            <w:noWrap/>
          </w:tcPr>
          <w:p w14:paraId="770BFBFF" w14:textId="77777777" w:rsidR="00EC38AA" w:rsidRDefault="009D1402">
            <w:pPr>
              <w:rPr>
                <w:rFonts w:asciiTheme="majorHAnsi" w:hAnsiTheme="majorHAnsi"/>
                <w:sz w:val="20"/>
                <w:szCs w:val="20"/>
              </w:rPr>
            </w:pPr>
            <w:r>
              <w:rPr>
                <w:rFonts w:asciiTheme="majorHAnsi" w:hAnsiTheme="majorHAnsi"/>
                <w:sz w:val="20"/>
                <w:szCs w:val="20"/>
              </w:rPr>
              <w:t>104</w:t>
            </w:r>
          </w:p>
        </w:tc>
        <w:tc>
          <w:tcPr>
            <w:tcW w:w="1812" w:type="dxa"/>
            <w:noWrap/>
          </w:tcPr>
          <w:p w14:paraId="21CF5CDA" w14:textId="77777777" w:rsidR="00EC38AA" w:rsidRDefault="009D1402">
            <w:pPr>
              <w:rPr>
                <w:rFonts w:asciiTheme="majorHAnsi" w:hAnsiTheme="majorHAnsi"/>
                <w:sz w:val="20"/>
                <w:szCs w:val="20"/>
              </w:rPr>
            </w:pPr>
            <w:r>
              <w:rPr>
                <w:rFonts w:asciiTheme="majorHAnsi" w:hAnsiTheme="majorHAnsi"/>
                <w:sz w:val="20"/>
                <w:szCs w:val="20"/>
              </w:rPr>
              <w:t>12</w:t>
            </w:r>
          </w:p>
        </w:tc>
        <w:tc>
          <w:tcPr>
            <w:tcW w:w="2685" w:type="dxa"/>
          </w:tcPr>
          <w:p w14:paraId="2B29CA5F" w14:textId="77777777" w:rsidR="00EC38AA" w:rsidRDefault="009D1402">
            <w:pPr>
              <w:rPr>
                <w:rFonts w:asciiTheme="majorHAnsi" w:hAnsiTheme="majorHAnsi"/>
                <w:sz w:val="20"/>
                <w:szCs w:val="20"/>
              </w:rPr>
            </w:pPr>
            <w:r>
              <w:rPr>
                <w:rFonts w:asciiTheme="majorHAnsi" w:hAnsiTheme="majorHAnsi"/>
                <w:sz w:val="20"/>
                <w:szCs w:val="20"/>
              </w:rPr>
              <w:t>31.05.2024 tarih ve 8747 sayılı kararı</w:t>
            </w:r>
          </w:p>
        </w:tc>
      </w:tr>
      <w:tr w:rsidR="00EC38AA" w14:paraId="0DB3DDAF" w14:textId="77777777" w:rsidTr="0099254D">
        <w:trPr>
          <w:trHeight w:hRule="exact" w:val="519"/>
        </w:trPr>
        <w:tc>
          <w:tcPr>
            <w:tcW w:w="453" w:type="dxa"/>
            <w:noWrap/>
          </w:tcPr>
          <w:p w14:paraId="6D80025B"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41</w:t>
            </w:r>
          </w:p>
        </w:tc>
        <w:tc>
          <w:tcPr>
            <w:tcW w:w="2472" w:type="dxa"/>
            <w:noWrap/>
          </w:tcPr>
          <w:p w14:paraId="62E75039" w14:textId="14FEF34C" w:rsidR="00EC38AA" w:rsidRDefault="009D1402">
            <w:pPr>
              <w:rPr>
                <w:rFonts w:asciiTheme="majorHAnsi" w:hAnsiTheme="majorHAnsi"/>
                <w:sz w:val="20"/>
                <w:szCs w:val="20"/>
              </w:rPr>
            </w:pPr>
            <w:proofErr w:type="gramStart"/>
            <w:r>
              <w:rPr>
                <w:rFonts w:asciiTheme="majorHAnsi" w:hAnsiTheme="majorHAnsi"/>
                <w:sz w:val="20"/>
                <w:szCs w:val="20"/>
              </w:rPr>
              <w:t>parseldeki</w:t>
            </w:r>
            <w:proofErr w:type="gramEnd"/>
            <w:r>
              <w:rPr>
                <w:rFonts w:asciiTheme="majorHAnsi" w:hAnsiTheme="majorHAnsi"/>
                <w:sz w:val="20"/>
                <w:szCs w:val="20"/>
              </w:rPr>
              <w:t xml:space="preserve"> iki adet</w:t>
            </w:r>
            <w:r w:rsidR="0099254D">
              <w:rPr>
                <w:rFonts w:asciiTheme="majorHAnsi" w:hAnsiTheme="majorHAnsi"/>
                <w:sz w:val="20"/>
                <w:szCs w:val="20"/>
              </w:rPr>
              <w:t xml:space="preserve"> taşınmaz</w:t>
            </w:r>
          </w:p>
        </w:tc>
        <w:tc>
          <w:tcPr>
            <w:tcW w:w="1284" w:type="dxa"/>
            <w:noWrap/>
          </w:tcPr>
          <w:p w14:paraId="5EFD7B96"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3D7B2460" w14:textId="77777777" w:rsidR="00EC38AA" w:rsidRDefault="009D1402">
            <w:pPr>
              <w:rPr>
                <w:rFonts w:asciiTheme="majorHAnsi" w:hAnsiTheme="majorHAnsi"/>
                <w:sz w:val="20"/>
                <w:szCs w:val="20"/>
              </w:rPr>
            </w:pPr>
            <w:r>
              <w:rPr>
                <w:rFonts w:asciiTheme="majorHAnsi" w:hAnsiTheme="majorHAnsi"/>
                <w:sz w:val="20"/>
                <w:szCs w:val="20"/>
              </w:rPr>
              <w:t>32</w:t>
            </w:r>
          </w:p>
        </w:tc>
        <w:tc>
          <w:tcPr>
            <w:tcW w:w="1812" w:type="dxa"/>
            <w:noWrap/>
          </w:tcPr>
          <w:p w14:paraId="382F4C85" w14:textId="77777777" w:rsidR="00EC38AA" w:rsidRDefault="009D1402">
            <w:pPr>
              <w:rPr>
                <w:rFonts w:asciiTheme="majorHAnsi" w:hAnsiTheme="majorHAnsi"/>
                <w:sz w:val="20"/>
                <w:szCs w:val="20"/>
              </w:rPr>
            </w:pPr>
            <w:r>
              <w:rPr>
                <w:rFonts w:asciiTheme="majorHAnsi" w:hAnsiTheme="majorHAnsi"/>
                <w:sz w:val="20"/>
                <w:szCs w:val="20"/>
              </w:rPr>
              <w:t>25</w:t>
            </w:r>
          </w:p>
        </w:tc>
        <w:tc>
          <w:tcPr>
            <w:tcW w:w="2685" w:type="dxa"/>
          </w:tcPr>
          <w:p w14:paraId="09975566"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1D2DAB69" w14:textId="77777777" w:rsidTr="00CC661A">
        <w:trPr>
          <w:trHeight w:hRule="exact" w:val="263"/>
        </w:trPr>
        <w:tc>
          <w:tcPr>
            <w:tcW w:w="453" w:type="dxa"/>
            <w:noWrap/>
          </w:tcPr>
          <w:p w14:paraId="484C3BD2"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42</w:t>
            </w:r>
          </w:p>
        </w:tc>
        <w:tc>
          <w:tcPr>
            <w:tcW w:w="2472" w:type="dxa"/>
            <w:noWrap/>
          </w:tcPr>
          <w:p w14:paraId="2F9FB870" w14:textId="2F6D3960" w:rsidR="00EC38AA" w:rsidRDefault="00CC661A">
            <w:pPr>
              <w:rPr>
                <w:rFonts w:asciiTheme="majorHAnsi" w:hAnsiTheme="majorHAnsi"/>
                <w:sz w:val="20"/>
                <w:szCs w:val="20"/>
              </w:rPr>
            </w:pPr>
            <w:r>
              <w:rPr>
                <w:rFonts w:asciiTheme="majorHAnsi" w:hAnsiTheme="majorHAnsi"/>
                <w:sz w:val="20"/>
                <w:szCs w:val="20"/>
              </w:rPr>
              <w:t>Taşınmaz</w:t>
            </w:r>
          </w:p>
        </w:tc>
        <w:tc>
          <w:tcPr>
            <w:tcW w:w="1284" w:type="dxa"/>
            <w:noWrap/>
          </w:tcPr>
          <w:p w14:paraId="1D736FAA"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708F9177" w14:textId="77777777" w:rsidR="00EC38AA" w:rsidRDefault="009D1402">
            <w:pPr>
              <w:rPr>
                <w:rFonts w:asciiTheme="majorHAnsi" w:hAnsiTheme="majorHAnsi"/>
                <w:sz w:val="20"/>
                <w:szCs w:val="20"/>
              </w:rPr>
            </w:pPr>
            <w:r>
              <w:rPr>
                <w:rFonts w:asciiTheme="majorHAnsi" w:hAnsiTheme="majorHAnsi"/>
                <w:sz w:val="20"/>
                <w:szCs w:val="20"/>
              </w:rPr>
              <w:t>19</w:t>
            </w:r>
          </w:p>
        </w:tc>
        <w:tc>
          <w:tcPr>
            <w:tcW w:w="1812" w:type="dxa"/>
            <w:noWrap/>
          </w:tcPr>
          <w:p w14:paraId="4ECC71B9" w14:textId="77777777" w:rsidR="00EC38AA" w:rsidRDefault="009D1402">
            <w:pPr>
              <w:rPr>
                <w:rFonts w:asciiTheme="majorHAnsi" w:hAnsiTheme="majorHAnsi"/>
                <w:sz w:val="20"/>
                <w:szCs w:val="20"/>
              </w:rPr>
            </w:pPr>
            <w:r>
              <w:rPr>
                <w:rFonts w:asciiTheme="majorHAnsi" w:hAnsiTheme="majorHAnsi"/>
                <w:sz w:val="20"/>
                <w:szCs w:val="20"/>
              </w:rPr>
              <w:t>17</w:t>
            </w:r>
          </w:p>
        </w:tc>
        <w:tc>
          <w:tcPr>
            <w:tcW w:w="2685" w:type="dxa"/>
          </w:tcPr>
          <w:p w14:paraId="1433AAD7"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7DF9CEDB" w14:textId="77777777" w:rsidTr="00CC661A">
        <w:trPr>
          <w:trHeight w:hRule="exact" w:val="263"/>
        </w:trPr>
        <w:tc>
          <w:tcPr>
            <w:tcW w:w="453" w:type="dxa"/>
            <w:noWrap/>
          </w:tcPr>
          <w:p w14:paraId="7C15A28C"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43</w:t>
            </w:r>
          </w:p>
        </w:tc>
        <w:tc>
          <w:tcPr>
            <w:tcW w:w="2472" w:type="dxa"/>
            <w:noWrap/>
          </w:tcPr>
          <w:p w14:paraId="6509D908"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45D7F1A1"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085D92A5" w14:textId="77777777" w:rsidR="00EC38AA" w:rsidRDefault="009D1402">
            <w:pPr>
              <w:rPr>
                <w:rFonts w:asciiTheme="majorHAnsi" w:hAnsiTheme="majorHAnsi"/>
                <w:sz w:val="20"/>
                <w:szCs w:val="20"/>
              </w:rPr>
            </w:pPr>
            <w:r>
              <w:rPr>
                <w:rFonts w:asciiTheme="majorHAnsi" w:hAnsiTheme="majorHAnsi"/>
                <w:sz w:val="20"/>
                <w:szCs w:val="20"/>
              </w:rPr>
              <w:t>17</w:t>
            </w:r>
          </w:p>
        </w:tc>
        <w:tc>
          <w:tcPr>
            <w:tcW w:w="1812" w:type="dxa"/>
            <w:noWrap/>
          </w:tcPr>
          <w:p w14:paraId="08CF7FAA" w14:textId="77777777" w:rsidR="00EC38AA" w:rsidRDefault="009D1402">
            <w:pPr>
              <w:rPr>
                <w:rFonts w:asciiTheme="majorHAnsi" w:hAnsiTheme="majorHAnsi"/>
                <w:sz w:val="20"/>
                <w:szCs w:val="20"/>
              </w:rPr>
            </w:pPr>
            <w:r>
              <w:rPr>
                <w:rFonts w:asciiTheme="majorHAnsi" w:hAnsiTheme="majorHAnsi"/>
                <w:sz w:val="20"/>
                <w:szCs w:val="20"/>
              </w:rPr>
              <w:t>6,10</w:t>
            </w:r>
          </w:p>
        </w:tc>
        <w:tc>
          <w:tcPr>
            <w:tcW w:w="2685" w:type="dxa"/>
          </w:tcPr>
          <w:p w14:paraId="1B614752"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2F0B6566" w14:textId="77777777" w:rsidTr="00CC661A">
        <w:trPr>
          <w:trHeight w:hRule="exact" w:val="263"/>
        </w:trPr>
        <w:tc>
          <w:tcPr>
            <w:tcW w:w="453" w:type="dxa"/>
            <w:noWrap/>
          </w:tcPr>
          <w:p w14:paraId="73819EFE"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44</w:t>
            </w:r>
          </w:p>
        </w:tc>
        <w:tc>
          <w:tcPr>
            <w:tcW w:w="2472" w:type="dxa"/>
            <w:noWrap/>
          </w:tcPr>
          <w:p w14:paraId="4EBD64CB"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52D09696"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272DE657" w14:textId="77777777" w:rsidR="00EC38AA" w:rsidRDefault="009D1402">
            <w:pPr>
              <w:rPr>
                <w:rFonts w:asciiTheme="majorHAnsi" w:hAnsiTheme="majorHAnsi"/>
                <w:sz w:val="20"/>
                <w:szCs w:val="20"/>
              </w:rPr>
            </w:pPr>
            <w:r>
              <w:rPr>
                <w:rFonts w:asciiTheme="majorHAnsi" w:hAnsiTheme="majorHAnsi"/>
                <w:sz w:val="20"/>
                <w:szCs w:val="20"/>
              </w:rPr>
              <w:t>18</w:t>
            </w:r>
          </w:p>
        </w:tc>
        <w:tc>
          <w:tcPr>
            <w:tcW w:w="1812" w:type="dxa"/>
            <w:noWrap/>
          </w:tcPr>
          <w:p w14:paraId="26EA5606" w14:textId="77777777" w:rsidR="00EC38AA" w:rsidRDefault="009D1402">
            <w:pPr>
              <w:rPr>
                <w:rFonts w:asciiTheme="majorHAnsi" w:hAnsiTheme="majorHAnsi"/>
                <w:sz w:val="20"/>
                <w:szCs w:val="20"/>
              </w:rPr>
            </w:pPr>
            <w:r>
              <w:rPr>
                <w:rFonts w:asciiTheme="majorHAnsi" w:hAnsiTheme="majorHAnsi"/>
                <w:sz w:val="20"/>
                <w:szCs w:val="20"/>
              </w:rPr>
              <w:t>25,15,20,17,18</w:t>
            </w:r>
          </w:p>
        </w:tc>
        <w:tc>
          <w:tcPr>
            <w:tcW w:w="2685" w:type="dxa"/>
          </w:tcPr>
          <w:p w14:paraId="06F2E36C"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751B1356" w14:textId="77777777" w:rsidTr="00CC661A">
        <w:trPr>
          <w:trHeight w:hRule="exact" w:val="263"/>
        </w:trPr>
        <w:tc>
          <w:tcPr>
            <w:tcW w:w="453" w:type="dxa"/>
            <w:noWrap/>
          </w:tcPr>
          <w:p w14:paraId="633DD89D"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46</w:t>
            </w:r>
          </w:p>
        </w:tc>
        <w:tc>
          <w:tcPr>
            <w:tcW w:w="2472" w:type="dxa"/>
            <w:noWrap/>
          </w:tcPr>
          <w:p w14:paraId="56ABE1B7"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1AFF0BCA"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457403D9" w14:textId="77777777" w:rsidR="00EC38AA" w:rsidRDefault="009D1402">
            <w:pPr>
              <w:rPr>
                <w:rFonts w:asciiTheme="majorHAnsi" w:hAnsiTheme="majorHAnsi"/>
                <w:sz w:val="20"/>
                <w:szCs w:val="20"/>
              </w:rPr>
            </w:pPr>
            <w:r>
              <w:rPr>
                <w:rFonts w:asciiTheme="majorHAnsi" w:hAnsiTheme="majorHAnsi"/>
                <w:sz w:val="20"/>
                <w:szCs w:val="20"/>
              </w:rPr>
              <w:t>58</w:t>
            </w:r>
          </w:p>
        </w:tc>
        <w:tc>
          <w:tcPr>
            <w:tcW w:w="1812" w:type="dxa"/>
            <w:noWrap/>
          </w:tcPr>
          <w:p w14:paraId="0EC46FE8" w14:textId="77777777" w:rsidR="00EC38AA" w:rsidRDefault="009D1402">
            <w:pPr>
              <w:rPr>
                <w:rFonts w:asciiTheme="majorHAnsi" w:hAnsiTheme="majorHAnsi"/>
                <w:sz w:val="20"/>
                <w:szCs w:val="20"/>
              </w:rPr>
            </w:pPr>
            <w:r>
              <w:rPr>
                <w:rFonts w:asciiTheme="majorHAnsi" w:hAnsiTheme="majorHAnsi"/>
                <w:sz w:val="20"/>
                <w:szCs w:val="20"/>
              </w:rPr>
              <w:t>1,2,6</w:t>
            </w:r>
          </w:p>
        </w:tc>
        <w:tc>
          <w:tcPr>
            <w:tcW w:w="2685" w:type="dxa"/>
          </w:tcPr>
          <w:p w14:paraId="2105C31E"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2497ABF7" w14:textId="77777777" w:rsidTr="00CC661A">
        <w:trPr>
          <w:trHeight w:hRule="exact" w:val="263"/>
        </w:trPr>
        <w:tc>
          <w:tcPr>
            <w:tcW w:w="453" w:type="dxa"/>
            <w:noWrap/>
          </w:tcPr>
          <w:p w14:paraId="2AC1C859"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47</w:t>
            </w:r>
          </w:p>
        </w:tc>
        <w:tc>
          <w:tcPr>
            <w:tcW w:w="2472" w:type="dxa"/>
            <w:noWrap/>
          </w:tcPr>
          <w:p w14:paraId="672FCCC8"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2FCFF551"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5802E40A" w14:textId="77777777" w:rsidR="00EC38AA" w:rsidRDefault="009D1402">
            <w:pPr>
              <w:rPr>
                <w:rFonts w:asciiTheme="majorHAnsi" w:hAnsiTheme="majorHAnsi"/>
                <w:sz w:val="20"/>
                <w:szCs w:val="20"/>
              </w:rPr>
            </w:pPr>
            <w:r>
              <w:rPr>
                <w:rFonts w:asciiTheme="majorHAnsi" w:hAnsiTheme="majorHAnsi"/>
                <w:sz w:val="20"/>
                <w:szCs w:val="20"/>
              </w:rPr>
              <w:t>135</w:t>
            </w:r>
          </w:p>
        </w:tc>
        <w:tc>
          <w:tcPr>
            <w:tcW w:w="1812" w:type="dxa"/>
            <w:noWrap/>
          </w:tcPr>
          <w:p w14:paraId="01F335A5" w14:textId="77777777" w:rsidR="00EC38AA" w:rsidRDefault="009D1402">
            <w:pPr>
              <w:rPr>
                <w:rFonts w:asciiTheme="majorHAnsi" w:hAnsiTheme="majorHAnsi"/>
                <w:sz w:val="20"/>
                <w:szCs w:val="20"/>
              </w:rPr>
            </w:pPr>
            <w:r>
              <w:rPr>
                <w:rFonts w:asciiTheme="majorHAnsi" w:hAnsiTheme="majorHAnsi"/>
                <w:sz w:val="20"/>
                <w:szCs w:val="20"/>
              </w:rPr>
              <w:t>1</w:t>
            </w:r>
          </w:p>
        </w:tc>
        <w:tc>
          <w:tcPr>
            <w:tcW w:w="2685" w:type="dxa"/>
          </w:tcPr>
          <w:p w14:paraId="6A5D9E88"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518D49E3" w14:textId="77777777" w:rsidTr="00CC661A">
        <w:trPr>
          <w:trHeight w:hRule="exact" w:val="263"/>
        </w:trPr>
        <w:tc>
          <w:tcPr>
            <w:tcW w:w="453" w:type="dxa"/>
            <w:noWrap/>
          </w:tcPr>
          <w:p w14:paraId="69ACE411"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48</w:t>
            </w:r>
          </w:p>
        </w:tc>
        <w:tc>
          <w:tcPr>
            <w:tcW w:w="2472" w:type="dxa"/>
            <w:noWrap/>
          </w:tcPr>
          <w:p w14:paraId="28B64901"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741B6342"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59BBC825" w14:textId="77777777" w:rsidR="00EC38AA" w:rsidRDefault="009D1402">
            <w:pPr>
              <w:rPr>
                <w:rFonts w:asciiTheme="majorHAnsi" w:hAnsiTheme="majorHAnsi"/>
                <w:sz w:val="20"/>
                <w:szCs w:val="20"/>
              </w:rPr>
            </w:pPr>
            <w:r>
              <w:rPr>
                <w:rFonts w:asciiTheme="majorHAnsi" w:hAnsiTheme="majorHAnsi"/>
                <w:sz w:val="20"/>
                <w:szCs w:val="20"/>
              </w:rPr>
              <w:t>56</w:t>
            </w:r>
          </w:p>
        </w:tc>
        <w:tc>
          <w:tcPr>
            <w:tcW w:w="1812" w:type="dxa"/>
            <w:noWrap/>
          </w:tcPr>
          <w:p w14:paraId="13FA264F" w14:textId="77777777" w:rsidR="00EC38AA" w:rsidRDefault="009D1402">
            <w:pPr>
              <w:rPr>
                <w:rFonts w:asciiTheme="majorHAnsi" w:hAnsiTheme="majorHAnsi"/>
                <w:sz w:val="20"/>
                <w:szCs w:val="20"/>
              </w:rPr>
            </w:pPr>
            <w:r>
              <w:rPr>
                <w:rFonts w:asciiTheme="majorHAnsi" w:hAnsiTheme="majorHAnsi"/>
                <w:sz w:val="20"/>
                <w:szCs w:val="20"/>
              </w:rPr>
              <w:t>22,23</w:t>
            </w:r>
          </w:p>
        </w:tc>
        <w:tc>
          <w:tcPr>
            <w:tcW w:w="2685" w:type="dxa"/>
          </w:tcPr>
          <w:p w14:paraId="7E9C69A1"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3B0B17C6" w14:textId="77777777" w:rsidTr="00CC661A">
        <w:trPr>
          <w:trHeight w:hRule="exact" w:val="263"/>
        </w:trPr>
        <w:tc>
          <w:tcPr>
            <w:tcW w:w="453" w:type="dxa"/>
            <w:noWrap/>
          </w:tcPr>
          <w:p w14:paraId="345861CE"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49</w:t>
            </w:r>
          </w:p>
        </w:tc>
        <w:tc>
          <w:tcPr>
            <w:tcW w:w="2472" w:type="dxa"/>
            <w:noWrap/>
          </w:tcPr>
          <w:p w14:paraId="3DACFB98"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303CD54E"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28CFD812" w14:textId="77777777" w:rsidR="00EC38AA" w:rsidRDefault="009D1402">
            <w:pPr>
              <w:rPr>
                <w:rFonts w:asciiTheme="majorHAnsi" w:hAnsiTheme="majorHAnsi"/>
                <w:sz w:val="20"/>
                <w:szCs w:val="20"/>
              </w:rPr>
            </w:pPr>
            <w:r>
              <w:rPr>
                <w:rFonts w:asciiTheme="majorHAnsi" w:hAnsiTheme="majorHAnsi"/>
                <w:sz w:val="20"/>
                <w:szCs w:val="20"/>
              </w:rPr>
              <w:t>63</w:t>
            </w:r>
          </w:p>
        </w:tc>
        <w:tc>
          <w:tcPr>
            <w:tcW w:w="1812" w:type="dxa"/>
            <w:noWrap/>
          </w:tcPr>
          <w:p w14:paraId="48A0EFFF" w14:textId="77777777" w:rsidR="00EC38AA" w:rsidRDefault="009D1402">
            <w:pPr>
              <w:rPr>
                <w:rFonts w:asciiTheme="majorHAnsi" w:hAnsiTheme="majorHAnsi"/>
                <w:sz w:val="20"/>
                <w:szCs w:val="20"/>
              </w:rPr>
            </w:pPr>
            <w:r>
              <w:rPr>
                <w:rFonts w:asciiTheme="majorHAnsi" w:hAnsiTheme="majorHAnsi"/>
                <w:sz w:val="20"/>
                <w:szCs w:val="20"/>
              </w:rPr>
              <w:t>13,14</w:t>
            </w:r>
          </w:p>
        </w:tc>
        <w:tc>
          <w:tcPr>
            <w:tcW w:w="2685" w:type="dxa"/>
          </w:tcPr>
          <w:p w14:paraId="6123F216"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3E516F35" w14:textId="77777777" w:rsidTr="00CC661A">
        <w:trPr>
          <w:trHeight w:hRule="exact" w:val="263"/>
        </w:trPr>
        <w:tc>
          <w:tcPr>
            <w:tcW w:w="453" w:type="dxa"/>
            <w:noWrap/>
          </w:tcPr>
          <w:p w14:paraId="339BE258"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50</w:t>
            </w:r>
          </w:p>
        </w:tc>
        <w:tc>
          <w:tcPr>
            <w:tcW w:w="2472" w:type="dxa"/>
            <w:noWrap/>
          </w:tcPr>
          <w:p w14:paraId="7E471485"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07EB2842"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63741BDB" w14:textId="77777777" w:rsidR="00EC38AA" w:rsidRDefault="009D1402">
            <w:pPr>
              <w:rPr>
                <w:rFonts w:asciiTheme="majorHAnsi" w:hAnsiTheme="majorHAnsi"/>
                <w:sz w:val="20"/>
                <w:szCs w:val="20"/>
              </w:rPr>
            </w:pPr>
            <w:r>
              <w:rPr>
                <w:rFonts w:asciiTheme="majorHAnsi" w:hAnsiTheme="majorHAnsi"/>
                <w:sz w:val="20"/>
                <w:szCs w:val="20"/>
              </w:rPr>
              <w:t>57</w:t>
            </w:r>
          </w:p>
        </w:tc>
        <w:tc>
          <w:tcPr>
            <w:tcW w:w="1812" w:type="dxa"/>
            <w:noWrap/>
          </w:tcPr>
          <w:p w14:paraId="785D7D04" w14:textId="77777777" w:rsidR="00EC38AA" w:rsidRDefault="009D1402">
            <w:pPr>
              <w:rPr>
                <w:rFonts w:asciiTheme="majorHAnsi" w:hAnsiTheme="majorHAnsi"/>
                <w:sz w:val="20"/>
                <w:szCs w:val="20"/>
              </w:rPr>
            </w:pPr>
            <w:r>
              <w:rPr>
                <w:rFonts w:asciiTheme="majorHAnsi" w:hAnsiTheme="majorHAnsi"/>
                <w:sz w:val="20"/>
                <w:szCs w:val="20"/>
              </w:rPr>
              <w:t>7,13</w:t>
            </w:r>
          </w:p>
        </w:tc>
        <w:tc>
          <w:tcPr>
            <w:tcW w:w="2685" w:type="dxa"/>
          </w:tcPr>
          <w:p w14:paraId="35920833"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59B4B3EF" w14:textId="77777777" w:rsidTr="00CC661A">
        <w:trPr>
          <w:trHeight w:hRule="exact" w:val="263"/>
        </w:trPr>
        <w:tc>
          <w:tcPr>
            <w:tcW w:w="453" w:type="dxa"/>
            <w:noWrap/>
          </w:tcPr>
          <w:p w14:paraId="5524268F"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51</w:t>
            </w:r>
          </w:p>
        </w:tc>
        <w:tc>
          <w:tcPr>
            <w:tcW w:w="2472" w:type="dxa"/>
            <w:noWrap/>
          </w:tcPr>
          <w:p w14:paraId="66E821C6"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7264A35C"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19DBF8FC" w14:textId="77777777" w:rsidR="00EC38AA" w:rsidRDefault="009D1402">
            <w:pPr>
              <w:rPr>
                <w:rFonts w:asciiTheme="majorHAnsi" w:hAnsiTheme="majorHAnsi"/>
                <w:sz w:val="20"/>
                <w:szCs w:val="20"/>
              </w:rPr>
            </w:pPr>
            <w:r>
              <w:rPr>
                <w:rFonts w:asciiTheme="majorHAnsi" w:hAnsiTheme="majorHAnsi"/>
                <w:sz w:val="20"/>
                <w:szCs w:val="20"/>
              </w:rPr>
              <w:t>54</w:t>
            </w:r>
          </w:p>
        </w:tc>
        <w:tc>
          <w:tcPr>
            <w:tcW w:w="1812" w:type="dxa"/>
            <w:noWrap/>
          </w:tcPr>
          <w:p w14:paraId="26EB9911" w14:textId="77777777" w:rsidR="00EC38AA" w:rsidRDefault="009D1402">
            <w:pPr>
              <w:rPr>
                <w:rFonts w:asciiTheme="majorHAnsi" w:hAnsiTheme="majorHAnsi"/>
                <w:sz w:val="20"/>
                <w:szCs w:val="20"/>
              </w:rPr>
            </w:pPr>
            <w:r>
              <w:rPr>
                <w:rFonts w:asciiTheme="majorHAnsi" w:hAnsiTheme="majorHAnsi"/>
                <w:sz w:val="20"/>
                <w:szCs w:val="20"/>
              </w:rPr>
              <w:t>3,6,16,17,18,19</w:t>
            </w:r>
          </w:p>
        </w:tc>
        <w:tc>
          <w:tcPr>
            <w:tcW w:w="2685" w:type="dxa"/>
          </w:tcPr>
          <w:p w14:paraId="375BD986"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10DDC263" w14:textId="77777777" w:rsidTr="00CC661A">
        <w:trPr>
          <w:trHeight w:hRule="exact" w:val="263"/>
        </w:trPr>
        <w:tc>
          <w:tcPr>
            <w:tcW w:w="453" w:type="dxa"/>
            <w:noWrap/>
          </w:tcPr>
          <w:p w14:paraId="0467B1E4"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52</w:t>
            </w:r>
          </w:p>
        </w:tc>
        <w:tc>
          <w:tcPr>
            <w:tcW w:w="2472" w:type="dxa"/>
            <w:noWrap/>
          </w:tcPr>
          <w:p w14:paraId="1920380B"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0412CB07"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60037487" w14:textId="77777777" w:rsidR="00EC38AA" w:rsidRDefault="009D1402">
            <w:pPr>
              <w:rPr>
                <w:rFonts w:asciiTheme="majorHAnsi" w:hAnsiTheme="majorHAnsi"/>
                <w:sz w:val="20"/>
                <w:szCs w:val="20"/>
              </w:rPr>
            </w:pPr>
            <w:r>
              <w:rPr>
                <w:rFonts w:asciiTheme="majorHAnsi" w:hAnsiTheme="majorHAnsi"/>
                <w:sz w:val="20"/>
                <w:szCs w:val="20"/>
              </w:rPr>
              <w:t>136</w:t>
            </w:r>
          </w:p>
        </w:tc>
        <w:tc>
          <w:tcPr>
            <w:tcW w:w="1812" w:type="dxa"/>
            <w:noWrap/>
          </w:tcPr>
          <w:p w14:paraId="7F9A4697" w14:textId="77777777" w:rsidR="00EC38AA" w:rsidRDefault="009D1402">
            <w:pPr>
              <w:rPr>
                <w:rFonts w:asciiTheme="majorHAnsi" w:hAnsiTheme="majorHAnsi"/>
                <w:sz w:val="20"/>
                <w:szCs w:val="20"/>
              </w:rPr>
            </w:pPr>
            <w:r>
              <w:rPr>
                <w:rFonts w:asciiTheme="majorHAnsi" w:hAnsiTheme="majorHAnsi"/>
                <w:sz w:val="20"/>
                <w:szCs w:val="20"/>
              </w:rPr>
              <w:t>1</w:t>
            </w:r>
          </w:p>
        </w:tc>
        <w:tc>
          <w:tcPr>
            <w:tcW w:w="2685" w:type="dxa"/>
          </w:tcPr>
          <w:p w14:paraId="5C93101B"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68972306" w14:textId="77777777" w:rsidTr="00CC661A">
        <w:trPr>
          <w:trHeight w:hRule="exact" w:val="263"/>
        </w:trPr>
        <w:tc>
          <w:tcPr>
            <w:tcW w:w="453" w:type="dxa"/>
            <w:noWrap/>
          </w:tcPr>
          <w:p w14:paraId="26771CFE"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53</w:t>
            </w:r>
          </w:p>
        </w:tc>
        <w:tc>
          <w:tcPr>
            <w:tcW w:w="2472" w:type="dxa"/>
            <w:noWrap/>
          </w:tcPr>
          <w:p w14:paraId="42A00B9F"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10EABA51"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17FA69F4" w14:textId="77777777" w:rsidR="00EC38AA" w:rsidRDefault="009D1402">
            <w:pPr>
              <w:rPr>
                <w:rFonts w:asciiTheme="majorHAnsi" w:hAnsiTheme="majorHAnsi"/>
                <w:sz w:val="20"/>
                <w:szCs w:val="20"/>
              </w:rPr>
            </w:pPr>
            <w:r>
              <w:rPr>
                <w:rFonts w:asciiTheme="majorHAnsi" w:hAnsiTheme="majorHAnsi"/>
                <w:sz w:val="20"/>
                <w:szCs w:val="20"/>
              </w:rPr>
              <w:t>66</w:t>
            </w:r>
          </w:p>
        </w:tc>
        <w:tc>
          <w:tcPr>
            <w:tcW w:w="1812" w:type="dxa"/>
            <w:noWrap/>
          </w:tcPr>
          <w:p w14:paraId="7CBF75C7" w14:textId="77777777" w:rsidR="00EC38AA" w:rsidRDefault="009D1402">
            <w:pPr>
              <w:rPr>
                <w:rFonts w:asciiTheme="majorHAnsi" w:hAnsiTheme="majorHAnsi"/>
                <w:sz w:val="20"/>
                <w:szCs w:val="20"/>
              </w:rPr>
            </w:pPr>
            <w:r>
              <w:rPr>
                <w:rFonts w:asciiTheme="majorHAnsi" w:hAnsiTheme="majorHAnsi"/>
                <w:sz w:val="20"/>
                <w:szCs w:val="20"/>
              </w:rPr>
              <w:t>1,17</w:t>
            </w:r>
          </w:p>
        </w:tc>
        <w:tc>
          <w:tcPr>
            <w:tcW w:w="2685" w:type="dxa"/>
          </w:tcPr>
          <w:p w14:paraId="58163FB7"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3DF22198" w14:textId="77777777" w:rsidTr="00CC661A">
        <w:trPr>
          <w:trHeight w:hRule="exact" w:val="263"/>
        </w:trPr>
        <w:tc>
          <w:tcPr>
            <w:tcW w:w="453" w:type="dxa"/>
            <w:noWrap/>
          </w:tcPr>
          <w:p w14:paraId="09278B54"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54</w:t>
            </w:r>
          </w:p>
        </w:tc>
        <w:tc>
          <w:tcPr>
            <w:tcW w:w="2472" w:type="dxa"/>
            <w:noWrap/>
          </w:tcPr>
          <w:p w14:paraId="4D18C971"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4AF4C92B"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2BD65DA6" w14:textId="77777777" w:rsidR="00EC38AA" w:rsidRDefault="009D1402">
            <w:pPr>
              <w:rPr>
                <w:rFonts w:asciiTheme="majorHAnsi" w:hAnsiTheme="majorHAnsi"/>
                <w:sz w:val="20"/>
                <w:szCs w:val="20"/>
              </w:rPr>
            </w:pPr>
            <w:r>
              <w:rPr>
                <w:rFonts w:asciiTheme="majorHAnsi" w:hAnsiTheme="majorHAnsi"/>
                <w:sz w:val="20"/>
                <w:szCs w:val="20"/>
              </w:rPr>
              <w:t>63</w:t>
            </w:r>
          </w:p>
        </w:tc>
        <w:tc>
          <w:tcPr>
            <w:tcW w:w="1812" w:type="dxa"/>
            <w:noWrap/>
          </w:tcPr>
          <w:p w14:paraId="59D379C7" w14:textId="77777777" w:rsidR="00EC38AA" w:rsidRDefault="009D1402">
            <w:pPr>
              <w:rPr>
                <w:rFonts w:asciiTheme="majorHAnsi" w:hAnsiTheme="majorHAnsi"/>
                <w:sz w:val="20"/>
                <w:szCs w:val="20"/>
              </w:rPr>
            </w:pPr>
            <w:r>
              <w:rPr>
                <w:rFonts w:asciiTheme="majorHAnsi" w:hAnsiTheme="majorHAnsi"/>
                <w:sz w:val="20"/>
                <w:szCs w:val="20"/>
              </w:rPr>
              <w:t>11</w:t>
            </w:r>
          </w:p>
        </w:tc>
        <w:tc>
          <w:tcPr>
            <w:tcW w:w="2685" w:type="dxa"/>
          </w:tcPr>
          <w:p w14:paraId="20F3A448"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59477E51" w14:textId="77777777" w:rsidTr="00CC661A">
        <w:trPr>
          <w:trHeight w:hRule="exact" w:val="263"/>
        </w:trPr>
        <w:tc>
          <w:tcPr>
            <w:tcW w:w="453" w:type="dxa"/>
            <w:noWrap/>
          </w:tcPr>
          <w:p w14:paraId="0CFF89FB"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55</w:t>
            </w:r>
          </w:p>
        </w:tc>
        <w:tc>
          <w:tcPr>
            <w:tcW w:w="2472" w:type="dxa"/>
            <w:noWrap/>
          </w:tcPr>
          <w:p w14:paraId="425D19C8"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08B2DEF5"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5120138D" w14:textId="77777777" w:rsidR="00EC38AA" w:rsidRDefault="009D1402">
            <w:pPr>
              <w:rPr>
                <w:rFonts w:asciiTheme="majorHAnsi" w:hAnsiTheme="majorHAnsi"/>
                <w:sz w:val="20"/>
                <w:szCs w:val="20"/>
              </w:rPr>
            </w:pPr>
            <w:r>
              <w:rPr>
                <w:rFonts w:asciiTheme="majorHAnsi" w:hAnsiTheme="majorHAnsi"/>
                <w:sz w:val="20"/>
                <w:szCs w:val="20"/>
              </w:rPr>
              <w:t>134</w:t>
            </w:r>
          </w:p>
        </w:tc>
        <w:tc>
          <w:tcPr>
            <w:tcW w:w="1812" w:type="dxa"/>
            <w:noWrap/>
          </w:tcPr>
          <w:p w14:paraId="569AEB0D" w14:textId="77777777" w:rsidR="00EC38AA" w:rsidRDefault="009D1402">
            <w:pPr>
              <w:rPr>
                <w:rFonts w:asciiTheme="majorHAnsi" w:hAnsiTheme="majorHAnsi"/>
                <w:sz w:val="20"/>
                <w:szCs w:val="20"/>
              </w:rPr>
            </w:pPr>
            <w:r>
              <w:rPr>
                <w:rFonts w:asciiTheme="majorHAnsi" w:hAnsiTheme="majorHAnsi"/>
                <w:sz w:val="20"/>
                <w:szCs w:val="20"/>
              </w:rPr>
              <w:t>5,6</w:t>
            </w:r>
          </w:p>
        </w:tc>
        <w:tc>
          <w:tcPr>
            <w:tcW w:w="2685" w:type="dxa"/>
          </w:tcPr>
          <w:p w14:paraId="103841F8"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7DF6796D" w14:textId="77777777" w:rsidTr="00CC661A">
        <w:trPr>
          <w:trHeight w:hRule="exact" w:val="263"/>
        </w:trPr>
        <w:tc>
          <w:tcPr>
            <w:tcW w:w="453" w:type="dxa"/>
            <w:noWrap/>
          </w:tcPr>
          <w:p w14:paraId="26C5BE3F"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56</w:t>
            </w:r>
          </w:p>
        </w:tc>
        <w:tc>
          <w:tcPr>
            <w:tcW w:w="2472" w:type="dxa"/>
            <w:noWrap/>
          </w:tcPr>
          <w:p w14:paraId="0B20420B"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6F925A96"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5CAA2E57" w14:textId="77777777" w:rsidR="00EC38AA" w:rsidRDefault="009D1402">
            <w:pPr>
              <w:rPr>
                <w:rFonts w:asciiTheme="majorHAnsi" w:hAnsiTheme="majorHAnsi"/>
                <w:sz w:val="20"/>
                <w:szCs w:val="20"/>
              </w:rPr>
            </w:pPr>
            <w:r>
              <w:rPr>
                <w:rFonts w:asciiTheme="majorHAnsi" w:hAnsiTheme="majorHAnsi"/>
                <w:sz w:val="20"/>
                <w:szCs w:val="20"/>
              </w:rPr>
              <w:t>64</w:t>
            </w:r>
          </w:p>
        </w:tc>
        <w:tc>
          <w:tcPr>
            <w:tcW w:w="1812" w:type="dxa"/>
            <w:noWrap/>
          </w:tcPr>
          <w:p w14:paraId="07C0B792" w14:textId="77777777" w:rsidR="00EC38AA" w:rsidRDefault="009D1402">
            <w:pPr>
              <w:rPr>
                <w:rFonts w:asciiTheme="majorHAnsi" w:hAnsiTheme="majorHAnsi"/>
                <w:sz w:val="20"/>
                <w:szCs w:val="20"/>
              </w:rPr>
            </w:pPr>
            <w:r>
              <w:rPr>
                <w:rFonts w:asciiTheme="majorHAnsi" w:hAnsiTheme="majorHAnsi"/>
                <w:sz w:val="20"/>
                <w:szCs w:val="20"/>
              </w:rPr>
              <w:t>2,3,11</w:t>
            </w:r>
          </w:p>
        </w:tc>
        <w:tc>
          <w:tcPr>
            <w:tcW w:w="2685" w:type="dxa"/>
          </w:tcPr>
          <w:p w14:paraId="074F081A"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4B8BB5D7" w14:textId="77777777" w:rsidTr="00CC661A">
        <w:trPr>
          <w:trHeight w:hRule="exact" w:val="263"/>
        </w:trPr>
        <w:tc>
          <w:tcPr>
            <w:tcW w:w="453" w:type="dxa"/>
            <w:noWrap/>
          </w:tcPr>
          <w:p w14:paraId="739D3C56"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57</w:t>
            </w:r>
          </w:p>
        </w:tc>
        <w:tc>
          <w:tcPr>
            <w:tcW w:w="2472" w:type="dxa"/>
            <w:noWrap/>
          </w:tcPr>
          <w:p w14:paraId="7220A540"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69708BBF" w14:textId="77777777" w:rsidR="00EC38AA" w:rsidRDefault="009D1402">
            <w:pPr>
              <w:rPr>
                <w:rFonts w:asciiTheme="majorHAnsi" w:hAnsiTheme="majorHAnsi"/>
                <w:sz w:val="20"/>
                <w:szCs w:val="20"/>
              </w:rPr>
            </w:pPr>
            <w:proofErr w:type="spellStart"/>
            <w:r>
              <w:rPr>
                <w:rFonts w:asciiTheme="majorHAnsi" w:hAnsiTheme="majorHAnsi"/>
                <w:sz w:val="20"/>
                <w:szCs w:val="20"/>
              </w:rPr>
              <w:t>Cintaşı</w:t>
            </w:r>
            <w:proofErr w:type="spellEnd"/>
            <w:r>
              <w:rPr>
                <w:rFonts w:asciiTheme="majorHAnsi" w:hAnsiTheme="majorHAnsi"/>
                <w:sz w:val="20"/>
                <w:szCs w:val="20"/>
              </w:rPr>
              <w:t xml:space="preserve"> Mahallesi</w:t>
            </w:r>
          </w:p>
        </w:tc>
        <w:tc>
          <w:tcPr>
            <w:tcW w:w="713" w:type="dxa"/>
            <w:noWrap/>
          </w:tcPr>
          <w:p w14:paraId="1DAE1633" w14:textId="77777777" w:rsidR="00EC38AA" w:rsidRDefault="009D1402">
            <w:pPr>
              <w:rPr>
                <w:rFonts w:asciiTheme="majorHAnsi" w:hAnsiTheme="majorHAnsi"/>
                <w:sz w:val="20"/>
                <w:szCs w:val="20"/>
              </w:rPr>
            </w:pPr>
            <w:r>
              <w:rPr>
                <w:rFonts w:asciiTheme="majorHAnsi" w:hAnsiTheme="majorHAnsi"/>
                <w:sz w:val="20"/>
                <w:szCs w:val="20"/>
              </w:rPr>
              <w:t>85</w:t>
            </w:r>
          </w:p>
        </w:tc>
        <w:tc>
          <w:tcPr>
            <w:tcW w:w="1812" w:type="dxa"/>
            <w:noWrap/>
          </w:tcPr>
          <w:p w14:paraId="3A966703" w14:textId="77777777" w:rsidR="00EC38AA" w:rsidRDefault="009D1402">
            <w:pPr>
              <w:rPr>
                <w:rFonts w:asciiTheme="majorHAnsi" w:hAnsiTheme="majorHAnsi"/>
                <w:sz w:val="20"/>
                <w:szCs w:val="20"/>
              </w:rPr>
            </w:pPr>
            <w:r>
              <w:rPr>
                <w:rFonts w:asciiTheme="majorHAnsi" w:hAnsiTheme="majorHAnsi"/>
                <w:sz w:val="20"/>
                <w:szCs w:val="20"/>
              </w:rPr>
              <w:t>1</w:t>
            </w:r>
          </w:p>
        </w:tc>
        <w:tc>
          <w:tcPr>
            <w:tcW w:w="2685" w:type="dxa"/>
          </w:tcPr>
          <w:p w14:paraId="36FAB8AE"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44483B15" w14:textId="77777777" w:rsidTr="00CC661A">
        <w:trPr>
          <w:trHeight w:hRule="exact" w:val="263"/>
        </w:trPr>
        <w:tc>
          <w:tcPr>
            <w:tcW w:w="453" w:type="dxa"/>
            <w:noWrap/>
          </w:tcPr>
          <w:p w14:paraId="49CBCFA6"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58</w:t>
            </w:r>
          </w:p>
        </w:tc>
        <w:tc>
          <w:tcPr>
            <w:tcW w:w="2472" w:type="dxa"/>
            <w:noWrap/>
          </w:tcPr>
          <w:p w14:paraId="2AE9E547"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6A0DA3B1" w14:textId="77777777" w:rsidR="00EC38AA" w:rsidRDefault="009D1402">
            <w:pPr>
              <w:rPr>
                <w:rFonts w:asciiTheme="majorHAnsi" w:hAnsiTheme="majorHAnsi"/>
                <w:sz w:val="20"/>
                <w:szCs w:val="20"/>
              </w:rPr>
            </w:pPr>
            <w:proofErr w:type="spellStart"/>
            <w:r>
              <w:rPr>
                <w:rFonts w:asciiTheme="majorHAnsi" w:hAnsiTheme="majorHAnsi"/>
                <w:sz w:val="20"/>
                <w:szCs w:val="20"/>
              </w:rPr>
              <w:t>Cintaşı</w:t>
            </w:r>
            <w:proofErr w:type="spellEnd"/>
            <w:r>
              <w:rPr>
                <w:rFonts w:asciiTheme="majorHAnsi" w:hAnsiTheme="majorHAnsi"/>
                <w:sz w:val="20"/>
                <w:szCs w:val="20"/>
              </w:rPr>
              <w:t xml:space="preserve"> Mahallesi</w:t>
            </w:r>
          </w:p>
        </w:tc>
        <w:tc>
          <w:tcPr>
            <w:tcW w:w="713" w:type="dxa"/>
            <w:noWrap/>
          </w:tcPr>
          <w:p w14:paraId="284DA168" w14:textId="77777777" w:rsidR="00EC38AA" w:rsidRDefault="009D1402">
            <w:pPr>
              <w:rPr>
                <w:rFonts w:asciiTheme="majorHAnsi" w:hAnsiTheme="majorHAnsi"/>
                <w:sz w:val="20"/>
                <w:szCs w:val="20"/>
              </w:rPr>
            </w:pPr>
            <w:r>
              <w:rPr>
                <w:rFonts w:asciiTheme="majorHAnsi" w:hAnsiTheme="majorHAnsi"/>
                <w:sz w:val="20"/>
                <w:szCs w:val="20"/>
              </w:rPr>
              <w:t>89</w:t>
            </w:r>
          </w:p>
        </w:tc>
        <w:tc>
          <w:tcPr>
            <w:tcW w:w="1812" w:type="dxa"/>
            <w:noWrap/>
          </w:tcPr>
          <w:p w14:paraId="4535E008" w14:textId="77777777" w:rsidR="00EC38AA" w:rsidRDefault="009D1402">
            <w:pPr>
              <w:rPr>
                <w:rFonts w:asciiTheme="majorHAnsi" w:hAnsiTheme="majorHAnsi"/>
                <w:sz w:val="20"/>
                <w:szCs w:val="20"/>
              </w:rPr>
            </w:pPr>
            <w:r>
              <w:rPr>
                <w:rFonts w:asciiTheme="majorHAnsi" w:hAnsiTheme="majorHAnsi"/>
                <w:sz w:val="20"/>
                <w:szCs w:val="20"/>
              </w:rPr>
              <w:t>1</w:t>
            </w:r>
          </w:p>
        </w:tc>
        <w:tc>
          <w:tcPr>
            <w:tcW w:w="2685" w:type="dxa"/>
          </w:tcPr>
          <w:p w14:paraId="3EE07729"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7EC81671" w14:textId="77777777" w:rsidTr="00CC661A">
        <w:trPr>
          <w:trHeight w:hRule="exact" w:val="263"/>
        </w:trPr>
        <w:tc>
          <w:tcPr>
            <w:tcW w:w="453" w:type="dxa"/>
            <w:noWrap/>
          </w:tcPr>
          <w:p w14:paraId="220F70A5"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59</w:t>
            </w:r>
          </w:p>
        </w:tc>
        <w:tc>
          <w:tcPr>
            <w:tcW w:w="2472" w:type="dxa"/>
            <w:noWrap/>
          </w:tcPr>
          <w:p w14:paraId="45611F84"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3A02DFEC" w14:textId="77777777" w:rsidR="00EC38AA" w:rsidRDefault="009D1402">
            <w:pPr>
              <w:rPr>
                <w:rFonts w:asciiTheme="majorHAnsi" w:hAnsiTheme="majorHAnsi"/>
                <w:sz w:val="20"/>
                <w:szCs w:val="20"/>
              </w:rPr>
            </w:pPr>
            <w:proofErr w:type="spellStart"/>
            <w:r>
              <w:rPr>
                <w:rFonts w:asciiTheme="majorHAnsi" w:hAnsiTheme="majorHAnsi"/>
                <w:sz w:val="20"/>
                <w:szCs w:val="20"/>
              </w:rPr>
              <w:t>Cintaşı</w:t>
            </w:r>
            <w:proofErr w:type="spellEnd"/>
            <w:r>
              <w:rPr>
                <w:rFonts w:asciiTheme="majorHAnsi" w:hAnsiTheme="majorHAnsi"/>
                <w:sz w:val="20"/>
                <w:szCs w:val="20"/>
              </w:rPr>
              <w:t xml:space="preserve"> Mahallesi</w:t>
            </w:r>
          </w:p>
        </w:tc>
        <w:tc>
          <w:tcPr>
            <w:tcW w:w="713" w:type="dxa"/>
            <w:noWrap/>
          </w:tcPr>
          <w:p w14:paraId="1B5539D4" w14:textId="77777777" w:rsidR="00EC38AA" w:rsidRDefault="009D1402">
            <w:pPr>
              <w:rPr>
                <w:rFonts w:asciiTheme="majorHAnsi" w:hAnsiTheme="majorHAnsi"/>
                <w:sz w:val="20"/>
                <w:szCs w:val="20"/>
              </w:rPr>
            </w:pPr>
            <w:r>
              <w:rPr>
                <w:rFonts w:asciiTheme="majorHAnsi" w:hAnsiTheme="majorHAnsi"/>
                <w:sz w:val="20"/>
                <w:szCs w:val="20"/>
              </w:rPr>
              <w:t>157</w:t>
            </w:r>
          </w:p>
        </w:tc>
        <w:tc>
          <w:tcPr>
            <w:tcW w:w="1812" w:type="dxa"/>
            <w:noWrap/>
          </w:tcPr>
          <w:p w14:paraId="2F982C5E" w14:textId="77777777" w:rsidR="00EC38AA" w:rsidRDefault="009D1402">
            <w:pPr>
              <w:rPr>
                <w:rFonts w:asciiTheme="majorHAnsi" w:hAnsiTheme="majorHAnsi"/>
                <w:sz w:val="20"/>
                <w:szCs w:val="20"/>
              </w:rPr>
            </w:pPr>
            <w:r>
              <w:rPr>
                <w:rFonts w:asciiTheme="majorHAnsi" w:hAnsiTheme="majorHAnsi"/>
                <w:sz w:val="20"/>
                <w:szCs w:val="20"/>
              </w:rPr>
              <w:t>2,8</w:t>
            </w:r>
          </w:p>
        </w:tc>
        <w:tc>
          <w:tcPr>
            <w:tcW w:w="2685" w:type="dxa"/>
          </w:tcPr>
          <w:p w14:paraId="7BEAEE62" w14:textId="77777777" w:rsidR="00EC38AA" w:rsidRDefault="009D1402">
            <w:pPr>
              <w:rPr>
                <w:rFonts w:asciiTheme="majorHAnsi" w:hAnsiTheme="majorHAnsi"/>
                <w:sz w:val="20"/>
                <w:szCs w:val="20"/>
              </w:rPr>
            </w:pPr>
            <w:r>
              <w:rPr>
                <w:rFonts w:asciiTheme="majorHAnsi" w:hAnsiTheme="majorHAnsi"/>
                <w:sz w:val="20"/>
                <w:szCs w:val="20"/>
              </w:rPr>
              <w:t>29.11.2024 tarih ve 9269 sayılı kararı</w:t>
            </w:r>
          </w:p>
        </w:tc>
      </w:tr>
      <w:tr w:rsidR="00EC38AA" w14:paraId="0C082349" w14:textId="77777777" w:rsidTr="00CC661A">
        <w:trPr>
          <w:trHeight w:hRule="exact" w:val="263"/>
        </w:trPr>
        <w:tc>
          <w:tcPr>
            <w:tcW w:w="453" w:type="dxa"/>
            <w:noWrap/>
          </w:tcPr>
          <w:p w14:paraId="5D11DC2B"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lastRenderedPageBreak/>
              <w:t>60</w:t>
            </w:r>
          </w:p>
        </w:tc>
        <w:tc>
          <w:tcPr>
            <w:tcW w:w="2472" w:type="dxa"/>
            <w:noWrap/>
          </w:tcPr>
          <w:p w14:paraId="113845D9"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36DC62B6"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3FC3A188" w14:textId="77777777" w:rsidR="00EC38AA" w:rsidRDefault="009D1402">
            <w:pPr>
              <w:rPr>
                <w:rFonts w:asciiTheme="majorHAnsi" w:hAnsiTheme="majorHAnsi"/>
                <w:sz w:val="20"/>
                <w:szCs w:val="20"/>
              </w:rPr>
            </w:pPr>
            <w:r>
              <w:rPr>
                <w:rFonts w:asciiTheme="majorHAnsi" w:hAnsiTheme="majorHAnsi"/>
                <w:sz w:val="20"/>
                <w:szCs w:val="20"/>
              </w:rPr>
              <w:t>52</w:t>
            </w:r>
          </w:p>
        </w:tc>
        <w:tc>
          <w:tcPr>
            <w:tcW w:w="1812" w:type="dxa"/>
            <w:noWrap/>
          </w:tcPr>
          <w:p w14:paraId="4F18A7D6" w14:textId="77777777" w:rsidR="00EC38AA" w:rsidRDefault="009D1402">
            <w:pPr>
              <w:rPr>
                <w:rFonts w:asciiTheme="majorHAnsi" w:hAnsiTheme="majorHAnsi"/>
                <w:sz w:val="20"/>
                <w:szCs w:val="20"/>
              </w:rPr>
            </w:pPr>
            <w:r>
              <w:rPr>
                <w:rFonts w:asciiTheme="majorHAnsi" w:hAnsiTheme="majorHAnsi"/>
                <w:sz w:val="20"/>
                <w:szCs w:val="20"/>
              </w:rPr>
              <w:t>1,2,4</w:t>
            </w:r>
          </w:p>
        </w:tc>
        <w:tc>
          <w:tcPr>
            <w:tcW w:w="2685" w:type="dxa"/>
          </w:tcPr>
          <w:p w14:paraId="7FEB96E1" w14:textId="77777777" w:rsidR="00EC38AA" w:rsidRDefault="009D1402">
            <w:pPr>
              <w:rPr>
                <w:rFonts w:asciiTheme="majorHAnsi" w:hAnsiTheme="majorHAnsi"/>
                <w:sz w:val="20"/>
                <w:szCs w:val="20"/>
              </w:rPr>
            </w:pPr>
            <w:r>
              <w:rPr>
                <w:rFonts w:asciiTheme="majorHAnsi" w:hAnsiTheme="majorHAnsi"/>
                <w:sz w:val="20"/>
                <w:szCs w:val="20"/>
              </w:rPr>
              <w:t>27.12.2024 tarih ve 9395 sayılı kararı</w:t>
            </w:r>
          </w:p>
        </w:tc>
      </w:tr>
      <w:tr w:rsidR="00EC38AA" w14:paraId="64AC47A1" w14:textId="77777777" w:rsidTr="00CC661A">
        <w:trPr>
          <w:trHeight w:hRule="exact" w:val="263"/>
        </w:trPr>
        <w:tc>
          <w:tcPr>
            <w:tcW w:w="453" w:type="dxa"/>
            <w:noWrap/>
          </w:tcPr>
          <w:p w14:paraId="2F3E7093"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61</w:t>
            </w:r>
          </w:p>
        </w:tc>
        <w:tc>
          <w:tcPr>
            <w:tcW w:w="2472" w:type="dxa"/>
            <w:noWrap/>
          </w:tcPr>
          <w:p w14:paraId="09719511"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65706299"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238374FB" w14:textId="77777777" w:rsidR="00EC38AA" w:rsidRDefault="009D1402">
            <w:pPr>
              <w:rPr>
                <w:rFonts w:asciiTheme="majorHAnsi" w:hAnsiTheme="majorHAnsi"/>
                <w:sz w:val="20"/>
                <w:szCs w:val="20"/>
              </w:rPr>
            </w:pPr>
            <w:r>
              <w:rPr>
                <w:rFonts w:asciiTheme="majorHAnsi" w:hAnsiTheme="majorHAnsi"/>
                <w:sz w:val="20"/>
                <w:szCs w:val="20"/>
              </w:rPr>
              <w:t>68</w:t>
            </w:r>
          </w:p>
        </w:tc>
        <w:tc>
          <w:tcPr>
            <w:tcW w:w="1812" w:type="dxa"/>
            <w:noWrap/>
          </w:tcPr>
          <w:p w14:paraId="052B7C28" w14:textId="77777777" w:rsidR="00EC38AA" w:rsidRDefault="009D1402">
            <w:pPr>
              <w:rPr>
                <w:rFonts w:asciiTheme="majorHAnsi" w:hAnsiTheme="majorHAnsi"/>
                <w:sz w:val="20"/>
                <w:szCs w:val="20"/>
              </w:rPr>
            </w:pPr>
            <w:r>
              <w:rPr>
                <w:rFonts w:asciiTheme="majorHAnsi" w:hAnsiTheme="majorHAnsi"/>
                <w:sz w:val="20"/>
                <w:szCs w:val="20"/>
              </w:rPr>
              <w:t>2</w:t>
            </w:r>
          </w:p>
        </w:tc>
        <w:tc>
          <w:tcPr>
            <w:tcW w:w="2685" w:type="dxa"/>
          </w:tcPr>
          <w:p w14:paraId="7046BC22" w14:textId="77777777" w:rsidR="00EC38AA" w:rsidRDefault="009D1402">
            <w:pPr>
              <w:rPr>
                <w:rFonts w:asciiTheme="majorHAnsi" w:hAnsiTheme="majorHAnsi"/>
                <w:sz w:val="20"/>
                <w:szCs w:val="20"/>
              </w:rPr>
            </w:pPr>
            <w:r>
              <w:rPr>
                <w:rFonts w:asciiTheme="majorHAnsi" w:hAnsiTheme="majorHAnsi"/>
                <w:sz w:val="20"/>
                <w:szCs w:val="20"/>
              </w:rPr>
              <w:t>27.12.2024 tarih ve 9395 sayılı kararı</w:t>
            </w:r>
          </w:p>
        </w:tc>
      </w:tr>
      <w:tr w:rsidR="00EC38AA" w14:paraId="7E1B16D2" w14:textId="77777777" w:rsidTr="00CC661A">
        <w:trPr>
          <w:trHeight w:hRule="exact" w:val="263"/>
        </w:trPr>
        <w:tc>
          <w:tcPr>
            <w:tcW w:w="453" w:type="dxa"/>
            <w:noWrap/>
          </w:tcPr>
          <w:p w14:paraId="4044DF41"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62</w:t>
            </w:r>
          </w:p>
        </w:tc>
        <w:tc>
          <w:tcPr>
            <w:tcW w:w="2472" w:type="dxa"/>
            <w:noWrap/>
          </w:tcPr>
          <w:p w14:paraId="2D358C71"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7A599DFE" w14:textId="77777777" w:rsidR="00EC38AA" w:rsidRDefault="009D1402">
            <w:pPr>
              <w:rPr>
                <w:rFonts w:asciiTheme="majorHAnsi" w:hAnsiTheme="majorHAnsi"/>
                <w:sz w:val="20"/>
                <w:szCs w:val="20"/>
              </w:rPr>
            </w:pPr>
            <w:r>
              <w:rPr>
                <w:rFonts w:asciiTheme="majorHAnsi" w:hAnsiTheme="majorHAnsi"/>
                <w:sz w:val="20"/>
                <w:szCs w:val="20"/>
              </w:rPr>
              <w:t>Çarşı Mahallesi</w:t>
            </w:r>
          </w:p>
        </w:tc>
        <w:tc>
          <w:tcPr>
            <w:tcW w:w="713" w:type="dxa"/>
            <w:noWrap/>
          </w:tcPr>
          <w:p w14:paraId="5B0F1C66" w14:textId="77777777" w:rsidR="00EC38AA" w:rsidRDefault="009D1402">
            <w:pPr>
              <w:rPr>
                <w:rFonts w:asciiTheme="majorHAnsi" w:hAnsiTheme="majorHAnsi"/>
                <w:sz w:val="20"/>
                <w:szCs w:val="20"/>
              </w:rPr>
            </w:pPr>
            <w:r>
              <w:rPr>
                <w:rFonts w:asciiTheme="majorHAnsi" w:hAnsiTheme="majorHAnsi"/>
                <w:sz w:val="20"/>
                <w:szCs w:val="20"/>
              </w:rPr>
              <w:t>138</w:t>
            </w:r>
          </w:p>
        </w:tc>
        <w:tc>
          <w:tcPr>
            <w:tcW w:w="1812" w:type="dxa"/>
            <w:noWrap/>
          </w:tcPr>
          <w:p w14:paraId="6DC14A19" w14:textId="77777777" w:rsidR="00EC38AA" w:rsidRDefault="009D1402">
            <w:pPr>
              <w:rPr>
                <w:rFonts w:asciiTheme="majorHAnsi" w:hAnsiTheme="majorHAnsi"/>
                <w:sz w:val="20"/>
                <w:szCs w:val="20"/>
              </w:rPr>
            </w:pPr>
            <w:r>
              <w:rPr>
                <w:rFonts w:asciiTheme="majorHAnsi" w:hAnsiTheme="majorHAnsi"/>
                <w:sz w:val="20"/>
                <w:szCs w:val="20"/>
              </w:rPr>
              <w:t>7,8</w:t>
            </w:r>
          </w:p>
        </w:tc>
        <w:tc>
          <w:tcPr>
            <w:tcW w:w="2685" w:type="dxa"/>
          </w:tcPr>
          <w:p w14:paraId="2B448124" w14:textId="77777777" w:rsidR="00EC38AA" w:rsidRDefault="009D1402">
            <w:pPr>
              <w:rPr>
                <w:rFonts w:asciiTheme="majorHAnsi" w:hAnsiTheme="majorHAnsi"/>
                <w:sz w:val="20"/>
                <w:szCs w:val="20"/>
              </w:rPr>
            </w:pPr>
            <w:r>
              <w:rPr>
                <w:rFonts w:asciiTheme="majorHAnsi" w:hAnsiTheme="majorHAnsi"/>
                <w:sz w:val="20"/>
                <w:szCs w:val="20"/>
              </w:rPr>
              <w:t>27.12.2024 tarih ve 9395 sayılı kararı</w:t>
            </w:r>
          </w:p>
        </w:tc>
      </w:tr>
      <w:tr w:rsidR="00EC38AA" w14:paraId="52D6BB4C" w14:textId="77777777" w:rsidTr="00CC661A">
        <w:trPr>
          <w:trHeight w:hRule="exact" w:val="263"/>
        </w:trPr>
        <w:tc>
          <w:tcPr>
            <w:tcW w:w="453" w:type="dxa"/>
            <w:noWrap/>
          </w:tcPr>
          <w:p w14:paraId="704760D6"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63</w:t>
            </w:r>
          </w:p>
        </w:tc>
        <w:tc>
          <w:tcPr>
            <w:tcW w:w="2472" w:type="dxa"/>
            <w:noWrap/>
          </w:tcPr>
          <w:p w14:paraId="7D5AD6F8"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20F5D138"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11682531" w14:textId="77777777" w:rsidR="00EC38AA" w:rsidRDefault="009D1402">
            <w:pPr>
              <w:rPr>
                <w:rFonts w:asciiTheme="majorHAnsi" w:hAnsiTheme="majorHAnsi"/>
                <w:sz w:val="20"/>
                <w:szCs w:val="20"/>
              </w:rPr>
            </w:pPr>
            <w:r>
              <w:rPr>
                <w:rFonts w:asciiTheme="majorHAnsi" w:hAnsiTheme="majorHAnsi"/>
                <w:sz w:val="20"/>
                <w:szCs w:val="20"/>
              </w:rPr>
              <w:t>23</w:t>
            </w:r>
          </w:p>
        </w:tc>
        <w:tc>
          <w:tcPr>
            <w:tcW w:w="1812" w:type="dxa"/>
            <w:noWrap/>
          </w:tcPr>
          <w:p w14:paraId="63678617" w14:textId="77777777" w:rsidR="00EC38AA" w:rsidRDefault="009D1402">
            <w:pPr>
              <w:rPr>
                <w:rFonts w:asciiTheme="majorHAnsi" w:hAnsiTheme="majorHAnsi"/>
                <w:sz w:val="20"/>
                <w:szCs w:val="20"/>
              </w:rPr>
            </w:pPr>
            <w:r>
              <w:rPr>
                <w:rFonts w:asciiTheme="majorHAnsi" w:hAnsiTheme="majorHAnsi"/>
                <w:sz w:val="20"/>
                <w:szCs w:val="20"/>
              </w:rPr>
              <w:t>9,10,16</w:t>
            </w:r>
          </w:p>
        </w:tc>
        <w:tc>
          <w:tcPr>
            <w:tcW w:w="2685" w:type="dxa"/>
          </w:tcPr>
          <w:p w14:paraId="15901087" w14:textId="77777777" w:rsidR="00EC38AA" w:rsidRDefault="009D1402">
            <w:pPr>
              <w:rPr>
                <w:rFonts w:asciiTheme="majorHAnsi" w:hAnsiTheme="majorHAnsi"/>
                <w:sz w:val="20"/>
                <w:szCs w:val="20"/>
              </w:rPr>
            </w:pPr>
            <w:r>
              <w:rPr>
                <w:rFonts w:asciiTheme="majorHAnsi" w:hAnsiTheme="majorHAnsi"/>
                <w:sz w:val="20"/>
                <w:szCs w:val="20"/>
              </w:rPr>
              <w:t>27.12.2024 tarih ve 9395 sayılı kararı</w:t>
            </w:r>
          </w:p>
        </w:tc>
      </w:tr>
      <w:tr w:rsidR="00EC38AA" w14:paraId="5E36CD9F" w14:textId="77777777" w:rsidTr="00CC661A">
        <w:trPr>
          <w:trHeight w:hRule="exact" w:val="263"/>
        </w:trPr>
        <w:tc>
          <w:tcPr>
            <w:tcW w:w="453" w:type="dxa"/>
            <w:noWrap/>
          </w:tcPr>
          <w:p w14:paraId="12DC2B8D"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64</w:t>
            </w:r>
          </w:p>
        </w:tc>
        <w:tc>
          <w:tcPr>
            <w:tcW w:w="2472" w:type="dxa"/>
            <w:noWrap/>
          </w:tcPr>
          <w:p w14:paraId="237F8B01"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6F04637A"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16692F6A" w14:textId="77777777" w:rsidR="00EC38AA" w:rsidRDefault="009D1402">
            <w:pPr>
              <w:rPr>
                <w:rFonts w:asciiTheme="majorHAnsi" w:hAnsiTheme="majorHAnsi"/>
                <w:sz w:val="20"/>
                <w:szCs w:val="20"/>
              </w:rPr>
            </w:pPr>
            <w:r>
              <w:rPr>
                <w:rFonts w:asciiTheme="majorHAnsi" w:hAnsiTheme="majorHAnsi"/>
                <w:sz w:val="20"/>
                <w:szCs w:val="20"/>
              </w:rPr>
              <w:t>26</w:t>
            </w:r>
          </w:p>
        </w:tc>
        <w:tc>
          <w:tcPr>
            <w:tcW w:w="1812" w:type="dxa"/>
            <w:noWrap/>
          </w:tcPr>
          <w:p w14:paraId="5C4CC528" w14:textId="77777777" w:rsidR="00EC38AA" w:rsidRDefault="009D1402">
            <w:pPr>
              <w:rPr>
                <w:rFonts w:asciiTheme="majorHAnsi" w:hAnsiTheme="majorHAnsi"/>
                <w:sz w:val="20"/>
                <w:szCs w:val="20"/>
              </w:rPr>
            </w:pPr>
            <w:r>
              <w:rPr>
                <w:rFonts w:asciiTheme="majorHAnsi" w:hAnsiTheme="majorHAnsi"/>
                <w:sz w:val="20"/>
                <w:szCs w:val="20"/>
              </w:rPr>
              <w:t>4</w:t>
            </w:r>
          </w:p>
        </w:tc>
        <w:tc>
          <w:tcPr>
            <w:tcW w:w="2685" w:type="dxa"/>
          </w:tcPr>
          <w:p w14:paraId="08346C99" w14:textId="77777777" w:rsidR="00EC38AA" w:rsidRDefault="009D1402">
            <w:pPr>
              <w:rPr>
                <w:rFonts w:asciiTheme="majorHAnsi" w:hAnsiTheme="majorHAnsi"/>
                <w:sz w:val="20"/>
                <w:szCs w:val="20"/>
              </w:rPr>
            </w:pPr>
            <w:r>
              <w:rPr>
                <w:rFonts w:asciiTheme="majorHAnsi" w:hAnsiTheme="majorHAnsi"/>
                <w:sz w:val="20"/>
                <w:szCs w:val="20"/>
              </w:rPr>
              <w:t>27.12.2024 tarih ve 9395 sayılı kararı</w:t>
            </w:r>
          </w:p>
        </w:tc>
      </w:tr>
      <w:tr w:rsidR="00EC38AA" w14:paraId="112BA1D9" w14:textId="77777777" w:rsidTr="00CC661A">
        <w:trPr>
          <w:trHeight w:hRule="exact" w:val="263"/>
        </w:trPr>
        <w:tc>
          <w:tcPr>
            <w:tcW w:w="453" w:type="dxa"/>
            <w:noWrap/>
          </w:tcPr>
          <w:p w14:paraId="777B34C2"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65</w:t>
            </w:r>
          </w:p>
        </w:tc>
        <w:tc>
          <w:tcPr>
            <w:tcW w:w="2472" w:type="dxa"/>
            <w:noWrap/>
          </w:tcPr>
          <w:p w14:paraId="4CA3FB2D"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49E7BB33"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5A0562CD" w14:textId="77777777" w:rsidR="00EC38AA" w:rsidRDefault="009D1402">
            <w:pPr>
              <w:rPr>
                <w:rFonts w:asciiTheme="majorHAnsi" w:hAnsiTheme="majorHAnsi"/>
                <w:sz w:val="20"/>
                <w:szCs w:val="20"/>
              </w:rPr>
            </w:pPr>
            <w:r>
              <w:rPr>
                <w:rFonts w:asciiTheme="majorHAnsi" w:hAnsiTheme="majorHAnsi"/>
                <w:sz w:val="20"/>
                <w:szCs w:val="20"/>
              </w:rPr>
              <w:t>27</w:t>
            </w:r>
          </w:p>
        </w:tc>
        <w:tc>
          <w:tcPr>
            <w:tcW w:w="1812" w:type="dxa"/>
            <w:noWrap/>
          </w:tcPr>
          <w:p w14:paraId="1BAC330F" w14:textId="77777777" w:rsidR="00EC38AA" w:rsidRDefault="009D1402">
            <w:pPr>
              <w:rPr>
                <w:rFonts w:asciiTheme="majorHAnsi" w:hAnsiTheme="majorHAnsi"/>
                <w:sz w:val="20"/>
                <w:szCs w:val="20"/>
              </w:rPr>
            </w:pPr>
            <w:r>
              <w:rPr>
                <w:rFonts w:asciiTheme="majorHAnsi" w:hAnsiTheme="majorHAnsi"/>
                <w:sz w:val="20"/>
                <w:szCs w:val="20"/>
              </w:rPr>
              <w:t>1,9,11,12,14,17,18</w:t>
            </w:r>
          </w:p>
        </w:tc>
        <w:tc>
          <w:tcPr>
            <w:tcW w:w="2685" w:type="dxa"/>
          </w:tcPr>
          <w:p w14:paraId="382F7F19" w14:textId="77777777" w:rsidR="00EC38AA" w:rsidRDefault="009D1402">
            <w:pPr>
              <w:rPr>
                <w:rFonts w:asciiTheme="majorHAnsi" w:hAnsiTheme="majorHAnsi"/>
                <w:sz w:val="20"/>
                <w:szCs w:val="20"/>
              </w:rPr>
            </w:pPr>
            <w:r>
              <w:rPr>
                <w:rFonts w:asciiTheme="majorHAnsi" w:hAnsiTheme="majorHAnsi"/>
                <w:sz w:val="20"/>
                <w:szCs w:val="20"/>
              </w:rPr>
              <w:t>27.12.2024 tarih ve 9395 sayılı kararı</w:t>
            </w:r>
          </w:p>
        </w:tc>
      </w:tr>
      <w:tr w:rsidR="00EC38AA" w14:paraId="7A355A86" w14:textId="77777777" w:rsidTr="00CC661A">
        <w:trPr>
          <w:trHeight w:hRule="exact" w:val="263"/>
        </w:trPr>
        <w:tc>
          <w:tcPr>
            <w:tcW w:w="453" w:type="dxa"/>
            <w:noWrap/>
          </w:tcPr>
          <w:p w14:paraId="51ECCB69"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66</w:t>
            </w:r>
          </w:p>
        </w:tc>
        <w:tc>
          <w:tcPr>
            <w:tcW w:w="2472" w:type="dxa"/>
            <w:noWrap/>
          </w:tcPr>
          <w:p w14:paraId="04446339"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4E9F40A5"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4E7FE9F5" w14:textId="77777777" w:rsidR="00EC38AA" w:rsidRDefault="009D1402">
            <w:pPr>
              <w:rPr>
                <w:rFonts w:asciiTheme="majorHAnsi" w:hAnsiTheme="majorHAnsi"/>
                <w:sz w:val="20"/>
                <w:szCs w:val="20"/>
              </w:rPr>
            </w:pPr>
            <w:r>
              <w:rPr>
                <w:rFonts w:asciiTheme="majorHAnsi" w:hAnsiTheme="majorHAnsi"/>
                <w:sz w:val="20"/>
                <w:szCs w:val="20"/>
              </w:rPr>
              <w:t>145</w:t>
            </w:r>
          </w:p>
        </w:tc>
        <w:tc>
          <w:tcPr>
            <w:tcW w:w="1812" w:type="dxa"/>
            <w:noWrap/>
          </w:tcPr>
          <w:p w14:paraId="1C3F4B0D" w14:textId="77777777" w:rsidR="00EC38AA" w:rsidRDefault="009D1402">
            <w:pPr>
              <w:rPr>
                <w:rFonts w:asciiTheme="majorHAnsi" w:hAnsiTheme="majorHAnsi"/>
                <w:sz w:val="20"/>
                <w:szCs w:val="20"/>
              </w:rPr>
            </w:pPr>
            <w:r>
              <w:rPr>
                <w:rFonts w:asciiTheme="majorHAnsi" w:hAnsiTheme="majorHAnsi"/>
                <w:sz w:val="20"/>
                <w:szCs w:val="20"/>
              </w:rPr>
              <w:t>3,4,5,6</w:t>
            </w:r>
          </w:p>
        </w:tc>
        <w:tc>
          <w:tcPr>
            <w:tcW w:w="2685" w:type="dxa"/>
          </w:tcPr>
          <w:p w14:paraId="432EEC8B" w14:textId="77777777" w:rsidR="00EC38AA" w:rsidRDefault="009D1402">
            <w:pPr>
              <w:rPr>
                <w:rFonts w:asciiTheme="majorHAnsi" w:hAnsiTheme="majorHAnsi"/>
                <w:sz w:val="20"/>
                <w:szCs w:val="20"/>
              </w:rPr>
            </w:pPr>
            <w:r>
              <w:rPr>
                <w:rFonts w:asciiTheme="majorHAnsi" w:hAnsiTheme="majorHAnsi"/>
                <w:sz w:val="20"/>
                <w:szCs w:val="20"/>
              </w:rPr>
              <w:t>27.12.2024 tarih ve 9395 sayılı kararı</w:t>
            </w:r>
          </w:p>
        </w:tc>
      </w:tr>
      <w:tr w:rsidR="00EC38AA" w14:paraId="3E3E03F6" w14:textId="77777777" w:rsidTr="00CC661A">
        <w:trPr>
          <w:trHeight w:hRule="exact" w:val="263"/>
        </w:trPr>
        <w:tc>
          <w:tcPr>
            <w:tcW w:w="453" w:type="dxa"/>
            <w:noWrap/>
          </w:tcPr>
          <w:p w14:paraId="6BDEB233"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67</w:t>
            </w:r>
          </w:p>
        </w:tc>
        <w:tc>
          <w:tcPr>
            <w:tcW w:w="2472" w:type="dxa"/>
            <w:noWrap/>
          </w:tcPr>
          <w:p w14:paraId="5967418B"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694A4471"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61307FCF" w14:textId="77777777" w:rsidR="00EC38AA" w:rsidRDefault="009D1402">
            <w:pPr>
              <w:rPr>
                <w:rFonts w:asciiTheme="majorHAnsi" w:hAnsiTheme="majorHAnsi"/>
                <w:sz w:val="20"/>
                <w:szCs w:val="20"/>
              </w:rPr>
            </w:pPr>
            <w:r>
              <w:rPr>
                <w:rFonts w:asciiTheme="majorHAnsi" w:hAnsiTheme="majorHAnsi"/>
                <w:sz w:val="20"/>
                <w:szCs w:val="20"/>
              </w:rPr>
              <w:t>148</w:t>
            </w:r>
          </w:p>
        </w:tc>
        <w:tc>
          <w:tcPr>
            <w:tcW w:w="1812" w:type="dxa"/>
            <w:noWrap/>
          </w:tcPr>
          <w:p w14:paraId="1CA42375" w14:textId="77777777" w:rsidR="00EC38AA" w:rsidRDefault="009D1402">
            <w:pPr>
              <w:rPr>
                <w:rFonts w:asciiTheme="majorHAnsi" w:hAnsiTheme="majorHAnsi"/>
                <w:sz w:val="20"/>
                <w:szCs w:val="20"/>
              </w:rPr>
            </w:pPr>
            <w:r>
              <w:rPr>
                <w:rFonts w:asciiTheme="majorHAnsi" w:hAnsiTheme="majorHAnsi"/>
                <w:sz w:val="20"/>
                <w:szCs w:val="20"/>
              </w:rPr>
              <w:t>3,4</w:t>
            </w:r>
          </w:p>
        </w:tc>
        <w:tc>
          <w:tcPr>
            <w:tcW w:w="2685" w:type="dxa"/>
          </w:tcPr>
          <w:p w14:paraId="5FF111A0" w14:textId="77777777" w:rsidR="00EC38AA" w:rsidRDefault="009D1402">
            <w:pPr>
              <w:rPr>
                <w:rFonts w:asciiTheme="majorHAnsi" w:hAnsiTheme="majorHAnsi"/>
                <w:sz w:val="20"/>
                <w:szCs w:val="20"/>
              </w:rPr>
            </w:pPr>
            <w:r>
              <w:rPr>
                <w:rFonts w:asciiTheme="majorHAnsi" w:hAnsiTheme="majorHAnsi"/>
                <w:sz w:val="20"/>
                <w:szCs w:val="20"/>
              </w:rPr>
              <w:t>27.12.2024 tarih ve 9395 sayılı kararı</w:t>
            </w:r>
          </w:p>
        </w:tc>
      </w:tr>
      <w:tr w:rsidR="00EC38AA" w14:paraId="62E656F5" w14:textId="77777777" w:rsidTr="00CC661A">
        <w:trPr>
          <w:trHeight w:hRule="exact" w:val="263"/>
        </w:trPr>
        <w:tc>
          <w:tcPr>
            <w:tcW w:w="453" w:type="dxa"/>
            <w:noWrap/>
          </w:tcPr>
          <w:p w14:paraId="6C2AD03A" w14:textId="77777777" w:rsidR="00EC38AA" w:rsidRDefault="009D1402">
            <w:pPr>
              <w:tabs>
                <w:tab w:val="right" w:pos="9639"/>
              </w:tabs>
              <w:ind w:right="-28"/>
              <w:rPr>
                <w:rFonts w:asciiTheme="majorHAnsi" w:hAnsiTheme="majorHAnsi"/>
                <w:color w:val="212121"/>
                <w:spacing w:val="-5"/>
                <w:w w:val="85"/>
                <w:sz w:val="20"/>
                <w:szCs w:val="20"/>
              </w:rPr>
            </w:pPr>
            <w:r>
              <w:rPr>
                <w:rFonts w:asciiTheme="majorHAnsi" w:hAnsiTheme="majorHAnsi"/>
                <w:color w:val="212121"/>
                <w:spacing w:val="-5"/>
                <w:w w:val="85"/>
                <w:sz w:val="20"/>
                <w:szCs w:val="20"/>
              </w:rPr>
              <w:t>68</w:t>
            </w:r>
          </w:p>
        </w:tc>
        <w:tc>
          <w:tcPr>
            <w:tcW w:w="2472" w:type="dxa"/>
            <w:noWrap/>
          </w:tcPr>
          <w:p w14:paraId="4183356F" w14:textId="77777777" w:rsidR="00EC38AA" w:rsidRDefault="009D1402">
            <w:pPr>
              <w:rPr>
                <w:rFonts w:asciiTheme="majorHAnsi" w:hAnsiTheme="majorHAnsi"/>
                <w:sz w:val="20"/>
                <w:szCs w:val="20"/>
              </w:rPr>
            </w:pPr>
            <w:r>
              <w:rPr>
                <w:rFonts w:asciiTheme="majorHAnsi" w:hAnsiTheme="majorHAnsi"/>
                <w:sz w:val="20"/>
                <w:szCs w:val="20"/>
              </w:rPr>
              <w:t>Taşınmaz</w:t>
            </w:r>
          </w:p>
        </w:tc>
        <w:tc>
          <w:tcPr>
            <w:tcW w:w="1284" w:type="dxa"/>
            <w:noWrap/>
          </w:tcPr>
          <w:p w14:paraId="61A5C09C" w14:textId="77777777" w:rsidR="00EC38AA" w:rsidRDefault="009D1402">
            <w:pPr>
              <w:rPr>
                <w:rFonts w:asciiTheme="majorHAnsi" w:hAnsiTheme="majorHAnsi"/>
                <w:sz w:val="20"/>
                <w:szCs w:val="20"/>
              </w:rPr>
            </w:pPr>
            <w:r>
              <w:rPr>
                <w:rFonts w:asciiTheme="majorHAnsi" w:hAnsiTheme="majorHAnsi"/>
                <w:sz w:val="20"/>
                <w:szCs w:val="20"/>
              </w:rPr>
              <w:t>Yeniköy mahallesi</w:t>
            </w:r>
          </w:p>
        </w:tc>
        <w:tc>
          <w:tcPr>
            <w:tcW w:w="713" w:type="dxa"/>
            <w:noWrap/>
          </w:tcPr>
          <w:p w14:paraId="2EDAFFFB" w14:textId="77777777" w:rsidR="00EC38AA" w:rsidRDefault="009D1402">
            <w:pPr>
              <w:rPr>
                <w:rFonts w:asciiTheme="majorHAnsi" w:hAnsiTheme="majorHAnsi"/>
                <w:sz w:val="20"/>
                <w:szCs w:val="20"/>
              </w:rPr>
            </w:pPr>
            <w:r>
              <w:rPr>
                <w:rFonts w:asciiTheme="majorHAnsi" w:hAnsiTheme="majorHAnsi"/>
                <w:sz w:val="20"/>
                <w:szCs w:val="20"/>
              </w:rPr>
              <w:t>14</w:t>
            </w:r>
          </w:p>
        </w:tc>
        <w:tc>
          <w:tcPr>
            <w:tcW w:w="1812" w:type="dxa"/>
            <w:noWrap/>
          </w:tcPr>
          <w:p w14:paraId="229B1BD3" w14:textId="77777777" w:rsidR="00EC38AA" w:rsidRDefault="009D1402">
            <w:pPr>
              <w:rPr>
                <w:rFonts w:asciiTheme="majorHAnsi" w:hAnsiTheme="majorHAnsi"/>
                <w:sz w:val="20"/>
                <w:szCs w:val="20"/>
              </w:rPr>
            </w:pPr>
            <w:r>
              <w:rPr>
                <w:rFonts w:asciiTheme="majorHAnsi" w:hAnsiTheme="majorHAnsi"/>
                <w:sz w:val="20"/>
                <w:szCs w:val="20"/>
              </w:rPr>
              <w:t>6</w:t>
            </w:r>
          </w:p>
        </w:tc>
        <w:tc>
          <w:tcPr>
            <w:tcW w:w="2685" w:type="dxa"/>
          </w:tcPr>
          <w:p w14:paraId="338726C0" w14:textId="77777777" w:rsidR="00EC38AA" w:rsidRDefault="009D1402">
            <w:pPr>
              <w:rPr>
                <w:rFonts w:asciiTheme="majorHAnsi" w:hAnsiTheme="majorHAnsi"/>
                <w:sz w:val="20"/>
                <w:szCs w:val="20"/>
              </w:rPr>
            </w:pPr>
            <w:r>
              <w:rPr>
                <w:rFonts w:asciiTheme="majorHAnsi" w:hAnsiTheme="majorHAnsi"/>
                <w:sz w:val="20"/>
                <w:szCs w:val="20"/>
              </w:rPr>
              <w:t>27.12.2024 tarih ve 9395 sayılı kararı</w:t>
            </w:r>
          </w:p>
        </w:tc>
      </w:tr>
    </w:tbl>
    <w:p w14:paraId="7952455C" w14:textId="17441E79" w:rsidR="00444CF2" w:rsidRPr="00444CF2" w:rsidRDefault="00444CF2" w:rsidP="00444CF2">
      <w:pPr>
        <w:tabs>
          <w:tab w:val="right" w:pos="8789"/>
        </w:tabs>
        <w:spacing w:line="360" w:lineRule="auto"/>
        <w:ind w:right="-28"/>
        <w:jc w:val="right"/>
        <w:rPr>
          <w:rFonts w:ascii="Cambria" w:hAnsi="Cambria"/>
          <w:bCs/>
          <w:sz w:val="20"/>
          <w:szCs w:val="20"/>
        </w:rPr>
      </w:pPr>
      <w:r w:rsidRPr="00444CF2">
        <w:rPr>
          <w:rFonts w:ascii="Cambria" w:hAnsi="Cambria"/>
          <w:bCs/>
          <w:sz w:val="20"/>
          <w:szCs w:val="20"/>
        </w:rPr>
        <w:t xml:space="preserve">Kaynak: </w:t>
      </w:r>
      <w:r w:rsidR="00E45057" w:rsidRPr="00444CF2">
        <w:rPr>
          <w:rFonts w:eastAsia="Times New Roman"/>
          <w:bCs/>
          <w:sz w:val="20"/>
          <w:szCs w:val="20"/>
        </w:rPr>
        <w:t xml:space="preserve">Büro Çalışması, </w:t>
      </w:r>
      <w:r w:rsidR="00E45057" w:rsidRPr="00E45057">
        <w:rPr>
          <w:bCs/>
          <w:sz w:val="20"/>
          <w:szCs w:val="20"/>
        </w:rPr>
        <w:t>2025</w:t>
      </w:r>
    </w:p>
    <w:p w14:paraId="39A2F296" w14:textId="77777777" w:rsidR="00EC38AA" w:rsidRDefault="00EC38AA">
      <w:pPr>
        <w:autoSpaceDE w:val="0"/>
        <w:autoSpaceDN w:val="0"/>
        <w:adjustRightInd w:val="0"/>
        <w:spacing w:line="360" w:lineRule="auto"/>
        <w:ind w:firstLine="720"/>
        <w:jc w:val="both"/>
        <w:rPr>
          <w:rFonts w:ascii="Cambria" w:hAnsi="Cambria"/>
        </w:rPr>
      </w:pPr>
    </w:p>
    <w:p w14:paraId="3B412874" w14:textId="0C4D60A8" w:rsidR="00EC38AA" w:rsidRDefault="009D1402" w:rsidP="003809D7">
      <w:pPr>
        <w:pStyle w:val="TABLOBASLIK"/>
      </w:pPr>
      <w:r>
        <w:t xml:space="preserve">Tablo </w:t>
      </w:r>
      <w:r w:rsidR="003809D7">
        <w:t>2</w:t>
      </w:r>
      <w:r w:rsidR="005B0C83">
        <w:t>1</w:t>
      </w:r>
      <w:r>
        <w:t xml:space="preserve">: </w:t>
      </w:r>
      <w:bookmarkStart w:id="62" w:name="_Hlk216363920"/>
      <w:r>
        <w:t>Kültür</w:t>
      </w:r>
      <w:r>
        <w:rPr>
          <w:spacing w:val="-2"/>
        </w:rPr>
        <w:t xml:space="preserve"> </w:t>
      </w:r>
      <w:r>
        <w:t>Varlığı özelliği göstermeleri nedeni ile korunması gerekli taşınmaz kültür varlığı olarak tescil edilen çeşmeler</w:t>
      </w:r>
      <w:bookmarkEnd w:id="62"/>
    </w:p>
    <w:p w14:paraId="4DB9BA50" w14:textId="77777777" w:rsidR="00EC38AA" w:rsidRDefault="00EC38AA" w:rsidP="003809D7">
      <w:pPr>
        <w:pStyle w:val="TABLOBASLIK"/>
      </w:pPr>
    </w:p>
    <w:tbl>
      <w:tblPr>
        <w:tblW w:w="9559"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453"/>
        <w:gridCol w:w="1462"/>
        <w:gridCol w:w="992"/>
        <w:gridCol w:w="882"/>
        <w:gridCol w:w="1134"/>
        <w:gridCol w:w="1122"/>
        <w:gridCol w:w="703"/>
        <w:gridCol w:w="595"/>
        <w:gridCol w:w="2216"/>
      </w:tblGrid>
      <w:tr w:rsidR="00EC38AA" w14:paraId="59BCF338" w14:textId="77777777">
        <w:trPr>
          <w:trHeight w:hRule="exact" w:val="261"/>
        </w:trPr>
        <w:tc>
          <w:tcPr>
            <w:tcW w:w="453" w:type="dxa"/>
            <w:shd w:val="clear" w:color="auto" w:fill="D9D9D9" w:themeFill="background1" w:themeFillShade="D9"/>
            <w:noWrap/>
          </w:tcPr>
          <w:p w14:paraId="692D7689" w14:textId="77777777" w:rsidR="00EC38AA" w:rsidRDefault="009D1402">
            <w:pPr>
              <w:tabs>
                <w:tab w:val="right" w:pos="9639"/>
              </w:tabs>
              <w:ind w:right="-28"/>
              <w:rPr>
                <w:rFonts w:asciiTheme="majorHAnsi" w:hAnsiTheme="majorHAnsi"/>
                <w:b/>
                <w:color w:val="212121"/>
                <w:spacing w:val="-5"/>
                <w:w w:val="85"/>
                <w:sz w:val="20"/>
                <w:szCs w:val="20"/>
              </w:rPr>
            </w:pPr>
            <w:r>
              <w:rPr>
                <w:rFonts w:asciiTheme="majorHAnsi" w:hAnsiTheme="majorHAnsi"/>
                <w:b/>
                <w:color w:val="212121"/>
                <w:spacing w:val="-5"/>
                <w:w w:val="85"/>
                <w:sz w:val="20"/>
                <w:szCs w:val="20"/>
              </w:rPr>
              <w:t>No</w:t>
            </w:r>
          </w:p>
        </w:tc>
        <w:tc>
          <w:tcPr>
            <w:tcW w:w="1462" w:type="dxa"/>
            <w:shd w:val="clear" w:color="auto" w:fill="D9D9D9" w:themeFill="background1" w:themeFillShade="D9"/>
            <w:noWrap/>
          </w:tcPr>
          <w:p w14:paraId="1029600E" w14:textId="77777777" w:rsidR="00EC38AA" w:rsidRDefault="009D1402">
            <w:pPr>
              <w:rPr>
                <w:rFonts w:asciiTheme="majorHAnsi" w:hAnsiTheme="majorHAnsi"/>
                <w:b/>
                <w:sz w:val="20"/>
                <w:szCs w:val="20"/>
              </w:rPr>
            </w:pPr>
            <w:r>
              <w:rPr>
                <w:rFonts w:asciiTheme="majorHAnsi" w:hAnsiTheme="majorHAnsi"/>
                <w:b/>
                <w:sz w:val="20"/>
                <w:szCs w:val="20"/>
              </w:rPr>
              <w:t>Adı</w:t>
            </w:r>
          </w:p>
        </w:tc>
        <w:tc>
          <w:tcPr>
            <w:tcW w:w="992" w:type="dxa"/>
            <w:shd w:val="clear" w:color="auto" w:fill="D9D9D9" w:themeFill="background1" w:themeFillShade="D9"/>
            <w:noWrap/>
          </w:tcPr>
          <w:p w14:paraId="1E56BD59" w14:textId="77777777" w:rsidR="00EC38AA" w:rsidRDefault="009D1402">
            <w:pPr>
              <w:rPr>
                <w:rFonts w:asciiTheme="majorHAnsi" w:hAnsiTheme="majorHAnsi"/>
                <w:b/>
                <w:sz w:val="20"/>
                <w:szCs w:val="20"/>
              </w:rPr>
            </w:pPr>
            <w:r>
              <w:rPr>
                <w:rFonts w:asciiTheme="majorHAnsi" w:hAnsiTheme="majorHAnsi"/>
                <w:b/>
                <w:sz w:val="20"/>
                <w:szCs w:val="20"/>
              </w:rPr>
              <w:t>İl</w:t>
            </w:r>
          </w:p>
        </w:tc>
        <w:tc>
          <w:tcPr>
            <w:tcW w:w="882" w:type="dxa"/>
            <w:shd w:val="clear" w:color="auto" w:fill="D9D9D9" w:themeFill="background1" w:themeFillShade="D9"/>
            <w:noWrap/>
          </w:tcPr>
          <w:p w14:paraId="00AAC505" w14:textId="77777777" w:rsidR="00EC38AA" w:rsidRDefault="009D1402">
            <w:pPr>
              <w:rPr>
                <w:rFonts w:asciiTheme="majorHAnsi" w:hAnsiTheme="majorHAnsi"/>
                <w:b/>
                <w:sz w:val="20"/>
                <w:szCs w:val="20"/>
              </w:rPr>
            </w:pPr>
            <w:r>
              <w:rPr>
                <w:rFonts w:asciiTheme="majorHAnsi" w:hAnsiTheme="majorHAnsi"/>
                <w:b/>
                <w:sz w:val="20"/>
                <w:szCs w:val="20"/>
              </w:rPr>
              <w:t>İlçe</w:t>
            </w:r>
          </w:p>
        </w:tc>
        <w:tc>
          <w:tcPr>
            <w:tcW w:w="1134" w:type="dxa"/>
            <w:shd w:val="clear" w:color="auto" w:fill="D9D9D9" w:themeFill="background1" w:themeFillShade="D9"/>
            <w:noWrap/>
          </w:tcPr>
          <w:p w14:paraId="32550172" w14:textId="77777777" w:rsidR="00EC38AA" w:rsidRDefault="009D1402">
            <w:pPr>
              <w:rPr>
                <w:rFonts w:asciiTheme="majorHAnsi" w:hAnsiTheme="majorHAnsi"/>
                <w:b/>
                <w:sz w:val="20"/>
                <w:szCs w:val="20"/>
              </w:rPr>
            </w:pPr>
            <w:r>
              <w:rPr>
                <w:rFonts w:asciiTheme="majorHAnsi" w:hAnsiTheme="majorHAnsi"/>
                <w:b/>
                <w:sz w:val="20"/>
                <w:szCs w:val="20"/>
              </w:rPr>
              <w:t>Mahalle</w:t>
            </w:r>
          </w:p>
        </w:tc>
        <w:tc>
          <w:tcPr>
            <w:tcW w:w="1122" w:type="dxa"/>
            <w:shd w:val="clear" w:color="auto" w:fill="D9D9D9" w:themeFill="background1" w:themeFillShade="D9"/>
          </w:tcPr>
          <w:p w14:paraId="022547D6" w14:textId="77777777" w:rsidR="00EC38AA" w:rsidRDefault="009D1402">
            <w:pPr>
              <w:rPr>
                <w:rFonts w:asciiTheme="majorHAnsi" w:hAnsiTheme="majorHAnsi"/>
                <w:b/>
                <w:sz w:val="20"/>
                <w:szCs w:val="20"/>
              </w:rPr>
            </w:pPr>
            <w:r>
              <w:rPr>
                <w:rFonts w:asciiTheme="majorHAnsi" w:hAnsiTheme="majorHAnsi"/>
                <w:b/>
                <w:sz w:val="20"/>
                <w:szCs w:val="20"/>
              </w:rPr>
              <w:t xml:space="preserve">Pafta </w:t>
            </w:r>
          </w:p>
        </w:tc>
        <w:tc>
          <w:tcPr>
            <w:tcW w:w="703" w:type="dxa"/>
            <w:shd w:val="clear" w:color="auto" w:fill="D9D9D9" w:themeFill="background1" w:themeFillShade="D9"/>
          </w:tcPr>
          <w:p w14:paraId="6B419E6A" w14:textId="77777777" w:rsidR="00EC38AA" w:rsidRDefault="009D1402">
            <w:pPr>
              <w:rPr>
                <w:rFonts w:asciiTheme="majorHAnsi" w:hAnsiTheme="majorHAnsi"/>
                <w:b/>
                <w:sz w:val="20"/>
                <w:szCs w:val="20"/>
              </w:rPr>
            </w:pPr>
            <w:r>
              <w:rPr>
                <w:rFonts w:asciiTheme="majorHAnsi" w:hAnsiTheme="majorHAnsi"/>
                <w:b/>
                <w:sz w:val="20"/>
                <w:szCs w:val="20"/>
              </w:rPr>
              <w:t xml:space="preserve">Ada </w:t>
            </w:r>
          </w:p>
        </w:tc>
        <w:tc>
          <w:tcPr>
            <w:tcW w:w="595" w:type="dxa"/>
            <w:shd w:val="clear" w:color="auto" w:fill="D9D9D9" w:themeFill="background1" w:themeFillShade="D9"/>
          </w:tcPr>
          <w:p w14:paraId="4F673D83" w14:textId="77777777" w:rsidR="00EC38AA" w:rsidRDefault="009D1402">
            <w:pPr>
              <w:rPr>
                <w:rFonts w:asciiTheme="majorHAnsi" w:hAnsiTheme="majorHAnsi"/>
                <w:b/>
                <w:sz w:val="20"/>
                <w:szCs w:val="20"/>
              </w:rPr>
            </w:pPr>
            <w:r>
              <w:rPr>
                <w:rFonts w:asciiTheme="majorHAnsi" w:hAnsiTheme="majorHAnsi"/>
                <w:b/>
                <w:sz w:val="20"/>
                <w:szCs w:val="20"/>
              </w:rPr>
              <w:t xml:space="preserve">Parsel </w:t>
            </w:r>
          </w:p>
        </w:tc>
        <w:tc>
          <w:tcPr>
            <w:tcW w:w="2216" w:type="dxa"/>
            <w:shd w:val="clear" w:color="auto" w:fill="D9D9D9" w:themeFill="background1" w:themeFillShade="D9"/>
          </w:tcPr>
          <w:p w14:paraId="46AF9A3D" w14:textId="77777777" w:rsidR="00EC38AA" w:rsidRDefault="009D1402">
            <w:pPr>
              <w:rPr>
                <w:rFonts w:asciiTheme="majorHAnsi" w:hAnsiTheme="majorHAnsi"/>
                <w:b/>
                <w:sz w:val="20"/>
                <w:szCs w:val="20"/>
              </w:rPr>
            </w:pPr>
            <w:r>
              <w:rPr>
                <w:rFonts w:asciiTheme="majorHAnsi" w:hAnsiTheme="majorHAnsi"/>
                <w:b/>
                <w:sz w:val="20"/>
                <w:szCs w:val="20"/>
              </w:rPr>
              <w:t>Mülkiyet</w:t>
            </w:r>
          </w:p>
        </w:tc>
      </w:tr>
      <w:tr w:rsidR="00EC38AA" w14:paraId="1891AE1A" w14:textId="77777777">
        <w:trPr>
          <w:trHeight w:hRule="exact" w:val="261"/>
        </w:trPr>
        <w:tc>
          <w:tcPr>
            <w:tcW w:w="453" w:type="dxa"/>
            <w:noWrap/>
          </w:tcPr>
          <w:p w14:paraId="40CB9C1C" w14:textId="77777777" w:rsidR="00EC38AA" w:rsidRDefault="009D1402">
            <w:pPr>
              <w:tabs>
                <w:tab w:val="right" w:pos="9639"/>
              </w:tabs>
              <w:ind w:right="-28"/>
              <w:rPr>
                <w:rFonts w:asciiTheme="minorHAnsi" w:hAnsiTheme="minorHAnsi"/>
                <w:color w:val="212121"/>
                <w:spacing w:val="-5"/>
                <w:w w:val="85"/>
                <w:sz w:val="22"/>
                <w:szCs w:val="22"/>
              </w:rPr>
            </w:pPr>
            <w:r>
              <w:rPr>
                <w:rFonts w:asciiTheme="minorHAnsi" w:hAnsiTheme="minorHAnsi"/>
                <w:color w:val="212121"/>
                <w:spacing w:val="-5"/>
                <w:w w:val="85"/>
                <w:sz w:val="22"/>
                <w:szCs w:val="22"/>
              </w:rPr>
              <w:t>1</w:t>
            </w:r>
          </w:p>
        </w:tc>
        <w:tc>
          <w:tcPr>
            <w:tcW w:w="1462" w:type="dxa"/>
            <w:noWrap/>
          </w:tcPr>
          <w:p w14:paraId="5E30C62C" w14:textId="77777777" w:rsidR="00EC38AA" w:rsidRDefault="009D1402">
            <w:pPr>
              <w:rPr>
                <w:rFonts w:asciiTheme="minorHAnsi" w:hAnsiTheme="minorHAnsi"/>
                <w:sz w:val="22"/>
                <w:szCs w:val="22"/>
              </w:rPr>
            </w:pPr>
            <w:proofErr w:type="spellStart"/>
            <w:r>
              <w:rPr>
                <w:rFonts w:asciiTheme="minorHAnsi" w:hAnsiTheme="minorHAnsi"/>
                <w:sz w:val="22"/>
                <w:szCs w:val="22"/>
              </w:rPr>
              <w:t>Gaçan</w:t>
            </w:r>
            <w:proofErr w:type="spellEnd"/>
            <w:r>
              <w:rPr>
                <w:rFonts w:asciiTheme="minorHAnsi" w:hAnsiTheme="minorHAnsi"/>
                <w:sz w:val="22"/>
                <w:szCs w:val="22"/>
              </w:rPr>
              <w:t xml:space="preserve"> </w:t>
            </w:r>
            <w:proofErr w:type="spellStart"/>
            <w:r>
              <w:rPr>
                <w:rFonts w:asciiTheme="minorHAnsi" w:hAnsiTheme="minorHAnsi"/>
                <w:sz w:val="22"/>
                <w:szCs w:val="22"/>
              </w:rPr>
              <w:t>Çesmesi</w:t>
            </w:r>
            <w:proofErr w:type="spellEnd"/>
          </w:p>
        </w:tc>
        <w:tc>
          <w:tcPr>
            <w:tcW w:w="992" w:type="dxa"/>
            <w:noWrap/>
          </w:tcPr>
          <w:p w14:paraId="102F6453" w14:textId="77777777" w:rsidR="00EC38AA" w:rsidRDefault="009D1402">
            <w:pPr>
              <w:rPr>
                <w:rFonts w:asciiTheme="minorHAnsi" w:hAnsiTheme="minorHAnsi"/>
                <w:sz w:val="22"/>
                <w:szCs w:val="22"/>
              </w:rPr>
            </w:pPr>
            <w:r>
              <w:rPr>
                <w:rFonts w:asciiTheme="minorHAnsi" w:hAnsiTheme="minorHAnsi"/>
                <w:sz w:val="22"/>
                <w:szCs w:val="22"/>
              </w:rPr>
              <w:t>Giresun</w:t>
            </w:r>
          </w:p>
        </w:tc>
        <w:tc>
          <w:tcPr>
            <w:tcW w:w="882" w:type="dxa"/>
            <w:noWrap/>
          </w:tcPr>
          <w:p w14:paraId="05286B92" w14:textId="77777777" w:rsidR="00EC38AA" w:rsidRDefault="009D1402">
            <w:pPr>
              <w:rPr>
                <w:rFonts w:asciiTheme="minorHAnsi" w:hAnsiTheme="minorHAnsi"/>
                <w:sz w:val="22"/>
                <w:szCs w:val="22"/>
              </w:rPr>
            </w:pPr>
            <w:r>
              <w:rPr>
                <w:rFonts w:asciiTheme="minorHAnsi" w:hAnsiTheme="minorHAnsi"/>
                <w:sz w:val="22"/>
                <w:szCs w:val="22"/>
              </w:rPr>
              <w:t>Tirebolu</w:t>
            </w:r>
          </w:p>
        </w:tc>
        <w:tc>
          <w:tcPr>
            <w:tcW w:w="1134" w:type="dxa"/>
            <w:noWrap/>
          </w:tcPr>
          <w:p w14:paraId="7AB361FA" w14:textId="77777777" w:rsidR="00EC38AA" w:rsidRDefault="009D1402">
            <w:pPr>
              <w:rPr>
                <w:rFonts w:asciiTheme="minorHAnsi" w:hAnsiTheme="minorHAnsi"/>
                <w:sz w:val="22"/>
                <w:szCs w:val="22"/>
              </w:rPr>
            </w:pPr>
            <w:proofErr w:type="spellStart"/>
            <w:r>
              <w:rPr>
                <w:rFonts w:asciiTheme="minorHAnsi" w:hAnsiTheme="minorHAnsi"/>
                <w:sz w:val="22"/>
                <w:szCs w:val="22"/>
              </w:rPr>
              <w:t>Cintaşı</w:t>
            </w:r>
            <w:proofErr w:type="spellEnd"/>
          </w:p>
        </w:tc>
        <w:tc>
          <w:tcPr>
            <w:tcW w:w="1122" w:type="dxa"/>
          </w:tcPr>
          <w:p w14:paraId="4EC2BEE3" w14:textId="77777777" w:rsidR="00EC38AA" w:rsidRDefault="009D1402">
            <w:pPr>
              <w:rPr>
                <w:rFonts w:asciiTheme="minorHAnsi" w:hAnsiTheme="minorHAnsi"/>
                <w:sz w:val="22"/>
                <w:szCs w:val="22"/>
              </w:rPr>
            </w:pPr>
            <w:r>
              <w:rPr>
                <w:rFonts w:asciiTheme="minorHAnsi" w:hAnsiTheme="minorHAnsi"/>
                <w:sz w:val="22"/>
                <w:szCs w:val="22"/>
              </w:rPr>
              <w:t xml:space="preserve">36 33 </w:t>
            </w:r>
            <w:proofErr w:type="spellStart"/>
            <w:r>
              <w:rPr>
                <w:rFonts w:asciiTheme="minorHAnsi" w:hAnsiTheme="minorHAnsi"/>
                <w:sz w:val="22"/>
                <w:szCs w:val="22"/>
              </w:rPr>
              <w:t>B.d</w:t>
            </w:r>
            <w:proofErr w:type="spellEnd"/>
          </w:p>
        </w:tc>
        <w:tc>
          <w:tcPr>
            <w:tcW w:w="703" w:type="dxa"/>
          </w:tcPr>
          <w:p w14:paraId="2021E91A" w14:textId="77777777" w:rsidR="00EC38AA" w:rsidRDefault="009D1402">
            <w:pPr>
              <w:rPr>
                <w:rFonts w:asciiTheme="minorHAnsi" w:hAnsiTheme="minorHAnsi"/>
                <w:sz w:val="22"/>
                <w:szCs w:val="22"/>
              </w:rPr>
            </w:pPr>
            <w:r>
              <w:rPr>
                <w:rFonts w:asciiTheme="minorHAnsi" w:hAnsiTheme="minorHAnsi"/>
                <w:sz w:val="22"/>
                <w:szCs w:val="22"/>
              </w:rPr>
              <w:t>91</w:t>
            </w:r>
          </w:p>
        </w:tc>
        <w:tc>
          <w:tcPr>
            <w:tcW w:w="595" w:type="dxa"/>
          </w:tcPr>
          <w:p w14:paraId="4FF84DBB" w14:textId="77777777" w:rsidR="00EC38AA" w:rsidRDefault="009D1402">
            <w:pPr>
              <w:rPr>
                <w:rFonts w:asciiTheme="minorHAnsi" w:hAnsiTheme="minorHAnsi"/>
                <w:sz w:val="22"/>
                <w:szCs w:val="22"/>
              </w:rPr>
            </w:pPr>
            <w:r>
              <w:rPr>
                <w:rFonts w:asciiTheme="minorHAnsi" w:hAnsiTheme="minorHAnsi"/>
                <w:sz w:val="22"/>
                <w:szCs w:val="22"/>
              </w:rPr>
              <w:t>7</w:t>
            </w:r>
          </w:p>
        </w:tc>
        <w:tc>
          <w:tcPr>
            <w:tcW w:w="2216" w:type="dxa"/>
          </w:tcPr>
          <w:p w14:paraId="03CADD1F" w14:textId="77777777" w:rsidR="00EC38AA" w:rsidRDefault="009D1402">
            <w:pPr>
              <w:rPr>
                <w:rFonts w:asciiTheme="minorHAnsi" w:hAnsiTheme="minorHAnsi"/>
                <w:sz w:val="22"/>
                <w:szCs w:val="22"/>
              </w:rPr>
            </w:pPr>
            <w:r>
              <w:rPr>
                <w:rFonts w:asciiTheme="minorHAnsi" w:hAnsiTheme="minorHAnsi"/>
                <w:sz w:val="22"/>
                <w:szCs w:val="22"/>
              </w:rPr>
              <w:t>Tirebolu Belediyesi</w:t>
            </w:r>
          </w:p>
        </w:tc>
      </w:tr>
      <w:tr w:rsidR="00EC38AA" w14:paraId="1435665F" w14:textId="77777777">
        <w:trPr>
          <w:trHeight w:hRule="exact" w:val="261"/>
        </w:trPr>
        <w:tc>
          <w:tcPr>
            <w:tcW w:w="453" w:type="dxa"/>
            <w:noWrap/>
          </w:tcPr>
          <w:p w14:paraId="27D0EBFF" w14:textId="77777777" w:rsidR="00EC38AA" w:rsidRDefault="009D1402">
            <w:pPr>
              <w:tabs>
                <w:tab w:val="right" w:pos="9639"/>
              </w:tabs>
              <w:ind w:right="-28"/>
              <w:rPr>
                <w:rFonts w:asciiTheme="minorHAnsi" w:hAnsiTheme="minorHAnsi"/>
                <w:color w:val="212121"/>
                <w:spacing w:val="-5"/>
                <w:w w:val="85"/>
                <w:sz w:val="22"/>
                <w:szCs w:val="22"/>
              </w:rPr>
            </w:pPr>
            <w:r>
              <w:rPr>
                <w:rFonts w:asciiTheme="minorHAnsi" w:hAnsiTheme="minorHAnsi"/>
                <w:color w:val="212121"/>
                <w:spacing w:val="-5"/>
                <w:w w:val="85"/>
                <w:sz w:val="22"/>
                <w:szCs w:val="22"/>
              </w:rPr>
              <w:t>2</w:t>
            </w:r>
          </w:p>
        </w:tc>
        <w:tc>
          <w:tcPr>
            <w:tcW w:w="1462" w:type="dxa"/>
            <w:noWrap/>
          </w:tcPr>
          <w:p w14:paraId="14FA533B" w14:textId="77777777" w:rsidR="00EC38AA" w:rsidRDefault="009D1402">
            <w:pPr>
              <w:rPr>
                <w:rFonts w:asciiTheme="minorHAnsi" w:hAnsiTheme="minorHAnsi"/>
                <w:sz w:val="22"/>
                <w:szCs w:val="22"/>
              </w:rPr>
            </w:pPr>
            <w:proofErr w:type="spellStart"/>
            <w:r>
              <w:rPr>
                <w:rFonts w:asciiTheme="minorHAnsi" w:hAnsiTheme="minorHAnsi"/>
                <w:sz w:val="22"/>
                <w:szCs w:val="22"/>
              </w:rPr>
              <w:t>Kuyubaşı</w:t>
            </w:r>
            <w:proofErr w:type="spellEnd"/>
            <w:r>
              <w:rPr>
                <w:rFonts w:asciiTheme="minorHAnsi" w:hAnsiTheme="minorHAnsi"/>
                <w:sz w:val="22"/>
                <w:szCs w:val="22"/>
              </w:rPr>
              <w:t xml:space="preserve"> Çeşmesi</w:t>
            </w:r>
          </w:p>
        </w:tc>
        <w:tc>
          <w:tcPr>
            <w:tcW w:w="992" w:type="dxa"/>
            <w:noWrap/>
          </w:tcPr>
          <w:p w14:paraId="6257BDBF" w14:textId="77777777" w:rsidR="00EC38AA" w:rsidRDefault="009D1402">
            <w:pPr>
              <w:rPr>
                <w:rFonts w:asciiTheme="minorHAnsi" w:hAnsiTheme="minorHAnsi"/>
                <w:sz w:val="22"/>
                <w:szCs w:val="22"/>
              </w:rPr>
            </w:pPr>
            <w:r>
              <w:rPr>
                <w:rFonts w:asciiTheme="minorHAnsi" w:hAnsiTheme="minorHAnsi"/>
                <w:sz w:val="22"/>
                <w:szCs w:val="22"/>
              </w:rPr>
              <w:t>Giresun</w:t>
            </w:r>
          </w:p>
        </w:tc>
        <w:tc>
          <w:tcPr>
            <w:tcW w:w="882" w:type="dxa"/>
            <w:noWrap/>
          </w:tcPr>
          <w:p w14:paraId="5B1734E2" w14:textId="77777777" w:rsidR="00EC38AA" w:rsidRDefault="009D1402">
            <w:pPr>
              <w:rPr>
                <w:rFonts w:asciiTheme="minorHAnsi" w:hAnsiTheme="minorHAnsi"/>
                <w:sz w:val="22"/>
                <w:szCs w:val="22"/>
              </w:rPr>
            </w:pPr>
            <w:r>
              <w:rPr>
                <w:rFonts w:asciiTheme="minorHAnsi" w:hAnsiTheme="minorHAnsi"/>
                <w:sz w:val="22"/>
                <w:szCs w:val="22"/>
              </w:rPr>
              <w:t>Tirebolu</w:t>
            </w:r>
          </w:p>
        </w:tc>
        <w:tc>
          <w:tcPr>
            <w:tcW w:w="1134" w:type="dxa"/>
            <w:noWrap/>
          </w:tcPr>
          <w:p w14:paraId="24549C8B" w14:textId="77777777" w:rsidR="00EC38AA" w:rsidRDefault="009D1402">
            <w:pPr>
              <w:rPr>
                <w:rFonts w:asciiTheme="minorHAnsi" w:hAnsiTheme="minorHAnsi"/>
                <w:sz w:val="22"/>
                <w:szCs w:val="22"/>
              </w:rPr>
            </w:pPr>
            <w:r>
              <w:rPr>
                <w:rFonts w:asciiTheme="minorHAnsi" w:hAnsiTheme="minorHAnsi"/>
                <w:sz w:val="22"/>
                <w:szCs w:val="22"/>
              </w:rPr>
              <w:t>Yeniköy</w:t>
            </w:r>
          </w:p>
        </w:tc>
        <w:tc>
          <w:tcPr>
            <w:tcW w:w="1122" w:type="dxa"/>
          </w:tcPr>
          <w:p w14:paraId="5D063D30" w14:textId="77777777" w:rsidR="00EC38AA" w:rsidRDefault="009D1402">
            <w:pPr>
              <w:rPr>
                <w:rFonts w:asciiTheme="minorHAnsi" w:hAnsiTheme="minorHAnsi"/>
                <w:sz w:val="22"/>
                <w:szCs w:val="22"/>
              </w:rPr>
            </w:pPr>
            <w:r>
              <w:rPr>
                <w:rFonts w:asciiTheme="minorHAnsi" w:hAnsiTheme="minorHAnsi"/>
                <w:sz w:val="22"/>
                <w:szCs w:val="22"/>
              </w:rPr>
              <w:t xml:space="preserve">36 33 </w:t>
            </w:r>
            <w:proofErr w:type="spellStart"/>
            <w:r>
              <w:rPr>
                <w:rFonts w:asciiTheme="minorHAnsi" w:hAnsiTheme="minorHAnsi"/>
                <w:sz w:val="22"/>
                <w:szCs w:val="22"/>
              </w:rPr>
              <w:t>A.c</w:t>
            </w:r>
            <w:proofErr w:type="spellEnd"/>
          </w:p>
        </w:tc>
        <w:tc>
          <w:tcPr>
            <w:tcW w:w="703" w:type="dxa"/>
          </w:tcPr>
          <w:p w14:paraId="53663939" w14:textId="77777777" w:rsidR="00EC38AA" w:rsidRDefault="009D1402">
            <w:pPr>
              <w:rPr>
                <w:rFonts w:asciiTheme="minorHAnsi" w:hAnsiTheme="minorHAnsi"/>
                <w:sz w:val="22"/>
                <w:szCs w:val="22"/>
              </w:rPr>
            </w:pPr>
            <w:r>
              <w:rPr>
                <w:rFonts w:asciiTheme="minorHAnsi" w:hAnsiTheme="minorHAnsi"/>
                <w:sz w:val="22"/>
                <w:szCs w:val="22"/>
              </w:rPr>
              <w:t>22</w:t>
            </w:r>
          </w:p>
        </w:tc>
        <w:tc>
          <w:tcPr>
            <w:tcW w:w="595" w:type="dxa"/>
          </w:tcPr>
          <w:p w14:paraId="13AE10EF" w14:textId="77777777" w:rsidR="00EC38AA" w:rsidRDefault="009D1402">
            <w:pPr>
              <w:rPr>
                <w:rFonts w:asciiTheme="minorHAnsi" w:hAnsiTheme="minorHAnsi"/>
                <w:sz w:val="22"/>
                <w:szCs w:val="22"/>
              </w:rPr>
            </w:pPr>
            <w:r>
              <w:rPr>
                <w:rFonts w:asciiTheme="minorHAnsi" w:hAnsiTheme="minorHAnsi"/>
                <w:sz w:val="22"/>
                <w:szCs w:val="22"/>
              </w:rPr>
              <w:t>25</w:t>
            </w:r>
          </w:p>
        </w:tc>
        <w:tc>
          <w:tcPr>
            <w:tcW w:w="2216" w:type="dxa"/>
          </w:tcPr>
          <w:p w14:paraId="17CC5068" w14:textId="77777777" w:rsidR="00EC38AA" w:rsidRDefault="009D1402">
            <w:pPr>
              <w:rPr>
                <w:rFonts w:asciiTheme="minorHAnsi" w:hAnsiTheme="minorHAnsi"/>
                <w:sz w:val="22"/>
                <w:szCs w:val="22"/>
              </w:rPr>
            </w:pPr>
            <w:r>
              <w:rPr>
                <w:rFonts w:asciiTheme="minorHAnsi" w:hAnsiTheme="minorHAnsi"/>
                <w:sz w:val="22"/>
                <w:szCs w:val="22"/>
              </w:rPr>
              <w:t>Tirebolu Belediyesi</w:t>
            </w:r>
          </w:p>
        </w:tc>
      </w:tr>
      <w:tr w:rsidR="00EC38AA" w14:paraId="438E24B9" w14:textId="77777777">
        <w:trPr>
          <w:trHeight w:hRule="exact" w:val="261"/>
        </w:trPr>
        <w:tc>
          <w:tcPr>
            <w:tcW w:w="453" w:type="dxa"/>
            <w:noWrap/>
          </w:tcPr>
          <w:p w14:paraId="5FA51404" w14:textId="77777777" w:rsidR="00EC38AA" w:rsidRDefault="009D1402">
            <w:pPr>
              <w:tabs>
                <w:tab w:val="right" w:pos="9639"/>
              </w:tabs>
              <w:ind w:right="-28"/>
              <w:rPr>
                <w:rFonts w:asciiTheme="minorHAnsi" w:hAnsiTheme="minorHAnsi"/>
                <w:color w:val="212121"/>
                <w:spacing w:val="-5"/>
                <w:w w:val="85"/>
                <w:sz w:val="22"/>
                <w:szCs w:val="22"/>
              </w:rPr>
            </w:pPr>
            <w:r>
              <w:rPr>
                <w:rFonts w:asciiTheme="minorHAnsi" w:hAnsiTheme="minorHAnsi"/>
                <w:color w:val="212121"/>
                <w:spacing w:val="-5"/>
                <w:w w:val="85"/>
                <w:sz w:val="22"/>
                <w:szCs w:val="22"/>
              </w:rPr>
              <w:t>3</w:t>
            </w:r>
          </w:p>
        </w:tc>
        <w:tc>
          <w:tcPr>
            <w:tcW w:w="1462" w:type="dxa"/>
            <w:noWrap/>
          </w:tcPr>
          <w:p w14:paraId="5AFDBE8F" w14:textId="77777777" w:rsidR="00EC38AA" w:rsidRDefault="009D1402">
            <w:pPr>
              <w:rPr>
                <w:rFonts w:asciiTheme="minorHAnsi" w:hAnsiTheme="minorHAnsi"/>
                <w:sz w:val="22"/>
                <w:szCs w:val="22"/>
              </w:rPr>
            </w:pPr>
            <w:proofErr w:type="spellStart"/>
            <w:r>
              <w:rPr>
                <w:rFonts w:asciiTheme="minorHAnsi" w:hAnsiTheme="minorHAnsi"/>
                <w:sz w:val="22"/>
                <w:szCs w:val="22"/>
              </w:rPr>
              <w:t>Selimağa</w:t>
            </w:r>
            <w:proofErr w:type="spellEnd"/>
            <w:r>
              <w:rPr>
                <w:rFonts w:asciiTheme="minorHAnsi" w:hAnsiTheme="minorHAnsi"/>
                <w:sz w:val="22"/>
                <w:szCs w:val="22"/>
              </w:rPr>
              <w:t xml:space="preserve"> </w:t>
            </w:r>
            <w:proofErr w:type="spellStart"/>
            <w:r>
              <w:rPr>
                <w:rFonts w:asciiTheme="minorHAnsi" w:hAnsiTheme="minorHAnsi"/>
                <w:sz w:val="22"/>
                <w:szCs w:val="22"/>
              </w:rPr>
              <w:t>Çesmesi</w:t>
            </w:r>
            <w:proofErr w:type="spellEnd"/>
          </w:p>
        </w:tc>
        <w:tc>
          <w:tcPr>
            <w:tcW w:w="992" w:type="dxa"/>
            <w:noWrap/>
          </w:tcPr>
          <w:p w14:paraId="53845D5F" w14:textId="77777777" w:rsidR="00EC38AA" w:rsidRDefault="009D1402">
            <w:pPr>
              <w:rPr>
                <w:rFonts w:asciiTheme="minorHAnsi" w:hAnsiTheme="minorHAnsi"/>
                <w:sz w:val="22"/>
                <w:szCs w:val="22"/>
              </w:rPr>
            </w:pPr>
            <w:r>
              <w:rPr>
                <w:rFonts w:asciiTheme="minorHAnsi" w:hAnsiTheme="minorHAnsi"/>
                <w:sz w:val="22"/>
                <w:szCs w:val="22"/>
              </w:rPr>
              <w:t>Giresun</w:t>
            </w:r>
          </w:p>
        </w:tc>
        <w:tc>
          <w:tcPr>
            <w:tcW w:w="882" w:type="dxa"/>
            <w:noWrap/>
          </w:tcPr>
          <w:p w14:paraId="17FEF528" w14:textId="77777777" w:rsidR="00EC38AA" w:rsidRDefault="009D1402">
            <w:pPr>
              <w:rPr>
                <w:rFonts w:asciiTheme="minorHAnsi" w:hAnsiTheme="minorHAnsi"/>
                <w:sz w:val="22"/>
                <w:szCs w:val="22"/>
              </w:rPr>
            </w:pPr>
            <w:r>
              <w:rPr>
                <w:rFonts w:asciiTheme="minorHAnsi" w:hAnsiTheme="minorHAnsi"/>
                <w:sz w:val="22"/>
                <w:szCs w:val="22"/>
              </w:rPr>
              <w:t>Tirebolu</w:t>
            </w:r>
          </w:p>
        </w:tc>
        <w:tc>
          <w:tcPr>
            <w:tcW w:w="1134" w:type="dxa"/>
            <w:noWrap/>
          </w:tcPr>
          <w:p w14:paraId="2B0FCBBC" w14:textId="77777777" w:rsidR="00EC38AA" w:rsidRDefault="009D1402">
            <w:pPr>
              <w:rPr>
                <w:rFonts w:asciiTheme="minorHAnsi" w:hAnsiTheme="minorHAnsi"/>
                <w:sz w:val="22"/>
                <w:szCs w:val="22"/>
              </w:rPr>
            </w:pPr>
            <w:r>
              <w:rPr>
                <w:rFonts w:asciiTheme="minorHAnsi" w:hAnsiTheme="minorHAnsi"/>
                <w:sz w:val="22"/>
                <w:szCs w:val="22"/>
              </w:rPr>
              <w:t>Çarşı</w:t>
            </w:r>
          </w:p>
        </w:tc>
        <w:tc>
          <w:tcPr>
            <w:tcW w:w="1122" w:type="dxa"/>
          </w:tcPr>
          <w:p w14:paraId="1807BAB9" w14:textId="77777777" w:rsidR="00EC38AA" w:rsidRDefault="009D1402">
            <w:pPr>
              <w:rPr>
                <w:rFonts w:asciiTheme="minorHAnsi" w:hAnsiTheme="minorHAnsi"/>
                <w:sz w:val="22"/>
                <w:szCs w:val="22"/>
              </w:rPr>
            </w:pPr>
            <w:r>
              <w:rPr>
                <w:rFonts w:asciiTheme="minorHAnsi" w:hAnsiTheme="minorHAnsi"/>
                <w:sz w:val="22"/>
                <w:szCs w:val="22"/>
              </w:rPr>
              <w:t xml:space="preserve">36 33 </w:t>
            </w:r>
            <w:proofErr w:type="spellStart"/>
            <w:r>
              <w:rPr>
                <w:rFonts w:asciiTheme="minorHAnsi" w:hAnsiTheme="minorHAnsi"/>
                <w:sz w:val="22"/>
                <w:szCs w:val="22"/>
              </w:rPr>
              <w:t>A.b</w:t>
            </w:r>
            <w:proofErr w:type="spellEnd"/>
          </w:p>
        </w:tc>
        <w:tc>
          <w:tcPr>
            <w:tcW w:w="703" w:type="dxa"/>
          </w:tcPr>
          <w:p w14:paraId="7B93135C" w14:textId="77777777" w:rsidR="00EC38AA" w:rsidRDefault="009D1402">
            <w:pPr>
              <w:rPr>
                <w:rFonts w:asciiTheme="minorHAnsi" w:hAnsiTheme="minorHAnsi"/>
                <w:sz w:val="22"/>
                <w:szCs w:val="22"/>
              </w:rPr>
            </w:pPr>
            <w:r>
              <w:rPr>
                <w:rFonts w:asciiTheme="minorHAnsi" w:hAnsiTheme="minorHAnsi"/>
                <w:sz w:val="22"/>
                <w:szCs w:val="22"/>
              </w:rPr>
              <w:t>62</w:t>
            </w:r>
          </w:p>
        </w:tc>
        <w:tc>
          <w:tcPr>
            <w:tcW w:w="595" w:type="dxa"/>
          </w:tcPr>
          <w:p w14:paraId="545AAD8D" w14:textId="77777777" w:rsidR="00EC38AA" w:rsidRDefault="009D1402">
            <w:pPr>
              <w:rPr>
                <w:rFonts w:asciiTheme="minorHAnsi" w:hAnsiTheme="minorHAnsi"/>
                <w:sz w:val="22"/>
                <w:szCs w:val="22"/>
              </w:rPr>
            </w:pPr>
            <w:r>
              <w:rPr>
                <w:rFonts w:asciiTheme="minorHAnsi" w:hAnsiTheme="minorHAnsi"/>
                <w:sz w:val="22"/>
                <w:szCs w:val="22"/>
              </w:rPr>
              <w:t>1</w:t>
            </w:r>
          </w:p>
        </w:tc>
        <w:tc>
          <w:tcPr>
            <w:tcW w:w="2216" w:type="dxa"/>
          </w:tcPr>
          <w:p w14:paraId="35C0E140" w14:textId="77777777" w:rsidR="00EC38AA" w:rsidRDefault="009D1402">
            <w:pPr>
              <w:rPr>
                <w:rFonts w:asciiTheme="minorHAnsi" w:hAnsiTheme="minorHAnsi"/>
                <w:sz w:val="22"/>
                <w:szCs w:val="22"/>
              </w:rPr>
            </w:pPr>
            <w:r>
              <w:rPr>
                <w:rFonts w:asciiTheme="minorHAnsi" w:hAnsiTheme="minorHAnsi"/>
                <w:sz w:val="22"/>
                <w:szCs w:val="22"/>
              </w:rPr>
              <w:t>Tirebolu Belediyesi</w:t>
            </w:r>
          </w:p>
        </w:tc>
      </w:tr>
      <w:tr w:rsidR="00EC38AA" w14:paraId="208FFB65" w14:textId="77777777">
        <w:trPr>
          <w:trHeight w:hRule="exact" w:val="261"/>
        </w:trPr>
        <w:tc>
          <w:tcPr>
            <w:tcW w:w="453" w:type="dxa"/>
            <w:noWrap/>
          </w:tcPr>
          <w:p w14:paraId="3F23AA32" w14:textId="77777777" w:rsidR="00EC38AA" w:rsidRDefault="009D1402">
            <w:pPr>
              <w:tabs>
                <w:tab w:val="right" w:pos="9639"/>
              </w:tabs>
              <w:ind w:right="-28"/>
              <w:rPr>
                <w:rFonts w:asciiTheme="minorHAnsi" w:hAnsiTheme="minorHAnsi"/>
                <w:color w:val="212121"/>
                <w:spacing w:val="-5"/>
                <w:w w:val="85"/>
                <w:sz w:val="22"/>
                <w:szCs w:val="22"/>
              </w:rPr>
            </w:pPr>
            <w:r>
              <w:rPr>
                <w:rFonts w:asciiTheme="minorHAnsi" w:hAnsiTheme="minorHAnsi"/>
                <w:color w:val="212121"/>
                <w:spacing w:val="-5"/>
                <w:w w:val="85"/>
                <w:sz w:val="22"/>
                <w:szCs w:val="22"/>
              </w:rPr>
              <w:t>4</w:t>
            </w:r>
          </w:p>
        </w:tc>
        <w:tc>
          <w:tcPr>
            <w:tcW w:w="1462" w:type="dxa"/>
            <w:noWrap/>
          </w:tcPr>
          <w:p w14:paraId="56450399" w14:textId="77777777" w:rsidR="00EC38AA" w:rsidRDefault="009D1402">
            <w:pPr>
              <w:rPr>
                <w:rFonts w:asciiTheme="minorHAnsi" w:hAnsiTheme="minorHAnsi"/>
                <w:sz w:val="22"/>
                <w:szCs w:val="22"/>
              </w:rPr>
            </w:pPr>
            <w:r>
              <w:rPr>
                <w:rFonts w:asciiTheme="minorHAnsi" w:hAnsiTheme="minorHAnsi"/>
                <w:sz w:val="22"/>
                <w:szCs w:val="22"/>
              </w:rPr>
              <w:t xml:space="preserve">Atlı Yolu </w:t>
            </w:r>
            <w:proofErr w:type="spellStart"/>
            <w:r>
              <w:rPr>
                <w:rFonts w:asciiTheme="minorHAnsi" w:hAnsiTheme="minorHAnsi"/>
                <w:sz w:val="22"/>
                <w:szCs w:val="22"/>
              </w:rPr>
              <w:t>Cesmesi</w:t>
            </w:r>
            <w:proofErr w:type="spellEnd"/>
          </w:p>
        </w:tc>
        <w:tc>
          <w:tcPr>
            <w:tcW w:w="992" w:type="dxa"/>
            <w:noWrap/>
          </w:tcPr>
          <w:p w14:paraId="30A7F0B4" w14:textId="77777777" w:rsidR="00EC38AA" w:rsidRDefault="009D1402">
            <w:pPr>
              <w:rPr>
                <w:rFonts w:asciiTheme="minorHAnsi" w:hAnsiTheme="minorHAnsi"/>
                <w:sz w:val="22"/>
                <w:szCs w:val="22"/>
              </w:rPr>
            </w:pPr>
            <w:r>
              <w:rPr>
                <w:rFonts w:asciiTheme="minorHAnsi" w:hAnsiTheme="minorHAnsi"/>
                <w:sz w:val="22"/>
                <w:szCs w:val="22"/>
              </w:rPr>
              <w:t>Giresun</w:t>
            </w:r>
          </w:p>
        </w:tc>
        <w:tc>
          <w:tcPr>
            <w:tcW w:w="882" w:type="dxa"/>
            <w:noWrap/>
          </w:tcPr>
          <w:p w14:paraId="35CA075A" w14:textId="77777777" w:rsidR="00EC38AA" w:rsidRDefault="009D1402">
            <w:pPr>
              <w:rPr>
                <w:rFonts w:asciiTheme="minorHAnsi" w:hAnsiTheme="minorHAnsi"/>
                <w:sz w:val="22"/>
                <w:szCs w:val="22"/>
              </w:rPr>
            </w:pPr>
            <w:r>
              <w:rPr>
                <w:rFonts w:asciiTheme="minorHAnsi" w:hAnsiTheme="minorHAnsi"/>
                <w:sz w:val="22"/>
                <w:szCs w:val="22"/>
              </w:rPr>
              <w:t>Tirebolu</w:t>
            </w:r>
          </w:p>
        </w:tc>
        <w:tc>
          <w:tcPr>
            <w:tcW w:w="1134" w:type="dxa"/>
            <w:noWrap/>
          </w:tcPr>
          <w:p w14:paraId="2288D8FF" w14:textId="77777777" w:rsidR="00EC38AA" w:rsidRDefault="009D1402">
            <w:pPr>
              <w:rPr>
                <w:rFonts w:asciiTheme="minorHAnsi" w:hAnsiTheme="minorHAnsi"/>
                <w:sz w:val="22"/>
                <w:szCs w:val="22"/>
              </w:rPr>
            </w:pPr>
            <w:r>
              <w:rPr>
                <w:rFonts w:asciiTheme="minorHAnsi" w:hAnsiTheme="minorHAnsi"/>
                <w:sz w:val="22"/>
                <w:szCs w:val="22"/>
              </w:rPr>
              <w:t>Hamam</w:t>
            </w:r>
          </w:p>
        </w:tc>
        <w:tc>
          <w:tcPr>
            <w:tcW w:w="1122" w:type="dxa"/>
          </w:tcPr>
          <w:p w14:paraId="76F9652E" w14:textId="77777777" w:rsidR="00EC38AA" w:rsidRDefault="009D1402">
            <w:pPr>
              <w:rPr>
                <w:rFonts w:asciiTheme="minorHAnsi" w:hAnsiTheme="minorHAnsi"/>
                <w:sz w:val="22"/>
                <w:szCs w:val="22"/>
              </w:rPr>
            </w:pPr>
            <w:r>
              <w:rPr>
                <w:rFonts w:asciiTheme="minorHAnsi" w:hAnsiTheme="minorHAnsi"/>
                <w:sz w:val="22"/>
                <w:szCs w:val="22"/>
              </w:rPr>
              <w:t xml:space="preserve">36 33 </w:t>
            </w:r>
            <w:proofErr w:type="spellStart"/>
            <w:r>
              <w:rPr>
                <w:rFonts w:asciiTheme="minorHAnsi" w:hAnsiTheme="minorHAnsi"/>
                <w:sz w:val="22"/>
                <w:szCs w:val="22"/>
              </w:rPr>
              <w:t>B.c</w:t>
            </w:r>
            <w:proofErr w:type="spellEnd"/>
          </w:p>
        </w:tc>
        <w:tc>
          <w:tcPr>
            <w:tcW w:w="703" w:type="dxa"/>
          </w:tcPr>
          <w:p w14:paraId="58AB9EE7" w14:textId="77777777" w:rsidR="00EC38AA" w:rsidRDefault="009D1402">
            <w:pPr>
              <w:rPr>
                <w:rFonts w:asciiTheme="minorHAnsi" w:hAnsiTheme="minorHAnsi"/>
                <w:sz w:val="22"/>
                <w:szCs w:val="22"/>
              </w:rPr>
            </w:pPr>
            <w:r>
              <w:rPr>
                <w:rFonts w:asciiTheme="minorHAnsi" w:hAnsiTheme="minorHAnsi"/>
                <w:sz w:val="22"/>
                <w:szCs w:val="22"/>
              </w:rPr>
              <w:t>115</w:t>
            </w:r>
          </w:p>
        </w:tc>
        <w:tc>
          <w:tcPr>
            <w:tcW w:w="595" w:type="dxa"/>
          </w:tcPr>
          <w:p w14:paraId="4AFBF43C" w14:textId="77777777" w:rsidR="00EC38AA" w:rsidRDefault="009D1402">
            <w:pPr>
              <w:rPr>
                <w:rFonts w:asciiTheme="minorHAnsi" w:hAnsiTheme="minorHAnsi"/>
                <w:sz w:val="22"/>
                <w:szCs w:val="22"/>
              </w:rPr>
            </w:pPr>
            <w:r>
              <w:rPr>
                <w:rFonts w:asciiTheme="minorHAnsi" w:hAnsiTheme="minorHAnsi"/>
                <w:sz w:val="22"/>
                <w:szCs w:val="22"/>
              </w:rPr>
              <w:t>2</w:t>
            </w:r>
          </w:p>
        </w:tc>
        <w:tc>
          <w:tcPr>
            <w:tcW w:w="2216" w:type="dxa"/>
          </w:tcPr>
          <w:p w14:paraId="3ED5865A" w14:textId="77777777" w:rsidR="00EC38AA" w:rsidRDefault="009D1402">
            <w:pPr>
              <w:rPr>
                <w:rFonts w:asciiTheme="minorHAnsi" w:hAnsiTheme="minorHAnsi"/>
                <w:sz w:val="22"/>
                <w:szCs w:val="22"/>
              </w:rPr>
            </w:pPr>
            <w:r>
              <w:rPr>
                <w:rFonts w:asciiTheme="minorHAnsi" w:hAnsiTheme="minorHAnsi"/>
                <w:sz w:val="22"/>
                <w:szCs w:val="22"/>
              </w:rPr>
              <w:t>Tirebolu Belediyesi</w:t>
            </w:r>
          </w:p>
        </w:tc>
      </w:tr>
      <w:tr w:rsidR="00EC38AA" w14:paraId="5DE2C747" w14:textId="77777777">
        <w:trPr>
          <w:trHeight w:hRule="exact" w:val="261"/>
        </w:trPr>
        <w:tc>
          <w:tcPr>
            <w:tcW w:w="453" w:type="dxa"/>
            <w:noWrap/>
          </w:tcPr>
          <w:p w14:paraId="4EAC1D38" w14:textId="77777777" w:rsidR="00EC38AA" w:rsidRDefault="009D1402">
            <w:pPr>
              <w:tabs>
                <w:tab w:val="right" w:pos="9639"/>
              </w:tabs>
              <w:ind w:right="-28"/>
              <w:rPr>
                <w:rFonts w:asciiTheme="minorHAnsi" w:hAnsiTheme="minorHAnsi"/>
                <w:color w:val="212121"/>
                <w:spacing w:val="-5"/>
                <w:w w:val="85"/>
                <w:sz w:val="22"/>
                <w:szCs w:val="22"/>
              </w:rPr>
            </w:pPr>
            <w:r>
              <w:rPr>
                <w:rFonts w:asciiTheme="minorHAnsi" w:hAnsiTheme="minorHAnsi"/>
                <w:color w:val="212121"/>
                <w:spacing w:val="-5"/>
                <w:w w:val="85"/>
                <w:sz w:val="22"/>
                <w:szCs w:val="22"/>
              </w:rPr>
              <w:t>5</w:t>
            </w:r>
          </w:p>
        </w:tc>
        <w:tc>
          <w:tcPr>
            <w:tcW w:w="1462" w:type="dxa"/>
            <w:noWrap/>
          </w:tcPr>
          <w:p w14:paraId="3BE9CAC8" w14:textId="77777777" w:rsidR="00EC38AA" w:rsidRDefault="009D1402">
            <w:pPr>
              <w:rPr>
                <w:rFonts w:asciiTheme="minorHAnsi" w:hAnsiTheme="minorHAnsi"/>
                <w:sz w:val="22"/>
                <w:szCs w:val="22"/>
              </w:rPr>
            </w:pPr>
            <w:proofErr w:type="spellStart"/>
            <w:r>
              <w:rPr>
                <w:rFonts w:asciiTheme="minorHAnsi" w:hAnsiTheme="minorHAnsi"/>
                <w:sz w:val="22"/>
                <w:szCs w:val="22"/>
              </w:rPr>
              <w:t>Siyami</w:t>
            </w:r>
            <w:proofErr w:type="spellEnd"/>
            <w:r>
              <w:rPr>
                <w:rFonts w:asciiTheme="minorHAnsi" w:hAnsiTheme="minorHAnsi"/>
                <w:sz w:val="22"/>
                <w:szCs w:val="22"/>
              </w:rPr>
              <w:t xml:space="preserve"> </w:t>
            </w:r>
            <w:proofErr w:type="spellStart"/>
            <w:r>
              <w:rPr>
                <w:rFonts w:asciiTheme="minorHAnsi" w:hAnsiTheme="minorHAnsi"/>
                <w:sz w:val="22"/>
                <w:szCs w:val="22"/>
              </w:rPr>
              <w:t>Çesmesi</w:t>
            </w:r>
            <w:proofErr w:type="spellEnd"/>
          </w:p>
        </w:tc>
        <w:tc>
          <w:tcPr>
            <w:tcW w:w="992" w:type="dxa"/>
            <w:noWrap/>
          </w:tcPr>
          <w:p w14:paraId="1315218B" w14:textId="77777777" w:rsidR="00EC38AA" w:rsidRDefault="009D1402">
            <w:pPr>
              <w:rPr>
                <w:rFonts w:asciiTheme="minorHAnsi" w:hAnsiTheme="minorHAnsi"/>
                <w:sz w:val="22"/>
                <w:szCs w:val="22"/>
              </w:rPr>
            </w:pPr>
            <w:r>
              <w:rPr>
                <w:rFonts w:asciiTheme="minorHAnsi" w:hAnsiTheme="minorHAnsi"/>
                <w:sz w:val="22"/>
                <w:szCs w:val="22"/>
              </w:rPr>
              <w:t>Giresun</w:t>
            </w:r>
          </w:p>
        </w:tc>
        <w:tc>
          <w:tcPr>
            <w:tcW w:w="882" w:type="dxa"/>
            <w:noWrap/>
          </w:tcPr>
          <w:p w14:paraId="2CB47E88" w14:textId="77777777" w:rsidR="00EC38AA" w:rsidRDefault="009D1402">
            <w:pPr>
              <w:rPr>
                <w:rFonts w:asciiTheme="minorHAnsi" w:hAnsiTheme="minorHAnsi"/>
                <w:sz w:val="22"/>
                <w:szCs w:val="22"/>
              </w:rPr>
            </w:pPr>
            <w:r>
              <w:rPr>
                <w:rFonts w:asciiTheme="minorHAnsi" w:hAnsiTheme="minorHAnsi"/>
                <w:sz w:val="22"/>
                <w:szCs w:val="22"/>
              </w:rPr>
              <w:t>Tirebolu</w:t>
            </w:r>
          </w:p>
        </w:tc>
        <w:tc>
          <w:tcPr>
            <w:tcW w:w="1134" w:type="dxa"/>
            <w:noWrap/>
          </w:tcPr>
          <w:p w14:paraId="2366E141" w14:textId="77777777" w:rsidR="00EC38AA" w:rsidRDefault="009D1402">
            <w:pPr>
              <w:rPr>
                <w:rFonts w:asciiTheme="minorHAnsi" w:hAnsiTheme="minorHAnsi"/>
                <w:sz w:val="22"/>
                <w:szCs w:val="22"/>
              </w:rPr>
            </w:pPr>
            <w:r>
              <w:rPr>
                <w:rFonts w:asciiTheme="minorHAnsi" w:hAnsiTheme="minorHAnsi"/>
                <w:sz w:val="22"/>
                <w:szCs w:val="22"/>
              </w:rPr>
              <w:t>Hamam</w:t>
            </w:r>
          </w:p>
        </w:tc>
        <w:tc>
          <w:tcPr>
            <w:tcW w:w="1122" w:type="dxa"/>
          </w:tcPr>
          <w:p w14:paraId="3CDC36C8" w14:textId="77777777" w:rsidR="00EC38AA" w:rsidRDefault="009D1402">
            <w:pPr>
              <w:rPr>
                <w:rFonts w:asciiTheme="minorHAnsi" w:hAnsiTheme="minorHAnsi"/>
                <w:sz w:val="22"/>
                <w:szCs w:val="22"/>
              </w:rPr>
            </w:pPr>
            <w:r>
              <w:rPr>
                <w:rFonts w:asciiTheme="minorHAnsi" w:hAnsiTheme="minorHAnsi"/>
                <w:sz w:val="22"/>
                <w:szCs w:val="22"/>
              </w:rPr>
              <w:t xml:space="preserve">36 33 </w:t>
            </w:r>
            <w:proofErr w:type="spellStart"/>
            <w:r>
              <w:rPr>
                <w:rFonts w:asciiTheme="minorHAnsi" w:hAnsiTheme="minorHAnsi"/>
                <w:sz w:val="22"/>
                <w:szCs w:val="22"/>
              </w:rPr>
              <w:t>B.c</w:t>
            </w:r>
            <w:proofErr w:type="spellEnd"/>
          </w:p>
        </w:tc>
        <w:tc>
          <w:tcPr>
            <w:tcW w:w="703" w:type="dxa"/>
          </w:tcPr>
          <w:p w14:paraId="672E6B06" w14:textId="77777777" w:rsidR="00EC38AA" w:rsidRDefault="009D1402">
            <w:pPr>
              <w:rPr>
                <w:rFonts w:asciiTheme="minorHAnsi" w:hAnsiTheme="minorHAnsi"/>
                <w:sz w:val="22"/>
                <w:szCs w:val="22"/>
              </w:rPr>
            </w:pPr>
            <w:r>
              <w:rPr>
                <w:rFonts w:asciiTheme="minorHAnsi" w:hAnsiTheme="minorHAnsi"/>
                <w:sz w:val="22"/>
                <w:szCs w:val="22"/>
              </w:rPr>
              <w:t>103</w:t>
            </w:r>
          </w:p>
        </w:tc>
        <w:tc>
          <w:tcPr>
            <w:tcW w:w="595" w:type="dxa"/>
          </w:tcPr>
          <w:p w14:paraId="7ACCB33F" w14:textId="77777777" w:rsidR="00EC38AA" w:rsidRDefault="009D1402">
            <w:pPr>
              <w:rPr>
                <w:rFonts w:asciiTheme="minorHAnsi" w:hAnsiTheme="minorHAnsi"/>
                <w:sz w:val="22"/>
                <w:szCs w:val="22"/>
              </w:rPr>
            </w:pPr>
            <w:r>
              <w:rPr>
                <w:rFonts w:asciiTheme="minorHAnsi" w:hAnsiTheme="minorHAnsi"/>
                <w:sz w:val="22"/>
                <w:szCs w:val="22"/>
              </w:rPr>
              <w:t>14</w:t>
            </w:r>
          </w:p>
        </w:tc>
        <w:tc>
          <w:tcPr>
            <w:tcW w:w="2216" w:type="dxa"/>
          </w:tcPr>
          <w:p w14:paraId="1A057193" w14:textId="77777777" w:rsidR="00EC38AA" w:rsidRDefault="009D1402">
            <w:pPr>
              <w:rPr>
                <w:rFonts w:asciiTheme="minorHAnsi" w:hAnsiTheme="minorHAnsi"/>
                <w:sz w:val="22"/>
                <w:szCs w:val="22"/>
              </w:rPr>
            </w:pPr>
            <w:r>
              <w:rPr>
                <w:rFonts w:asciiTheme="minorHAnsi" w:hAnsiTheme="minorHAnsi"/>
                <w:sz w:val="22"/>
                <w:szCs w:val="22"/>
              </w:rPr>
              <w:t>Tirebolu Belediyesi</w:t>
            </w:r>
          </w:p>
        </w:tc>
      </w:tr>
      <w:tr w:rsidR="00EC38AA" w14:paraId="6D5F1112" w14:textId="77777777">
        <w:trPr>
          <w:trHeight w:hRule="exact" w:val="261"/>
        </w:trPr>
        <w:tc>
          <w:tcPr>
            <w:tcW w:w="453" w:type="dxa"/>
            <w:noWrap/>
          </w:tcPr>
          <w:p w14:paraId="6003D571" w14:textId="77777777" w:rsidR="00EC38AA" w:rsidRDefault="009D1402">
            <w:pPr>
              <w:tabs>
                <w:tab w:val="right" w:pos="9639"/>
              </w:tabs>
              <w:ind w:right="-28"/>
              <w:rPr>
                <w:rFonts w:asciiTheme="minorHAnsi" w:hAnsiTheme="minorHAnsi"/>
                <w:color w:val="212121"/>
                <w:spacing w:val="-5"/>
                <w:w w:val="85"/>
                <w:sz w:val="22"/>
                <w:szCs w:val="22"/>
              </w:rPr>
            </w:pPr>
            <w:r>
              <w:rPr>
                <w:rFonts w:asciiTheme="minorHAnsi" w:hAnsiTheme="minorHAnsi"/>
                <w:color w:val="212121"/>
                <w:spacing w:val="-5"/>
                <w:w w:val="85"/>
                <w:sz w:val="22"/>
                <w:szCs w:val="22"/>
              </w:rPr>
              <w:t>6</w:t>
            </w:r>
          </w:p>
        </w:tc>
        <w:tc>
          <w:tcPr>
            <w:tcW w:w="1462" w:type="dxa"/>
            <w:noWrap/>
          </w:tcPr>
          <w:p w14:paraId="0E204A69" w14:textId="77777777" w:rsidR="00EC38AA" w:rsidRDefault="009D1402">
            <w:pPr>
              <w:rPr>
                <w:rFonts w:asciiTheme="minorHAnsi" w:hAnsiTheme="minorHAnsi"/>
                <w:sz w:val="22"/>
                <w:szCs w:val="22"/>
              </w:rPr>
            </w:pPr>
            <w:r>
              <w:rPr>
                <w:rFonts w:asciiTheme="minorHAnsi" w:hAnsiTheme="minorHAnsi"/>
                <w:sz w:val="22"/>
                <w:szCs w:val="22"/>
              </w:rPr>
              <w:t>Çatal Çeşmesi</w:t>
            </w:r>
          </w:p>
        </w:tc>
        <w:tc>
          <w:tcPr>
            <w:tcW w:w="992" w:type="dxa"/>
            <w:noWrap/>
          </w:tcPr>
          <w:p w14:paraId="07D36960" w14:textId="77777777" w:rsidR="00EC38AA" w:rsidRDefault="009D1402">
            <w:pPr>
              <w:rPr>
                <w:rFonts w:asciiTheme="minorHAnsi" w:hAnsiTheme="minorHAnsi"/>
                <w:sz w:val="22"/>
                <w:szCs w:val="22"/>
              </w:rPr>
            </w:pPr>
            <w:r>
              <w:rPr>
                <w:rFonts w:asciiTheme="minorHAnsi" w:hAnsiTheme="minorHAnsi"/>
                <w:sz w:val="22"/>
                <w:szCs w:val="22"/>
              </w:rPr>
              <w:t>Giresun</w:t>
            </w:r>
          </w:p>
        </w:tc>
        <w:tc>
          <w:tcPr>
            <w:tcW w:w="882" w:type="dxa"/>
            <w:noWrap/>
          </w:tcPr>
          <w:p w14:paraId="547E4970" w14:textId="77777777" w:rsidR="00EC38AA" w:rsidRDefault="009D1402">
            <w:pPr>
              <w:rPr>
                <w:rFonts w:asciiTheme="minorHAnsi" w:hAnsiTheme="minorHAnsi"/>
                <w:sz w:val="22"/>
                <w:szCs w:val="22"/>
              </w:rPr>
            </w:pPr>
            <w:r>
              <w:rPr>
                <w:rFonts w:asciiTheme="minorHAnsi" w:hAnsiTheme="minorHAnsi"/>
                <w:sz w:val="22"/>
                <w:szCs w:val="22"/>
              </w:rPr>
              <w:t>Tirebolu</w:t>
            </w:r>
          </w:p>
        </w:tc>
        <w:tc>
          <w:tcPr>
            <w:tcW w:w="1134" w:type="dxa"/>
            <w:noWrap/>
          </w:tcPr>
          <w:p w14:paraId="0BD4250F" w14:textId="77777777" w:rsidR="00EC38AA" w:rsidRDefault="009D1402">
            <w:pPr>
              <w:rPr>
                <w:rFonts w:asciiTheme="minorHAnsi" w:hAnsiTheme="minorHAnsi"/>
                <w:sz w:val="22"/>
                <w:szCs w:val="22"/>
              </w:rPr>
            </w:pPr>
            <w:proofErr w:type="spellStart"/>
            <w:r>
              <w:rPr>
                <w:rFonts w:asciiTheme="minorHAnsi" w:hAnsiTheme="minorHAnsi"/>
                <w:sz w:val="22"/>
                <w:szCs w:val="22"/>
              </w:rPr>
              <w:t>Cintaşı</w:t>
            </w:r>
            <w:proofErr w:type="spellEnd"/>
          </w:p>
        </w:tc>
        <w:tc>
          <w:tcPr>
            <w:tcW w:w="1122" w:type="dxa"/>
          </w:tcPr>
          <w:p w14:paraId="649E5BFB" w14:textId="77777777" w:rsidR="00EC38AA" w:rsidRDefault="009D1402">
            <w:pPr>
              <w:rPr>
                <w:rFonts w:asciiTheme="minorHAnsi" w:hAnsiTheme="minorHAnsi"/>
                <w:sz w:val="22"/>
                <w:szCs w:val="22"/>
              </w:rPr>
            </w:pPr>
            <w:r>
              <w:rPr>
                <w:rFonts w:asciiTheme="minorHAnsi" w:hAnsiTheme="minorHAnsi"/>
                <w:sz w:val="22"/>
                <w:szCs w:val="22"/>
              </w:rPr>
              <w:t xml:space="preserve">36 33 </w:t>
            </w:r>
            <w:proofErr w:type="spellStart"/>
            <w:r>
              <w:rPr>
                <w:rFonts w:asciiTheme="minorHAnsi" w:hAnsiTheme="minorHAnsi"/>
                <w:sz w:val="22"/>
                <w:szCs w:val="22"/>
              </w:rPr>
              <w:t>B.c</w:t>
            </w:r>
            <w:proofErr w:type="spellEnd"/>
          </w:p>
        </w:tc>
        <w:tc>
          <w:tcPr>
            <w:tcW w:w="703" w:type="dxa"/>
          </w:tcPr>
          <w:p w14:paraId="2A3B9A7B" w14:textId="77777777" w:rsidR="00EC38AA" w:rsidRDefault="009D1402">
            <w:pPr>
              <w:rPr>
                <w:rFonts w:asciiTheme="minorHAnsi" w:hAnsiTheme="minorHAnsi"/>
                <w:sz w:val="22"/>
                <w:szCs w:val="22"/>
              </w:rPr>
            </w:pPr>
            <w:r>
              <w:rPr>
                <w:rFonts w:asciiTheme="minorHAnsi" w:hAnsiTheme="minorHAnsi"/>
                <w:sz w:val="22"/>
                <w:szCs w:val="22"/>
              </w:rPr>
              <w:t>78</w:t>
            </w:r>
          </w:p>
        </w:tc>
        <w:tc>
          <w:tcPr>
            <w:tcW w:w="595" w:type="dxa"/>
          </w:tcPr>
          <w:p w14:paraId="4BA2228C" w14:textId="77777777" w:rsidR="00EC38AA" w:rsidRDefault="009D1402">
            <w:pPr>
              <w:rPr>
                <w:rFonts w:asciiTheme="minorHAnsi" w:hAnsiTheme="minorHAnsi"/>
                <w:sz w:val="22"/>
                <w:szCs w:val="22"/>
              </w:rPr>
            </w:pPr>
            <w:r>
              <w:rPr>
                <w:rFonts w:asciiTheme="minorHAnsi" w:hAnsiTheme="minorHAnsi"/>
                <w:sz w:val="22"/>
                <w:szCs w:val="22"/>
              </w:rPr>
              <w:t>1</w:t>
            </w:r>
          </w:p>
        </w:tc>
        <w:tc>
          <w:tcPr>
            <w:tcW w:w="2216" w:type="dxa"/>
          </w:tcPr>
          <w:p w14:paraId="261421BD" w14:textId="77777777" w:rsidR="00EC38AA" w:rsidRDefault="009D1402">
            <w:pPr>
              <w:rPr>
                <w:rFonts w:asciiTheme="minorHAnsi" w:hAnsiTheme="minorHAnsi"/>
                <w:sz w:val="22"/>
                <w:szCs w:val="22"/>
              </w:rPr>
            </w:pPr>
            <w:r>
              <w:rPr>
                <w:rFonts w:asciiTheme="minorHAnsi" w:hAnsiTheme="minorHAnsi"/>
                <w:sz w:val="22"/>
                <w:szCs w:val="22"/>
              </w:rPr>
              <w:t>Tirebolu Belediyesi</w:t>
            </w:r>
          </w:p>
        </w:tc>
      </w:tr>
    </w:tbl>
    <w:p w14:paraId="731ECF54" w14:textId="78992E1D" w:rsidR="00EC38AA" w:rsidRDefault="00444CF2" w:rsidP="00E45057">
      <w:pPr>
        <w:tabs>
          <w:tab w:val="right" w:pos="8789"/>
        </w:tabs>
        <w:spacing w:line="360" w:lineRule="auto"/>
        <w:ind w:right="-28"/>
        <w:jc w:val="right"/>
        <w:rPr>
          <w:rFonts w:ascii="Cambria" w:hAnsi="Cambria"/>
        </w:rPr>
      </w:pPr>
      <w:r w:rsidRPr="00444CF2">
        <w:rPr>
          <w:rFonts w:ascii="Cambria" w:hAnsi="Cambria"/>
          <w:bCs/>
          <w:sz w:val="20"/>
          <w:szCs w:val="20"/>
        </w:rPr>
        <w:t xml:space="preserve">Kaynak: </w:t>
      </w:r>
      <w:r w:rsidR="00E45057" w:rsidRPr="00444CF2">
        <w:rPr>
          <w:rFonts w:eastAsia="Times New Roman"/>
          <w:bCs/>
          <w:sz w:val="20"/>
          <w:szCs w:val="20"/>
        </w:rPr>
        <w:t xml:space="preserve">Büro Çalışması, </w:t>
      </w:r>
      <w:r w:rsidR="00E45057" w:rsidRPr="00E45057">
        <w:rPr>
          <w:bCs/>
          <w:sz w:val="20"/>
          <w:szCs w:val="20"/>
        </w:rPr>
        <w:t>2025</w:t>
      </w:r>
    </w:p>
    <w:p w14:paraId="0004CA06" w14:textId="77777777" w:rsidR="00EC38AA" w:rsidRDefault="00EC38AA">
      <w:pPr>
        <w:autoSpaceDE w:val="0"/>
        <w:autoSpaceDN w:val="0"/>
        <w:adjustRightInd w:val="0"/>
        <w:spacing w:line="360" w:lineRule="auto"/>
        <w:ind w:firstLine="720"/>
        <w:jc w:val="both"/>
        <w:rPr>
          <w:rFonts w:ascii="Cambria" w:hAnsi="Cambria"/>
        </w:rPr>
      </w:pPr>
    </w:p>
    <w:p w14:paraId="52C6E913" w14:textId="77777777" w:rsidR="00EC38AA" w:rsidRDefault="009D1402">
      <w:pPr>
        <w:pStyle w:val="GvdeMetni"/>
        <w:tabs>
          <w:tab w:val="left" w:pos="10670"/>
        </w:tabs>
        <w:kinsoku w:val="0"/>
        <w:overflowPunct w:val="0"/>
        <w:spacing w:after="0" w:line="360" w:lineRule="auto"/>
        <w:ind w:right="474"/>
        <w:jc w:val="both"/>
        <w:rPr>
          <w:rFonts w:ascii="Cambria" w:hAnsi="Cambria"/>
        </w:rPr>
      </w:pPr>
      <w:r>
        <w:rPr>
          <w:rFonts w:ascii="Cambria" w:hAnsi="Cambria"/>
        </w:rPr>
        <w:t>Gazipaşa Caddesi'ne ilişkin 19/03/1992 gün ve 1302 sayılı karar, 29 11.1990 gün ve 875 sayılı kararımız eki haritada belirtilen korunması gerekli Gazipaşa Caddesinde uygulanacak koşulların aşağıdaki şekilde belirlenmesine karar verildi;</w:t>
      </w:r>
    </w:p>
    <w:p w14:paraId="33E84DC7" w14:textId="77777777" w:rsidR="00EC38AA" w:rsidRDefault="009D1402">
      <w:pPr>
        <w:pStyle w:val="GvdeMetni"/>
        <w:numPr>
          <w:ilvl w:val="0"/>
          <w:numId w:val="1"/>
        </w:numPr>
        <w:tabs>
          <w:tab w:val="left" w:pos="10670"/>
        </w:tabs>
        <w:kinsoku w:val="0"/>
        <w:overflowPunct w:val="0"/>
        <w:spacing w:after="0"/>
        <w:ind w:left="357" w:hanging="357"/>
        <w:jc w:val="both"/>
        <w:rPr>
          <w:rFonts w:ascii="Cambria" w:hAnsi="Cambria"/>
          <w:i/>
          <w:sz w:val="22"/>
          <w:szCs w:val="22"/>
        </w:rPr>
      </w:pPr>
      <w:r>
        <w:rPr>
          <w:rFonts w:ascii="Cambria" w:hAnsi="Cambria"/>
          <w:i/>
          <w:sz w:val="22"/>
          <w:szCs w:val="22"/>
        </w:rPr>
        <w:t xml:space="preserve">Yapılar </w:t>
      </w:r>
      <w:proofErr w:type="spellStart"/>
      <w:r>
        <w:rPr>
          <w:rFonts w:ascii="Cambria" w:hAnsi="Cambria"/>
          <w:i/>
          <w:sz w:val="22"/>
          <w:szCs w:val="22"/>
        </w:rPr>
        <w:t>max</w:t>
      </w:r>
      <w:proofErr w:type="spellEnd"/>
      <w:r>
        <w:rPr>
          <w:rFonts w:ascii="Cambria" w:hAnsi="Cambria"/>
          <w:i/>
          <w:sz w:val="22"/>
          <w:szCs w:val="22"/>
        </w:rPr>
        <w:t>: 3(üç) kat yüksekliğinde veya tescilli yapıya bitişik parsellerde tescilli bina gabarisinde olacaktır.</w:t>
      </w:r>
    </w:p>
    <w:p w14:paraId="71FCA4C1" w14:textId="77777777" w:rsidR="00EC38AA" w:rsidRDefault="009D1402">
      <w:pPr>
        <w:pStyle w:val="GvdeMetni"/>
        <w:numPr>
          <w:ilvl w:val="0"/>
          <w:numId w:val="1"/>
        </w:numPr>
        <w:tabs>
          <w:tab w:val="left" w:pos="10670"/>
        </w:tabs>
        <w:kinsoku w:val="0"/>
        <w:overflowPunct w:val="0"/>
        <w:spacing w:after="0"/>
        <w:ind w:left="357" w:hanging="357"/>
        <w:jc w:val="both"/>
        <w:rPr>
          <w:rFonts w:ascii="Cambria" w:hAnsi="Cambria"/>
          <w:i/>
          <w:sz w:val="22"/>
          <w:szCs w:val="22"/>
        </w:rPr>
      </w:pPr>
      <w:r>
        <w:rPr>
          <w:rFonts w:ascii="Cambria" w:hAnsi="Cambria"/>
          <w:i/>
          <w:sz w:val="22"/>
          <w:szCs w:val="22"/>
        </w:rPr>
        <w:t>Bina cephe hattı halihazırdaki sınırı izlemesi gerekir.</w:t>
      </w:r>
    </w:p>
    <w:p w14:paraId="04497BAD" w14:textId="77777777" w:rsidR="00EC38AA" w:rsidRDefault="009D1402">
      <w:pPr>
        <w:pStyle w:val="GvdeMetni"/>
        <w:numPr>
          <w:ilvl w:val="0"/>
          <w:numId w:val="1"/>
        </w:numPr>
        <w:tabs>
          <w:tab w:val="left" w:pos="10670"/>
        </w:tabs>
        <w:kinsoku w:val="0"/>
        <w:overflowPunct w:val="0"/>
        <w:spacing w:after="0"/>
        <w:ind w:left="357" w:hanging="357"/>
        <w:jc w:val="both"/>
        <w:rPr>
          <w:rFonts w:ascii="Cambria" w:hAnsi="Cambria"/>
          <w:i/>
          <w:sz w:val="22"/>
          <w:szCs w:val="22"/>
        </w:rPr>
      </w:pPr>
      <w:r>
        <w:rPr>
          <w:rFonts w:ascii="Cambria" w:hAnsi="Cambria"/>
          <w:i/>
          <w:sz w:val="22"/>
          <w:szCs w:val="22"/>
        </w:rPr>
        <w:t>Yeni yapılacak yapılarda dış cephe düz sıvanacak ve yakınındaki tescilli bina rengine uyumlu renkte olacaktır.</w:t>
      </w:r>
    </w:p>
    <w:p w14:paraId="121A3D32" w14:textId="77777777" w:rsidR="00EC38AA" w:rsidRDefault="009D1402">
      <w:pPr>
        <w:pStyle w:val="GvdeMetni"/>
        <w:numPr>
          <w:ilvl w:val="0"/>
          <w:numId w:val="1"/>
        </w:numPr>
        <w:tabs>
          <w:tab w:val="left" w:pos="10670"/>
        </w:tabs>
        <w:kinsoku w:val="0"/>
        <w:overflowPunct w:val="0"/>
        <w:spacing w:after="0"/>
        <w:ind w:left="357" w:hanging="357"/>
        <w:jc w:val="both"/>
        <w:rPr>
          <w:rFonts w:ascii="Cambria" w:hAnsi="Cambria"/>
          <w:i/>
          <w:sz w:val="22"/>
          <w:szCs w:val="22"/>
        </w:rPr>
      </w:pPr>
      <w:r>
        <w:rPr>
          <w:rFonts w:ascii="Cambria" w:hAnsi="Cambria"/>
          <w:i/>
          <w:sz w:val="22"/>
          <w:szCs w:val="22"/>
        </w:rPr>
        <w:t>Çıkma veya cumba yapılamaz. Ancak bitişik parseldeki tescilli binada çıkma varsa aynı genişlikte çıkma yapılabilir.</w:t>
      </w:r>
    </w:p>
    <w:p w14:paraId="13AA5420" w14:textId="77777777" w:rsidR="00EC38AA" w:rsidRDefault="009D1402">
      <w:pPr>
        <w:pStyle w:val="GvdeMetni"/>
        <w:numPr>
          <w:ilvl w:val="0"/>
          <w:numId w:val="1"/>
        </w:numPr>
        <w:tabs>
          <w:tab w:val="left" w:pos="10670"/>
        </w:tabs>
        <w:kinsoku w:val="0"/>
        <w:overflowPunct w:val="0"/>
        <w:spacing w:after="0"/>
        <w:ind w:left="357" w:hanging="357"/>
        <w:jc w:val="both"/>
        <w:rPr>
          <w:rFonts w:ascii="Cambria" w:hAnsi="Cambria"/>
          <w:i/>
          <w:sz w:val="22"/>
          <w:szCs w:val="22"/>
        </w:rPr>
      </w:pPr>
      <w:r>
        <w:rPr>
          <w:rFonts w:ascii="Cambria" w:hAnsi="Cambria"/>
          <w:i/>
          <w:sz w:val="22"/>
          <w:szCs w:val="22"/>
        </w:rPr>
        <w:t>Yeni yapılanmalarda zemin katlar hariç pencere ölçüleri bitişik parselde tescilli bina varsa yakın ölçülerde, diğer durumlarda yatay uzunluk 60- 90 cm ve en/boy oranı 1/2 olacaktır. Zemin katlarda ise verilecek işlevin gerektirdiği ölçülerde pencereler olabilir.</w:t>
      </w:r>
    </w:p>
    <w:p w14:paraId="086A0281" w14:textId="77777777" w:rsidR="00EC38AA" w:rsidRDefault="009D1402">
      <w:pPr>
        <w:pStyle w:val="GvdeMetni"/>
        <w:numPr>
          <w:ilvl w:val="0"/>
          <w:numId w:val="1"/>
        </w:numPr>
        <w:tabs>
          <w:tab w:val="left" w:pos="10670"/>
        </w:tabs>
        <w:kinsoku w:val="0"/>
        <w:overflowPunct w:val="0"/>
        <w:spacing w:after="0"/>
        <w:ind w:left="357" w:hanging="357"/>
        <w:jc w:val="both"/>
        <w:rPr>
          <w:rFonts w:ascii="Cambria" w:hAnsi="Cambria"/>
          <w:i/>
          <w:sz w:val="22"/>
          <w:szCs w:val="22"/>
        </w:rPr>
      </w:pPr>
      <w:r>
        <w:rPr>
          <w:rFonts w:ascii="Cambria" w:hAnsi="Cambria"/>
          <w:i/>
          <w:sz w:val="22"/>
          <w:szCs w:val="22"/>
        </w:rPr>
        <w:t>-Bütün yapılaşmalarda pencere kenarlarına 8-10 om eninde silme yapılacaktır.</w:t>
      </w:r>
    </w:p>
    <w:p w14:paraId="65EECF26" w14:textId="77777777" w:rsidR="00EC38AA" w:rsidRDefault="009D1402">
      <w:pPr>
        <w:pStyle w:val="GvdeMetni"/>
        <w:numPr>
          <w:ilvl w:val="0"/>
          <w:numId w:val="1"/>
        </w:numPr>
        <w:tabs>
          <w:tab w:val="left" w:pos="10670"/>
        </w:tabs>
        <w:kinsoku w:val="0"/>
        <w:overflowPunct w:val="0"/>
        <w:spacing w:after="0"/>
        <w:ind w:left="357" w:hanging="357"/>
        <w:jc w:val="both"/>
        <w:rPr>
          <w:rFonts w:ascii="Cambria" w:hAnsi="Cambria"/>
          <w:i/>
          <w:sz w:val="22"/>
          <w:szCs w:val="22"/>
        </w:rPr>
      </w:pPr>
      <w:r>
        <w:rPr>
          <w:rFonts w:ascii="Cambria" w:hAnsi="Cambria"/>
          <w:i/>
          <w:sz w:val="22"/>
          <w:szCs w:val="22"/>
        </w:rPr>
        <w:t>Bu caddede yapılacak her türlü uygulamalar için projesi ile birlikte kuruldan izin alınacaktır.</w:t>
      </w:r>
    </w:p>
    <w:p w14:paraId="158DDF2A" w14:textId="77777777" w:rsidR="00EC38AA" w:rsidRDefault="00EC38AA">
      <w:pPr>
        <w:pStyle w:val="GvdeMetni"/>
        <w:tabs>
          <w:tab w:val="left" w:pos="10670"/>
        </w:tabs>
        <w:kinsoku w:val="0"/>
        <w:overflowPunct w:val="0"/>
        <w:spacing w:after="0"/>
        <w:jc w:val="both"/>
        <w:rPr>
          <w:rFonts w:ascii="Cambria" w:hAnsi="Cambria"/>
          <w:i/>
          <w:sz w:val="22"/>
          <w:szCs w:val="22"/>
        </w:rPr>
      </w:pPr>
    </w:p>
    <w:p w14:paraId="7EB7197B" w14:textId="77777777" w:rsidR="00EC38AA" w:rsidRDefault="00EC38AA">
      <w:pPr>
        <w:pStyle w:val="GvdeMetni"/>
        <w:tabs>
          <w:tab w:val="left" w:pos="10670"/>
        </w:tabs>
        <w:kinsoku w:val="0"/>
        <w:overflowPunct w:val="0"/>
        <w:spacing w:after="0"/>
        <w:jc w:val="both"/>
        <w:rPr>
          <w:rFonts w:ascii="Cambria" w:hAnsi="Cambria"/>
          <w:i/>
          <w:sz w:val="22"/>
          <w:szCs w:val="22"/>
        </w:rPr>
      </w:pPr>
    </w:p>
    <w:p w14:paraId="515991F9" w14:textId="77777777" w:rsidR="00EC38AA" w:rsidRDefault="00EC38AA">
      <w:pPr>
        <w:pStyle w:val="GvdeMetni"/>
        <w:tabs>
          <w:tab w:val="left" w:pos="10670"/>
        </w:tabs>
        <w:kinsoku w:val="0"/>
        <w:overflowPunct w:val="0"/>
        <w:spacing w:after="0"/>
        <w:jc w:val="both"/>
        <w:rPr>
          <w:rFonts w:ascii="Cambria" w:hAnsi="Cambria"/>
          <w:i/>
          <w:sz w:val="22"/>
          <w:szCs w:val="22"/>
        </w:rPr>
      </w:pPr>
    </w:p>
    <w:p w14:paraId="7441D4E5" w14:textId="77777777" w:rsidR="00EC38AA" w:rsidRDefault="009D1402">
      <w:pPr>
        <w:pStyle w:val="GvdeMetni"/>
        <w:tabs>
          <w:tab w:val="left" w:pos="10670"/>
        </w:tabs>
        <w:kinsoku w:val="0"/>
        <w:overflowPunct w:val="0"/>
        <w:jc w:val="both"/>
        <w:rPr>
          <w:rFonts w:ascii="Cambria" w:hAnsi="Cambria"/>
          <w:i/>
          <w:sz w:val="22"/>
          <w:szCs w:val="22"/>
        </w:rPr>
      </w:pPr>
      <w:r>
        <w:rPr>
          <w:rFonts w:ascii="Cambria" w:hAnsi="Cambria"/>
          <w:i/>
          <w:sz w:val="22"/>
          <w:szCs w:val="22"/>
        </w:rPr>
        <w:t xml:space="preserve">Giresun ili, Tirebolu ilçesi, Yeniköy, Çarşı ve </w:t>
      </w:r>
      <w:proofErr w:type="spellStart"/>
      <w:r>
        <w:rPr>
          <w:rFonts w:ascii="Cambria" w:hAnsi="Cambria"/>
          <w:i/>
          <w:sz w:val="22"/>
          <w:szCs w:val="22"/>
        </w:rPr>
        <w:t>Cintaşı</w:t>
      </w:r>
      <w:proofErr w:type="spellEnd"/>
      <w:r>
        <w:rPr>
          <w:rFonts w:ascii="Cambria" w:hAnsi="Cambria"/>
          <w:i/>
          <w:sz w:val="22"/>
          <w:szCs w:val="22"/>
        </w:rPr>
        <w:t xml:space="preserve"> Mahallelerinde, kalan ekteki haritada sınırları gösterilen alanın "Tirebolu Kentsel Sit Alanı" adıyla kentsel sit alanı olarak tescil edilmesine;</w:t>
      </w:r>
    </w:p>
    <w:p w14:paraId="1C91546C" w14:textId="77777777" w:rsidR="00EC38AA" w:rsidRDefault="009D1402">
      <w:pPr>
        <w:pStyle w:val="GvdeMetni"/>
        <w:tabs>
          <w:tab w:val="left" w:pos="10670"/>
        </w:tabs>
        <w:kinsoku w:val="0"/>
        <w:overflowPunct w:val="0"/>
        <w:jc w:val="both"/>
        <w:rPr>
          <w:rFonts w:ascii="Cambria" w:hAnsi="Cambria"/>
          <w:i/>
          <w:sz w:val="22"/>
          <w:szCs w:val="22"/>
        </w:rPr>
      </w:pPr>
      <w:r>
        <w:rPr>
          <w:rFonts w:ascii="Cambria" w:hAnsi="Cambria"/>
          <w:i/>
          <w:sz w:val="22"/>
          <w:szCs w:val="22"/>
        </w:rPr>
        <w:t>Trabzon Kültür ve Tabiat Varlıklarını Koruma Kurulunun 29.11.1990 tarih ve 875 sayılı kararı ile sokak ölçeğinde koruma altına alınan Gazipaşa Caddesinin korunacak sokak özelliğinin kaldırılmasına;</w:t>
      </w:r>
    </w:p>
    <w:p w14:paraId="0E607733" w14:textId="77777777" w:rsidR="00EC38AA" w:rsidRDefault="009D1402">
      <w:pPr>
        <w:pStyle w:val="GvdeMetni"/>
        <w:tabs>
          <w:tab w:val="left" w:pos="10670"/>
        </w:tabs>
        <w:kinsoku w:val="0"/>
        <w:overflowPunct w:val="0"/>
        <w:jc w:val="both"/>
        <w:rPr>
          <w:rFonts w:ascii="Cambria" w:hAnsi="Cambria"/>
          <w:i/>
          <w:sz w:val="22"/>
          <w:szCs w:val="22"/>
        </w:rPr>
      </w:pPr>
      <w:r>
        <w:rPr>
          <w:rFonts w:ascii="Cambria" w:hAnsi="Cambria"/>
          <w:i/>
          <w:sz w:val="22"/>
          <w:szCs w:val="22"/>
        </w:rPr>
        <w:lastRenderedPageBreak/>
        <w:t xml:space="preserve">Ayrıca tescil edilen Tirebolu Kentsel Sit Alanında kalan, Trabzon Kültür ve Tabiat Varlıklarım Koruma Bölge Kurulunun 27.09.2007 tarih ve 1310 sayılı kararı ile belirlenen Çarşı Mahallesi 50 ada 2 parseldeki hamamın, Trabzon Kültür Varlıklarını Koruma Bölge Kurulunun; 24.05.2022 tarih ve7126 sayılı kararı ile belirlenen Yeniköy Mahallesi 32 ada 1 parseldeki Tirebolu Lisesinin, 27.12.2023 tarih ve 8348 sayılı kararı ile belirlenen Yeniköy Mahallesi 32 ada 4 parseldeki Kazım Karabekir İlkokulunun, 29.05.2019 tarih ve 5038 sayılı kararı ile belirlenen Çarşı Mahallesi 67 ada 2 parseldeki Çarşı Camiinin, 29.03.2017 tarih ve 3418 sayılı kararı ile belirlenen Yeniköy Mahallesi 20 ada 1 ve 2 parsellerdeki taşınmazların, 29.11.2024 tarih ve 9271 sayılı kararı ile belirlenen Yeniköy Mahallesi 22 ada 25 parseldeki </w:t>
      </w:r>
      <w:proofErr w:type="spellStart"/>
      <w:r>
        <w:rPr>
          <w:rFonts w:ascii="Cambria" w:hAnsi="Cambria"/>
          <w:i/>
          <w:sz w:val="22"/>
          <w:szCs w:val="22"/>
        </w:rPr>
        <w:t>Kuyubaşı</w:t>
      </w:r>
      <w:proofErr w:type="spellEnd"/>
      <w:r>
        <w:rPr>
          <w:rFonts w:ascii="Cambria" w:hAnsi="Cambria"/>
          <w:i/>
          <w:sz w:val="22"/>
          <w:szCs w:val="22"/>
        </w:rPr>
        <w:t xml:space="preserve"> Çeşmesinin korunma alanının iptaline;</w:t>
      </w:r>
    </w:p>
    <w:p w14:paraId="25C98957" w14:textId="77777777" w:rsidR="00EC38AA" w:rsidRDefault="009D1402">
      <w:pPr>
        <w:pStyle w:val="GvdeMetni"/>
        <w:tabs>
          <w:tab w:val="left" w:pos="10670"/>
        </w:tabs>
        <w:kinsoku w:val="0"/>
        <w:overflowPunct w:val="0"/>
        <w:spacing w:after="0"/>
        <w:jc w:val="both"/>
        <w:rPr>
          <w:rFonts w:ascii="Cambria" w:hAnsi="Cambria"/>
          <w:b/>
          <w:i/>
          <w:sz w:val="22"/>
          <w:szCs w:val="22"/>
        </w:rPr>
      </w:pPr>
      <w:r>
        <w:rPr>
          <w:rFonts w:ascii="Cambria" w:hAnsi="Cambria"/>
          <w:b/>
          <w:i/>
          <w:sz w:val="22"/>
          <w:szCs w:val="22"/>
        </w:rPr>
        <w:t>Tirebolu Kentsel Sit Alanına ilişkin hazırlanacak 1/5000 ve 1/1000 ölçekli koruma amaçlı imar planlarının Kurulumuza iletilmesine;</w:t>
      </w:r>
    </w:p>
    <w:p w14:paraId="3FA68FB8" w14:textId="77777777" w:rsidR="00EC38AA" w:rsidRDefault="00EC38AA">
      <w:pPr>
        <w:pStyle w:val="GvdeMetni"/>
        <w:tabs>
          <w:tab w:val="left" w:pos="10670"/>
        </w:tabs>
        <w:kinsoku w:val="0"/>
        <w:overflowPunct w:val="0"/>
        <w:spacing w:after="0"/>
        <w:jc w:val="both"/>
        <w:rPr>
          <w:rFonts w:ascii="Cambria" w:hAnsi="Cambria"/>
          <w:b/>
          <w:i/>
          <w:sz w:val="22"/>
          <w:szCs w:val="22"/>
        </w:rPr>
      </w:pPr>
    </w:p>
    <w:p w14:paraId="73E459C3" w14:textId="77777777" w:rsidR="00EC38AA" w:rsidRDefault="009D1402">
      <w:pPr>
        <w:pStyle w:val="GvdeMetni"/>
        <w:tabs>
          <w:tab w:val="left" w:pos="10670"/>
        </w:tabs>
        <w:kinsoku w:val="0"/>
        <w:overflowPunct w:val="0"/>
        <w:jc w:val="both"/>
        <w:rPr>
          <w:rFonts w:ascii="Cambria" w:hAnsi="Cambria"/>
          <w:b/>
          <w:i/>
          <w:sz w:val="22"/>
          <w:szCs w:val="22"/>
        </w:rPr>
      </w:pPr>
      <w:r>
        <w:rPr>
          <w:rFonts w:ascii="Cambria" w:hAnsi="Cambria"/>
          <w:b/>
          <w:i/>
          <w:sz w:val="22"/>
          <w:szCs w:val="22"/>
        </w:rPr>
        <w:t>Belirlenen Kentsel Sit Alanında koruma amaçlı imar planı yapılıncaya kadar geçiş dönemi koruma esasları ve kullarıma şartları olarak;</w:t>
      </w:r>
    </w:p>
    <w:p w14:paraId="1A547877" w14:textId="77777777" w:rsidR="00EC38AA" w:rsidRDefault="009D1402">
      <w:pPr>
        <w:pStyle w:val="GvdeMetni"/>
        <w:tabs>
          <w:tab w:val="left" w:pos="10670"/>
        </w:tabs>
        <w:kinsoku w:val="0"/>
        <w:overflowPunct w:val="0"/>
        <w:jc w:val="both"/>
        <w:rPr>
          <w:rFonts w:ascii="Cambria" w:hAnsi="Cambria"/>
          <w:i/>
          <w:sz w:val="22"/>
          <w:szCs w:val="22"/>
        </w:rPr>
      </w:pPr>
      <w:r>
        <w:rPr>
          <w:rFonts w:ascii="Cambria" w:hAnsi="Cambria"/>
          <w:i/>
          <w:sz w:val="22"/>
          <w:szCs w:val="22"/>
        </w:rPr>
        <w:t>1.Korunması gerekli kültür varlığı olarak tescilli taşınmazların esaslı onarım, güçlendirme, ek/eklenti ve işlev değişikliklerine ilişkin taleplerin Belediyesinin uygun görüşü ile birlikte değerlendirilmek üzere Kurulumuza iletilmesine;</w:t>
      </w:r>
    </w:p>
    <w:p w14:paraId="359E32FD" w14:textId="77777777" w:rsidR="00EC38AA" w:rsidRDefault="009D1402">
      <w:pPr>
        <w:pStyle w:val="GvdeMetni"/>
        <w:tabs>
          <w:tab w:val="left" w:pos="10670"/>
        </w:tabs>
        <w:kinsoku w:val="0"/>
        <w:overflowPunct w:val="0"/>
        <w:jc w:val="both"/>
        <w:rPr>
          <w:rFonts w:ascii="Cambria" w:hAnsi="Cambria"/>
          <w:i/>
          <w:sz w:val="22"/>
          <w:szCs w:val="22"/>
        </w:rPr>
      </w:pPr>
      <w:r>
        <w:rPr>
          <w:rFonts w:ascii="Cambria" w:hAnsi="Cambria"/>
          <w:i/>
          <w:sz w:val="22"/>
          <w:szCs w:val="22"/>
        </w:rPr>
        <w:t>2.Koruma grubu I olarak belirlenen korunması gerekli kültür varlığı olarak tescilli taşınmazların bakım ve basit onarımına ilişkin taleplerin görüş alınmak üzere Kurulumuza iletilmesine; Koruma grubu il olarak belirlenen korunması gerekli kültür varlığı olarak tescilli taşınmazlar ile yürürlükteki mevzuata göre yasal olduğu belgelenen tescilsiz taşınmazların bakım ve basit onarımıma ilişkin taleplerin görüş alınmak üzere Koruma Bölge Kurulu Müdürlüğüne iletilmesine;</w:t>
      </w:r>
    </w:p>
    <w:p w14:paraId="1116F1E0" w14:textId="77777777" w:rsidR="00EC38AA" w:rsidRDefault="009D1402">
      <w:pPr>
        <w:pStyle w:val="GvdeMetni"/>
        <w:tabs>
          <w:tab w:val="left" w:pos="10670"/>
        </w:tabs>
        <w:kinsoku w:val="0"/>
        <w:overflowPunct w:val="0"/>
        <w:jc w:val="both"/>
        <w:rPr>
          <w:rFonts w:ascii="Cambria" w:hAnsi="Cambria"/>
          <w:i/>
          <w:sz w:val="22"/>
          <w:szCs w:val="22"/>
        </w:rPr>
      </w:pPr>
      <w:r>
        <w:rPr>
          <w:rFonts w:ascii="Cambria" w:hAnsi="Cambria"/>
          <w:i/>
          <w:sz w:val="22"/>
          <w:szCs w:val="22"/>
        </w:rPr>
        <w:t>3.Tescilsiz parsellerde yeni yapılanmaya ilişkin imar durumu ve kullanım kararı taleplerinin değerlendirilebilmesi için, ölçekli bir çizim üzerinde Belediyesinin uygun görüşü ile birlikte, taşınmazın bulunduğu adada yer alan yapıların yasal teşekkül listesi ve mevcut kullanım durumu, cephe verdiği sokağa ilişkin sok, sil eti ve fotoğraf albümü ile kot kesit belgesinin ve halihazır haritasının Kurulumuza iletilmesi gerekmektedir.</w:t>
      </w:r>
    </w:p>
    <w:p w14:paraId="3849C94F" w14:textId="77777777" w:rsidR="00EC38AA" w:rsidRDefault="009D1402">
      <w:pPr>
        <w:pStyle w:val="GvdeMetni"/>
        <w:tabs>
          <w:tab w:val="left" w:pos="10670"/>
        </w:tabs>
        <w:kinsoku w:val="0"/>
        <w:overflowPunct w:val="0"/>
        <w:jc w:val="both"/>
        <w:rPr>
          <w:rFonts w:ascii="Cambria" w:hAnsi="Cambria"/>
          <w:i/>
          <w:sz w:val="22"/>
          <w:szCs w:val="22"/>
        </w:rPr>
      </w:pPr>
      <w:r>
        <w:rPr>
          <w:rFonts w:ascii="Cambria" w:hAnsi="Cambria"/>
          <w:i/>
          <w:sz w:val="22"/>
          <w:szCs w:val="22"/>
        </w:rPr>
        <w:t>4.Tescilli yapılarda riskli yapı tespitinin nasıl yapılacağına ilişkin teknik rapor Kurulumuza iletilmeden yapılamayacağına, tescilsiz yapılar ile tesciline yönelik görüş istenen yapılarda ise uygulamada aksaklıkların çıkmaması için riskli yapı tespitine yönelik işlemden önce imar veya tescil durumunun belirlenmesi konusunda gerekli özenin ilgili idarelerce gösterilmesine;</w:t>
      </w:r>
    </w:p>
    <w:p w14:paraId="01BCB89D" w14:textId="77777777" w:rsidR="00EC38AA" w:rsidRDefault="009D1402">
      <w:pPr>
        <w:pStyle w:val="GvdeMetni"/>
        <w:tabs>
          <w:tab w:val="left" w:pos="10670"/>
        </w:tabs>
        <w:kinsoku w:val="0"/>
        <w:overflowPunct w:val="0"/>
        <w:jc w:val="both"/>
        <w:rPr>
          <w:rFonts w:ascii="Cambria" w:hAnsi="Cambria"/>
          <w:i/>
          <w:sz w:val="22"/>
          <w:szCs w:val="22"/>
        </w:rPr>
      </w:pPr>
      <w:r>
        <w:rPr>
          <w:rFonts w:ascii="Cambria" w:hAnsi="Cambria"/>
          <w:i/>
          <w:sz w:val="22"/>
          <w:szCs w:val="22"/>
        </w:rPr>
        <w:t>5.Yürürlükteki mevzuata göre yasal olduğu belgelenen tescilsiz taşınmazlarda yapının statik açıdan risk altında olduğunun teknik gerekçeli rapor ile belirlenmesi halinde güçlendirme ve kullanım kararlarını içeren taleplerin Belediyesinin uygun görüşü ile birlikte değerlendirilmek üzere Kurulumuza iletilmesine;</w:t>
      </w:r>
    </w:p>
    <w:p w14:paraId="40031B81" w14:textId="77777777" w:rsidR="00EC38AA" w:rsidRDefault="009D1402">
      <w:pPr>
        <w:pStyle w:val="GvdeMetni"/>
        <w:tabs>
          <w:tab w:val="left" w:pos="10670"/>
        </w:tabs>
        <w:kinsoku w:val="0"/>
        <w:overflowPunct w:val="0"/>
        <w:jc w:val="both"/>
        <w:rPr>
          <w:rFonts w:ascii="Cambria" w:hAnsi="Cambria"/>
          <w:i/>
          <w:sz w:val="22"/>
          <w:szCs w:val="22"/>
        </w:rPr>
      </w:pPr>
      <w:r>
        <w:rPr>
          <w:rFonts w:ascii="Cambria" w:hAnsi="Cambria"/>
          <w:i/>
          <w:sz w:val="22"/>
          <w:szCs w:val="22"/>
        </w:rPr>
        <w:t>6.Yeni yapılar için hazırlanacak mimari projelerde, tescilli kültür varlığı taşınmazlar ile cephe yapı elemanlarının renk, malzeme, biçim açısından sokak silueti ile uyumunun sağlanması ve bölgenin mimari karakterinin korunmasına;</w:t>
      </w:r>
    </w:p>
    <w:p w14:paraId="5242EDBE" w14:textId="77777777" w:rsidR="00EC38AA" w:rsidRDefault="009D1402">
      <w:pPr>
        <w:pStyle w:val="GvdeMetni"/>
        <w:tabs>
          <w:tab w:val="left" w:pos="10670"/>
        </w:tabs>
        <w:kinsoku w:val="0"/>
        <w:overflowPunct w:val="0"/>
        <w:jc w:val="both"/>
        <w:rPr>
          <w:rFonts w:ascii="Cambria" w:hAnsi="Cambria"/>
          <w:i/>
          <w:sz w:val="22"/>
          <w:szCs w:val="22"/>
        </w:rPr>
      </w:pPr>
      <w:r>
        <w:rPr>
          <w:rFonts w:ascii="Cambria" w:hAnsi="Cambria"/>
          <w:i/>
          <w:sz w:val="22"/>
          <w:szCs w:val="22"/>
        </w:rPr>
        <w:t>7.Tescilsiz ağaçların sürdürülebilirliğini sağlamaya dönük, ağaç/bitki örtüsünün bakım veya budama faaliyetlerinin yürütülebileceğine, ancak bitki örtüsünü, topografik yapıyı tahribata yönelik uygulamada bulunulamayacağına, ağaç kesimi veya yapısal peyzaj düzenlemelerinin Kurulumuz izni alınmadan gerçekleştirilemeyeceğine;</w:t>
      </w:r>
    </w:p>
    <w:p w14:paraId="6CA7869C" w14:textId="77777777" w:rsidR="00EC38AA" w:rsidRDefault="009D1402">
      <w:pPr>
        <w:pStyle w:val="GvdeMetni"/>
        <w:tabs>
          <w:tab w:val="left" w:pos="10670"/>
        </w:tabs>
        <w:kinsoku w:val="0"/>
        <w:overflowPunct w:val="0"/>
        <w:jc w:val="both"/>
        <w:rPr>
          <w:rFonts w:ascii="Cambria" w:hAnsi="Cambria"/>
          <w:i/>
          <w:sz w:val="22"/>
          <w:szCs w:val="22"/>
        </w:rPr>
      </w:pPr>
      <w:r>
        <w:rPr>
          <w:rFonts w:ascii="Cambria" w:hAnsi="Cambria"/>
          <w:i/>
          <w:sz w:val="22"/>
          <w:szCs w:val="22"/>
        </w:rPr>
        <w:t>8.Yeni yapılanma projeleri ile ifraz, tevhit, yola terk, yoldan ihdas ve yıkım gibi talepleri içeren konuların Belediyesinin uygun görüşü ile birlikte değerlendirilmek üzere Kurulumuza iletilmesine;</w:t>
      </w:r>
    </w:p>
    <w:p w14:paraId="71E400C9" w14:textId="77777777" w:rsidR="00EC38AA" w:rsidRDefault="009D1402">
      <w:pPr>
        <w:pStyle w:val="GvdeMetni"/>
        <w:tabs>
          <w:tab w:val="left" w:pos="10670"/>
        </w:tabs>
        <w:kinsoku w:val="0"/>
        <w:overflowPunct w:val="0"/>
        <w:jc w:val="both"/>
        <w:rPr>
          <w:rFonts w:ascii="Cambria" w:hAnsi="Cambria"/>
          <w:i/>
          <w:sz w:val="22"/>
          <w:szCs w:val="22"/>
        </w:rPr>
      </w:pPr>
      <w:r>
        <w:rPr>
          <w:rFonts w:ascii="Cambria" w:hAnsi="Cambria"/>
          <w:i/>
          <w:sz w:val="22"/>
          <w:szCs w:val="22"/>
        </w:rPr>
        <w:t>9.Zorunlu altyapı uygulamalarına ilişkin taleplerin ilgili idarelerin uygun görüşü ile birlikte değerlendirilmek üzere Kurulumuza iletilmesine;</w:t>
      </w:r>
    </w:p>
    <w:p w14:paraId="52FF116F" w14:textId="77777777" w:rsidR="00EC38AA" w:rsidRDefault="009D1402">
      <w:pPr>
        <w:pStyle w:val="GvdeMetni"/>
        <w:tabs>
          <w:tab w:val="left" w:pos="10670"/>
        </w:tabs>
        <w:kinsoku w:val="0"/>
        <w:overflowPunct w:val="0"/>
        <w:jc w:val="both"/>
        <w:rPr>
          <w:rFonts w:ascii="Cambria" w:hAnsi="Cambria"/>
          <w:i/>
          <w:sz w:val="22"/>
          <w:szCs w:val="22"/>
        </w:rPr>
      </w:pPr>
      <w:r>
        <w:rPr>
          <w:rFonts w:ascii="Cambria" w:hAnsi="Cambria"/>
          <w:i/>
          <w:sz w:val="22"/>
          <w:szCs w:val="22"/>
        </w:rPr>
        <w:t>10.Her türlü tabela taleplerine ilişkin önerilerin, ilgili idarelerin uygun görüşü ile birlikte</w:t>
      </w:r>
    </w:p>
    <w:p w14:paraId="6D70E0AD" w14:textId="1E0EAB68" w:rsidR="00EC38AA" w:rsidRPr="00E45057" w:rsidRDefault="009D1402" w:rsidP="00E45057">
      <w:pPr>
        <w:pStyle w:val="GvdeMetni"/>
        <w:tabs>
          <w:tab w:val="left" w:pos="10670"/>
        </w:tabs>
        <w:kinsoku w:val="0"/>
        <w:overflowPunct w:val="0"/>
        <w:spacing w:after="0"/>
        <w:jc w:val="both"/>
        <w:rPr>
          <w:rFonts w:ascii="Cambria" w:hAnsi="Cambria"/>
          <w:i/>
          <w:sz w:val="22"/>
          <w:szCs w:val="22"/>
        </w:rPr>
      </w:pPr>
      <w:proofErr w:type="gramStart"/>
      <w:r>
        <w:rPr>
          <w:rFonts w:ascii="Cambria" w:hAnsi="Cambria"/>
          <w:i/>
          <w:sz w:val="22"/>
          <w:szCs w:val="22"/>
        </w:rPr>
        <w:lastRenderedPageBreak/>
        <w:t>değerlendirilmek</w:t>
      </w:r>
      <w:proofErr w:type="gramEnd"/>
      <w:r>
        <w:rPr>
          <w:rFonts w:ascii="Cambria" w:hAnsi="Cambria"/>
          <w:i/>
          <w:sz w:val="22"/>
          <w:szCs w:val="22"/>
        </w:rPr>
        <w:t xml:space="preserve"> üzere Kurulumuza iletilmesine karar verildi</w:t>
      </w:r>
      <w:bookmarkStart w:id="63" w:name="_Toc189466028"/>
      <w:bookmarkStart w:id="64" w:name="_Toc207527528"/>
      <w:bookmarkStart w:id="65" w:name="_Toc355683361"/>
      <w:r w:rsidR="00E45057">
        <w:rPr>
          <w:rFonts w:ascii="Cambria" w:hAnsi="Cambria"/>
          <w:i/>
          <w:sz w:val="22"/>
          <w:szCs w:val="22"/>
        </w:rPr>
        <w:t>.</w:t>
      </w:r>
    </w:p>
    <w:p w14:paraId="1E68359A" w14:textId="77777777" w:rsidR="00EC38AA" w:rsidRDefault="009D1402">
      <w:pPr>
        <w:pStyle w:val="Balk3"/>
      </w:pPr>
      <w:r>
        <w:t>2.3. KENT ESTETİĞİ ve KENT İMAJI</w:t>
      </w:r>
      <w:bookmarkEnd w:id="63"/>
      <w:bookmarkEnd w:id="64"/>
      <w:bookmarkEnd w:id="65"/>
    </w:p>
    <w:p w14:paraId="1EDD0607" w14:textId="77777777" w:rsidR="00EC38AA" w:rsidRDefault="009D1402">
      <w:pPr>
        <w:tabs>
          <w:tab w:val="right" w:pos="9639"/>
        </w:tabs>
        <w:spacing w:line="360" w:lineRule="auto"/>
        <w:ind w:firstLine="720"/>
        <w:jc w:val="both"/>
        <w:rPr>
          <w:rFonts w:ascii="Cambria" w:hAnsi="Cambria" w:cs="Arial"/>
        </w:rPr>
      </w:pPr>
      <w:r>
        <w:rPr>
          <w:rFonts w:ascii="Cambria" w:hAnsi="Cambria" w:cs="Arial"/>
        </w:rPr>
        <w:t xml:space="preserve">Tirebolu İlçesi hem tarihi miras hem de doğal güzellikler bakımından zengin bir yerleşmedir. Tirebolu deyince ilk akla gelen yeşille mavinin buluşmasıdır. Kentin kuzeyi masmavi Karadeniz ile örtülü iken güneyi fındık ve çay bahçeleri ile eşsiz bir yeşillik sunmaktadır. </w:t>
      </w:r>
    </w:p>
    <w:p w14:paraId="203CED0C" w14:textId="77777777" w:rsidR="00EC38AA" w:rsidRDefault="009D1402">
      <w:pPr>
        <w:tabs>
          <w:tab w:val="right" w:pos="9639"/>
        </w:tabs>
        <w:spacing w:line="360" w:lineRule="auto"/>
        <w:ind w:firstLine="720"/>
        <w:jc w:val="both"/>
        <w:rPr>
          <w:rFonts w:ascii="Cambria" w:hAnsi="Cambria" w:cs="Arial"/>
        </w:rPr>
      </w:pPr>
      <w:r>
        <w:rPr>
          <w:rFonts w:ascii="Cambria" w:hAnsi="Cambria" w:cs="Arial"/>
        </w:rPr>
        <w:t xml:space="preserve">Tirebolu İlçesi çok eğimli bir arazi yapısına sahiptir. Bulunduğu bölge genelinde olduğu gibi Tirebolu İlçesinde de dağlar kıyaya paralel uzanır. Kıyıda eğim % 5-10 arasında iken içlere gidildikçe eğim artar ve %45-50'yi bulur. Bu özellik tarım, hayvancılık, yerleşim ve ulaşım açısından sıkıntılar doğursa da kentte doğal teraslama sistemini oluşturmuş ve her noktadan Karadeniz'i yaşayanların ayakları altına sermiş, Tirebolu'ya özgü bir kent estetiği ortaya çıkarmıştır. Ayrıca Doğu Karadeniz Bölgesi için önemli bir dere olan </w:t>
      </w:r>
      <w:proofErr w:type="spellStart"/>
      <w:r>
        <w:rPr>
          <w:rFonts w:ascii="Cambria" w:hAnsi="Cambria" w:cs="Arial"/>
        </w:rPr>
        <w:t>Harşit</w:t>
      </w:r>
      <w:proofErr w:type="spellEnd"/>
      <w:r>
        <w:rPr>
          <w:rFonts w:ascii="Cambria" w:hAnsi="Cambria" w:cs="Arial"/>
        </w:rPr>
        <w:t xml:space="preserve"> Çayı ve oluşturduğu derin yarıklar kent dokusunu hareketlendirmiştir. </w:t>
      </w:r>
    </w:p>
    <w:p w14:paraId="5C5EA92B" w14:textId="573CBC82" w:rsidR="00EC38AA" w:rsidRDefault="009D1402">
      <w:pPr>
        <w:tabs>
          <w:tab w:val="right" w:pos="9639"/>
        </w:tabs>
        <w:spacing w:line="360" w:lineRule="auto"/>
        <w:ind w:firstLine="720"/>
        <w:jc w:val="both"/>
        <w:rPr>
          <w:rFonts w:ascii="Cambria" w:hAnsi="Cambria" w:cs="Arial"/>
        </w:rPr>
      </w:pPr>
      <w:r>
        <w:rPr>
          <w:rFonts w:ascii="Cambria" w:hAnsi="Cambria" w:cs="Arial"/>
        </w:rPr>
        <w:t>Kent imajını oluşturan en önemli değeri ise 13.yy inşa edildiği tahmin edilen Tirebolu Kalesidir. Taştan yapılmış kale yüzyılların vermiş olduğu ihtişamıyla Karadeniz kenarında küçük bir burunda kendini sergilemektedir. Ayrıca kentte çok sayıda tescilli yapı bul</w:t>
      </w:r>
      <w:r w:rsidR="009355F2">
        <w:rPr>
          <w:rFonts w:ascii="Cambria" w:hAnsi="Cambria" w:cs="Arial"/>
        </w:rPr>
        <w:t>unmakta olup özellikle Gazi</w:t>
      </w:r>
      <w:r>
        <w:rPr>
          <w:rFonts w:ascii="Cambria" w:hAnsi="Cambria" w:cs="Arial"/>
        </w:rPr>
        <w:t xml:space="preserve">paşa Caddesi üzerinde buram </w:t>
      </w:r>
      <w:proofErr w:type="spellStart"/>
      <w:r>
        <w:rPr>
          <w:rFonts w:ascii="Cambria" w:hAnsi="Cambria" w:cs="Arial"/>
        </w:rPr>
        <w:t>buram</w:t>
      </w:r>
      <w:proofErr w:type="spellEnd"/>
      <w:r>
        <w:rPr>
          <w:rFonts w:ascii="Cambria" w:hAnsi="Cambria" w:cs="Arial"/>
        </w:rPr>
        <w:t xml:space="preserve"> tarihi koklamak ve yaşamak mümkündür.</w:t>
      </w:r>
    </w:p>
    <w:p w14:paraId="368CBF39" w14:textId="77777777" w:rsidR="00EC38AA" w:rsidRDefault="00EC38AA">
      <w:pPr>
        <w:tabs>
          <w:tab w:val="right" w:pos="9639"/>
        </w:tabs>
        <w:spacing w:line="360" w:lineRule="auto"/>
        <w:ind w:firstLine="720"/>
        <w:jc w:val="both"/>
        <w:rPr>
          <w:rFonts w:ascii="Cambria" w:hAnsi="Cambria" w:cs="Arial"/>
        </w:rPr>
      </w:pPr>
    </w:p>
    <w:p w14:paraId="5090B710" w14:textId="77777777" w:rsidR="00EC38AA" w:rsidRDefault="009D1402">
      <w:pPr>
        <w:rPr>
          <w:rFonts w:cs="Arial"/>
        </w:rPr>
      </w:pPr>
      <w:bookmarkStart w:id="66" w:name="_Toc355683362"/>
      <w:r>
        <w:br w:type="page"/>
      </w:r>
    </w:p>
    <w:p w14:paraId="5ACBB3FB" w14:textId="77777777" w:rsidR="00EC38AA" w:rsidRDefault="009D1402">
      <w:pPr>
        <w:pStyle w:val="Balk2"/>
      </w:pPr>
      <w:bookmarkStart w:id="67" w:name="_Toc189466029"/>
      <w:r>
        <w:lastRenderedPageBreak/>
        <w:t>III. FİZİKSEL YAPI - ÇEVRESEL KAYNAKLAR</w:t>
      </w:r>
      <w:bookmarkEnd w:id="66"/>
      <w:bookmarkEnd w:id="67"/>
    </w:p>
    <w:p w14:paraId="53C495D9" w14:textId="77777777" w:rsidR="00EC38AA" w:rsidRDefault="009D1402">
      <w:pPr>
        <w:pStyle w:val="Balk3"/>
      </w:pPr>
      <w:bookmarkStart w:id="68" w:name="_Toc355683363"/>
      <w:bookmarkStart w:id="69" w:name="_Toc189466030"/>
      <w:r>
        <w:t>3.1. JEOMORFOLOJİK VE TOPOĞRAFİK EŞİKLER</w:t>
      </w:r>
      <w:bookmarkEnd w:id="68"/>
      <w:bookmarkEnd w:id="69"/>
    </w:p>
    <w:p w14:paraId="37B594BA" w14:textId="77777777" w:rsidR="00EC38AA" w:rsidRDefault="009D1402">
      <w:pPr>
        <w:pStyle w:val="Style400"/>
        <w:widowControl/>
        <w:spacing w:line="360" w:lineRule="auto"/>
        <w:ind w:firstLine="720"/>
        <w:rPr>
          <w:rFonts w:ascii="Cambria" w:eastAsia="MS Mincho" w:hAnsi="Cambria" w:cs="Arial"/>
        </w:rPr>
      </w:pPr>
      <w:r>
        <w:rPr>
          <w:rFonts w:ascii="Cambria" w:eastAsia="MS Mincho" w:hAnsi="Cambria" w:cs="Arial"/>
        </w:rPr>
        <w:t xml:space="preserve">Tirebolu İlçesi genellikle dağlık olup, dağlar kıyıya paralel olarak uzanmaktadır. 130 km uzunluğa sahip Giresun Dağları ilçenin en yüksek kesimi oluşturur. Giresun ve Zigana Dağlarını birbirinden ayıran ve iç bölgeleri kıyıya bağlayan </w:t>
      </w:r>
      <w:proofErr w:type="spellStart"/>
      <w:r>
        <w:rPr>
          <w:rFonts w:ascii="Cambria" w:eastAsia="MS Mincho" w:hAnsi="Cambria" w:cs="Arial"/>
        </w:rPr>
        <w:t>Harşit</w:t>
      </w:r>
      <w:proofErr w:type="spellEnd"/>
      <w:r>
        <w:rPr>
          <w:rFonts w:ascii="Cambria" w:eastAsia="MS Mincho" w:hAnsi="Cambria" w:cs="Arial"/>
        </w:rPr>
        <w:t xml:space="preserve"> </w:t>
      </w:r>
      <w:proofErr w:type="spellStart"/>
      <w:r>
        <w:rPr>
          <w:rFonts w:ascii="Cambria" w:eastAsia="MS Mincho" w:hAnsi="Cambria" w:cs="Arial"/>
        </w:rPr>
        <w:t>deprasyonu</w:t>
      </w:r>
      <w:proofErr w:type="spellEnd"/>
      <w:r>
        <w:rPr>
          <w:rFonts w:ascii="Cambria" w:eastAsia="MS Mincho" w:hAnsi="Cambria" w:cs="Arial"/>
        </w:rPr>
        <w:t xml:space="preserve"> Tirebolu İlçesini dolayısıyla Giresun İlini doğuya bağlayan tek yoldur. </w:t>
      </w:r>
      <w:proofErr w:type="spellStart"/>
      <w:r>
        <w:rPr>
          <w:rFonts w:ascii="Cambria" w:eastAsia="MS Mincho" w:hAnsi="Cambria" w:cs="Arial"/>
        </w:rPr>
        <w:t>Harşit</w:t>
      </w:r>
      <w:proofErr w:type="spellEnd"/>
      <w:r>
        <w:rPr>
          <w:rFonts w:ascii="Cambria" w:eastAsia="MS Mincho" w:hAnsi="Cambria" w:cs="Arial"/>
        </w:rPr>
        <w:t xml:space="preserve"> Vadisi bu özelliği ile ulaşım açısından çok önemlidir. Tirebolu İlçesi, çok engebeli bir arazi yapısına sahi olup, kıyı kesimde % 5-10 arasında bulunan eğim, iç kesimlerde % 45’i bulmaktadır. </w:t>
      </w:r>
    </w:p>
    <w:p w14:paraId="4C1776D1" w14:textId="77777777" w:rsidR="00EC38AA" w:rsidRDefault="009D1402">
      <w:pPr>
        <w:pStyle w:val="Style400"/>
        <w:widowControl/>
        <w:spacing w:line="360" w:lineRule="auto"/>
        <w:ind w:firstLine="720"/>
        <w:rPr>
          <w:rFonts w:ascii="Cambria" w:eastAsia="MS Mincho" w:hAnsi="Cambria" w:cs="Arial"/>
        </w:rPr>
      </w:pPr>
      <w:r>
        <w:rPr>
          <w:rFonts w:ascii="Cambria" w:eastAsia="MS Mincho" w:hAnsi="Cambria" w:cs="Arial"/>
        </w:rPr>
        <w:t xml:space="preserve">Çalışma alanında kıyı kesimi % 0-10 eğimli olup, iç kesimlere ve güneye gidildikçe % 30 ve üzerini bulmaktadır. Kentin doğusunda bulunan </w:t>
      </w:r>
      <w:proofErr w:type="spellStart"/>
      <w:r>
        <w:rPr>
          <w:rFonts w:ascii="Cambria" w:eastAsia="MS Mincho" w:hAnsi="Cambria" w:cs="Arial"/>
        </w:rPr>
        <w:t>Harşit</w:t>
      </w:r>
      <w:proofErr w:type="spellEnd"/>
      <w:r>
        <w:rPr>
          <w:rFonts w:ascii="Cambria" w:eastAsia="MS Mincho" w:hAnsi="Cambria" w:cs="Arial"/>
        </w:rPr>
        <w:t xml:space="preserve"> Çayı ve batısında bulunan </w:t>
      </w:r>
      <w:proofErr w:type="spellStart"/>
      <w:r>
        <w:rPr>
          <w:rFonts w:ascii="Cambria" w:eastAsia="MS Mincho" w:hAnsi="Cambria" w:cs="Arial"/>
        </w:rPr>
        <w:t>Gölağzı</w:t>
      </w:r>
      <w:proofErr w:type="spellEnd"/>
      <w:r>
        <w:rPr>
          <w:rFonts w:ascii="Cambria" w:eastAsia="MS Mincho" w:hAnsi="Cambria" w:cs="Arial"/>
        </w:rPr>
        <w:t xml:space="preserve"> Deresi aktıkları güzergâh boyunca araziyi düzleştirmiş ve vadiler oluşturmuştur. Özellikle </w:t>
      </w:r>
      <w:proofErr w:type="spellStart"/>
      <w:r>
        <w:rPr>
          <w:rFonts w:ascii="Cambria" w:eastAsia="MS Mincho" w:hAnsi="Cambria" w:cs="Arial"/>
        </w:rPr>
        <w:t>Harşit</w:t>
      </w:r>
      <w:proofErr w:type="spellEnd"/>
      <w:r>
        <w:rPr>
          <w:rFonts w:ascii="Cambria" w:eastAsia="MS Mincho" w:hAnsi="Cambria" w:cs="Arial"/>
        </w:rPr>
        <w:t xml:space="preserve"> Çayının denize döküldüğü noktada geniş düzlük oluşmuştur.  </w:t>
      </w:r>
    </w:p>
    <w:p w14:paraId="3B360233" w14:textId="77777777" w:rsidR="00EC38AA" w:rsidRDefault="009D1402">
      <w:pPr>
        <w:pStyle w:val="Style400"/>
        <w:widowControl/>
        <w:spacing w:line="360" w:lineRule="auto"/>
        <w:ind w:firstLine="720"/>
        <w:rPr>
          <w:rFonts w:ascii="Cambria" w:eastAsia="MS Mincho" w:hAnsi="Cambria" w:cs="Arial"/>
        </w:rPr>
      </w:pPr>
      <w:r>
        <w:rPr>
          <w:rFonts w:ascii="Cambria" w:eastAsia="MS Mincho" w:hAnsi="Cambria" w:cs="Arial"/>
        </w:rPr>
        <w:t>Tirebolu İlçesinin çalışma alanı içerisinde en düşük kotu 0 iken, en yüksek kotu 210 m’dir. En yüksek noktası kent merkezinde Çarşı Mahallesinin güneyinde kalan 210 m ve üstü kota sahip olan tepelik alandır. En düşük kot ise Yeniköy Mahallesi sınırları içinde kıyı kesimde yer almaktadır.</w:t>
      </w:r>
    </w:p>
    <w:p w14:paraId="21FF22F0" w14:textId="77777777" w:rsidR="00EC38AA" w:rsidRDefault="009D1402">
      <w:pPr>
        <w:pStyle w:val="ResimYazs"/>
      </w:pPr>
      <w:bookmarkStart w:id="70" w:name="_Toc189212187"/>
      <w:r>
        <w:t xml:space="preserve">Harita </w:t>
      </w:r>
      <w:fldSimple w:instr=" SEQ Harita \* ARABIC ">
        <w:r w:rsidR="00EC38AA">
          <w:t>8</w:t>
        </w:r>
      </w:fldSimple>
      <w:r>
        <w:t>.Morfoloji</w:t>
      </w:r>
      <w:bookmarkEnd w:id="70"/>
    </w:p>
    <w:p w14:paraId="53EC24CE" w14:textId="77777777" w:rsidR="00EC38AA" w:rsidRDefault="009D1402">
      <w:pPr>
        <w:pStyle w:val="Style400"/>
        <w:widowControl/>
        <w:spacing w:line="360" w:lineRule="auto"/>
        <w:rPr>
          <w:rFonts w:ascii="Cambria" w:eastAsia="Times New Roman" w:hAnsi="Cambria"/>
        </w:rPr>
      </w:pPr>
      <w:r>
        <w:rPr>
          <w:rFonts w:ascii="Cambria" w:eastAsia="MS Mincho" w:hAnsi="Cambria" w:cs="Arial"/>
          <w:noProof/>
        </w:rPr>
        <w:drawing>
          <wp:inline distT="0" distB="0" distL="0" distR="0" wp14:anchorId="04F1410E" wp14:editId="36597686">
            <wp:extent cx="5469255" cy="3277870"/>
            <wp:effectExtent l="0" t="0" r="0" b="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Resim 1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469255" cy="3277870"/>
                    </a:xfrm>
                    <a:prstGeom prst="rect">
                      <a:avLst/>
                    </a:prstGeom>
                    <a:noFill/>
                    <a:ln>
                      <a:noFill/>
                    </a:ln>
                  </pic:spPr>
                </pic:pic>
              </a:graphicData>
            </a:graphic>
          </wp:inline>
        </w:drawing>
      </w:r>
      <w:r>
        <w:rPr>
          <w:rFonts w:ascii="Cambria" w:eastAsia="Times New Roman" w:hAnsi="Cambria"/>
        </w:rPr>
        <w:t xml:space="preserve"> </w:t>
      </w:r>
    </w:p>
    <w:p w14:paraId="254CE7F3" w14:textId="77777777" w:rsidR="00EC38AA" w:rsidRDefault="00EC38AA">
      <w:pPr>
        <w:pStyle w:val="Style400"/>
        <w:widowControl/>
        <w:spacing w:line="360" w:lineRule="auto"/>
        <w:rPr>
          <w:rFonts w:ascii="Cambria" w:eastAsia="Times New Roman" w:hAnsi="Cambria"/>
        </w:rPr>
      </w:pPr>
    </w:p>
    <w:p w14:paraId="126B2B73" w14:textId="77777777" w:rsidR="00EC38AA" w:rsidRDefault="00EC38AA">
      <w:pPr>
        <w:pStyle w:val="Style400"/>
        <w:widowControl/>
        <w:spacing w:line="360" w:lineRule="auto"/>
        <w:rPr>
          <w:rFonts w:ascii="Cambria" w:eastAsia="Times New Roman" w:hAnsi="Cambria"/>
        </w:rPr>
      </w:pPr>
    </w:p>
    <w:p w14:paraId="346E89E9" w14:textId="77777777" w:rsidR="00EC38AA" w:rsidRDefault="009D1402">
      <w:pPr>
        <w:pStyle w:val="ResimYazs"/>
      </w:pPr>
      <w:bookmarkStart w:id="71" w:name="_Toc189212188"/>
      <w:r>
        <w:lastRenderedPageBreak/>
        <w:t xml:space="preserve">Harita </w:t>
      </w:r>
      <w:fldSimple w:instr=" SEQ Harita \* ARABIC ">
        <w:r w:rsidR="00EC38AA">
          <w:t>9</w:t>
        </w:r>
      </w:fldSimple>
      <w:r>
        <w:t>.Eğim Durumu</w:t>
      </w:r>
      <w:bookmarkEnd w:id="71"/>
    </w:p>
    <w:p w14:paraId="0FAD6CCA" w14:textId="77777777" w:rsidR="00EC38AA" w:rsidRDefault="009D1402">
      <w:pPr>
        <w:pStyle w:val="Style400"/>
        <w:widowControl/>
        <w:spacing w:line="360" w:lineRule="auto"/>
        <w:rPr>
          <w:rFonts w:ascii="Cambria" w:eastAsia="Times New Roman" w:hAnsi="Cambria"/>
        </w:rPr>
      </w:pPr>
      <w:r>
        <w:rPr>
          <w:rFonts w:ascii="Cambria" w:eastAsia="Times New Roman" w:hAnsi="Cambria"/>
          <w:noProof/>
        </w:rPr>
        <w:drawing>
          <wp:inline distT="0" distB="0" distL="0" distR="0" wp14:anchorId="2124D49D" wp14:editId="1CFD4E06">
            <wp:extent cx="5469255" cy="3277870"/>
            <wp:effectExtent l="0" t="0" r="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Resim 1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469255" cy="3277870"/>
                    </a:xfrm>
                    <a:prstGeom prst="rect">
                      <a:avLst/>
                    </a:prstGeom>
                    <a:noFill/>
                    <a:ln>
                      <a:noFill/>
                    </a:ln>
                  </pic:spPr>
                </pic:pic>
              </a:graphicData>
            </a:graphic>
          </wp:inline>
        </w:drawing>
      </w:r>
    </w:p>
    <w:p w14:paraId="0B333D41" w14:textId="77777777" w:rsidR="00EC38AA" w:rsidRDefault="009D1402">
      <w:pPr>
        <w:pStyle w:val="Balk3"/>
      </w:pPr>
      <w:bookmarkStart w:id="72" w:name="_Toc189466031"/>
      <w:bookmarkStart w:id="73" w:name="_Toc355683364"/>
      <w:r>
        <w:t>3.2. İKLİM</w:t>
      </w:r>
      <w:bookmarkEnd w:id="72"/>
      <w:bookmarkEnd w:id="73"/>
      <w:r>
        <w:t xml:space="preserve"> </w:t>
      </w:r>
    </w:p>
    <w:p w14:paraId="47C19F1C" w14:textId="77777777" w:rsidR="00EC38AA" w:rsidRDefault="009D1402">
      <w:pPr>
        <w:pStyle w:val="Style400"/>
        <w:widowControl/>
        <w:spacing w:line="360" w:lineRule="auto"/>
        <w:ind w:firstLine="720"/>
        <w:rPr>
          <w:rFonts w:ascii="Cambria" w:eastAsia="MS Mincho" w:hAnsi="Cambria" w:cs="Arial"/>
        </w:rPr>
      </w:pPr>
      <w:r>
        <w:rPr>
          <w:rFonts w:ascii="Cambria" w:eastAsia="MS Mincho" w:hAnsi="Cambria" w:cs="Arial"/>
        </w:rPr>
        <w:t xml:space="preserve">Giresun İli topraklarının tümü Doğu Karadeniz Bölümü’nde yer almakta olup, İlin bulunduğu bölgede dağların kıyıya paralel olarak uzanması nedeniyle kıyı kesimlerinde görülen denizel etki iç kesimlerde görülememektedir. </w:t>
      </w:r>
    </w:p>
    <w:p w14:paraId="6A01CD5C" w14:textId="77777777" w:rsidR="00EC38AA" w:rsidRDefault="009D1402">
      <w:pPr>
        <w:pStyle w:val="Style400"/>
        <w:widowControl/>
        <w:spacing w:line="360" w:lineRule="auto"/>
        <w:ind w:firstLine="720"/>
        <w:rPr>
          <w:rFonts w:ascii="Cambria" w:eastAsia="MS Mincho" w:hAnsi="Cambria" w:cs="Arial"/>
        </w:rPr>
      </w:pPr>
      <w:r>
        <w:rPr>
          <w:rFonts w:ascii="Cambria" w:eastAsia="MS Mincho" w:hAnsi="Cambria" w:cs="Arial"/>
        </w:rPr>
        <w:t>Kıyıda kesimlerinde görülen denizel etkinin neden olduğu iklim şartları, dağlık kesimlerde ve Kelkit Havzasında değişmektedir. Bu alanlarda dağların denize bakan yamaçları daha da yağışlı iken, kışlar daha sert, kar örtüsü daha uzun süre kalıcı ve yazlar daha serindir. Kelkit Vadisi zemininde ise kışlar sert, yağışlar azdır. En çok yağış Ekim ve Kasım, en az yağış ise Mayıs ve Haziran aylarında görülür. Yağışın en fazla düştüğü aylarda aylık ortalama yağış 140 mm’yi aşarken, en az düştüğü aylarda 60 mm’nin altına inmez.</w:t>
      </w:r>
    </w:p>
    <w:p w14:paraId="62303A9B" w14:textId="77777777" w:rsidR="00EC38AA" w:rsidRDefault="009D1402">
      <w:pPr>
        <w:pStyle w:val="Style400"/>
        <w:widowControl/>
        <w:spacing w:line="360" w:lineRule="auto"/>
        <w:ind w:firstLine="720"/>
        <w:rPr>
          <w:rFonts w:ascii="Cambria" w:eastAsia="MS Mincho" w:hAnsi="Cambria" w:cs="Arial"/>
        </w:rPr>
      </w:pPr>
      <w:r>
        <w:rPr>
          <w:rFonts w:ascii="Cambria" w:eastAsia="MS Mincho" w:hAnsi="Cambria" w:cs="Arial"/>
        </w:rPr>
        <w:t>İlde yağışlı günlerin ortalama sayısı 184, ortalama deniz suyu sıcaklığı 16,9°C’dir. Deniz en yüksek sıcaklık değerine Temmuz ve Ağustos aylarında ulaşır.</w:t>
      </w:r>
    </w:p>
    <w:p w14:paraId="6F4533A2" w14:textId="77777777" w:rsidR="00EC38AA" w:rsidRDefault="009D1402">
      <w:pPr>
        <w:pStyle w:val="Style400"/>
        <w:widowControl/>
        <w:spacing w:line="360" w:lineRule="auto"/>
        <w:ind w:firstLine="720"/>
        <w:rPr>
          <w:rFonts w:ascii="Cambria" w:eastAsia="MS Mincho" w:hAnsi="Cambria" w:cs="Arial"/>
        </w:rPr>
      </w:pPr>
      <w:r>
        <w:rPr>
          <w:rFonts w:ascii="Cambria" w:eastAsia="MS Mincho" w:hAnsi="Cambria" w:cs="Arial"/>
        </w:rPr>
        <w:t xml:space="preserve">Giresun </w:t>
      </w:r>
      <w:proofErr w:type="spellStart"/>
      <w:r>
        <w:rPr>
          <w:rFonts w:ascii="Cambria" w:eastAsia="MS Mincho" w:hAnsi="Cambria" w:cs="Arial"/>
        </w:rPr>
        <w:t>İli’nde</w:t>
      </w:r>
      <w:proofErr w:type="spellEnd"/>
      <w:r>
        <w:rPr>
          <w:rFonts w:ascii="Cambria" w:eastAsia="MS Mincho" w:hAnsi="Cambria" w:cs="Arial"/>
        </w:rPr>
        <w:t xml:space="preserve"> yıllık ortalama sıcaklık 14,44°C, ortalama en yüksek sıcaklık 26,5 °C, ortalama en düşük sıcaklık 4,3°C’dir. Ortalama en yüksek sıcaklık 26,5 °C ile Ağustos ayında görülmektedir. Ortalama en düşük sıcaklık ise 4,3 °C Şubat aylarına aittir. Ortalama güneşlenme süresinin en yüksek olduğu ay 6,5 saat ile Haziran, en az olduğu ay ise 1,5 saat ile Aralık ve Ocak aylarıdır. Bağıl nem yıllık ortalama % 81,33 iken bağıl nemin en fazla olduğu ay %95,3 ile Mayıs ayıdır. Aylık en yüksek toplam </w:t>
      </w:r>
      <w:r>
        <w:rPr>
          <w:rFonts w:ascii="Cambria" w:eastAsia="MS Mincho" w:hAnsi="Cambria" w:cs="Arial"/>
        </w:rPr>
        <w:lastRenderedPageBreak/>
        <w:t>yağış miktarı 165,3 kg/m</w:t>
      </w:r>
      <w:r>
        <w:rPr>
          <w:rFonts w:ascii="Cambria" w:eastAsia="MS Mincho" w:hAnsi="Cambria" w:cs="Arial"/>
          <w:vertAlign w:val="superscript"/>
        </w:rPr>
        <w:t>2</w:t>
      </w:r>
      <w:r>
        <w:rPr>
          <w:rFonts w:ascii="Cambria" w:eastAsia="MS Mincho" w:hAnsi="Cambria" w:cs="Arial"/>
        </w:rPr>
        <w:t xml:space="preserve"> ile Ekim, en düşük toplam yağış miktarı ise 70,2 kg/m</w:t>
      </w:r>
      <w:r>
        <w:rPr>
          <w:rFonts w:ascii="Cambria" w:eastAsia="MS Mincho" w:hAnsi="Cambria" w:cs="Arial"/>
          <w:vertAlign w:val="superscript"/>
        </w:rPr>
        <w:t>2</w:t>
      </w:r>
      <w:r>
        <w:rPr>
          <w:rFonts w:ascii="Cambria" w:eastAsia="MS Mincho" w:hAnsi="Cambria" w:cs="Arial"/>
        </w:rPr>
        <w:t xml:space="preserve"> ile Mayıs ayında görülmekte olup yıllık ortalama yağış miktarı 105,29 kg/m</w:t>
      </w:r>
      <w:r>
        <w:rPr>
          <w:rFonts w:ascii="Cambria" w:eastAsia="MS Mincho" w:hAnsi="Cambria" w:cs="Arial"/>
          <w:vertAlign w:val="superscript"/>
        </w:rPr>
        <w:t>2’</w:t>
      </w:r>
      <w:r>
        <w:rPr>
          <w:rFonts w:ascii="Cambria" w:eastAsia="MS Mincho" w:hAnsi="Cambria" w:cs="Arial"/>
        </w:rPr>
        <w:t xml:space="preserve">dir. </w:t>
      </w:r>
    </w:p>
    <w:p w14:paraId="4CDABA33" w14:textId="77777777" w:rsidR="00EC38AA" w:rsidRDefault="009D1402">
      <w:pPr>
        <w:pStyle w:val="GvdeMetniGirintisi2"/>
        <w:spacing w:after="0" w:line="360" w:lineRule="auto"/>
        <w:ind w:left="0" w:firstLine="720"/>
        <w:jc w:val="both"/>
        <w:rPr>
          <w:rFonts w:ascii="Cambria" w:hAnsi="Cambria"/>
        </w:rPr>
      </w:pPr>
      <w:r>
        <w:rPr>
          <w:rFonts w:ascii="Cambria" w:hAnsi="Cambria"/>
        </w:rPr>
        <w:t xml:space="preserve">Giresun İlinde hâkim </w:t>
      </w:r>
      <w:proofErr w:type="gramStart"/>
      <w:r>
        <w:rPr>
          <w:rFonts w:ascii="Cambria" w:hAnsi="Cambria"/>
        </w:rPr>
        <w:t>rüzgar</w:t>
      </w:r>
      <w:proofErr w:type="gramEnd"/>
      <w:r>
        <w:rPr>
          <w:rFonts w:ascii="Cambria" w:hAnsi="Cambria"/>
        </w:rPr>
        <w:t xml:space="preserve"> yönü güneydoğu iken Tirebolu İlçesinde batı yönlüdür. </w:t>
      </w:r>
      <w:r>
        <w:rPr>
          <w:rFonts w:ascii="Cambria" w:hAnsi="Cambria"/>
          <w:b/>
        </w:rPr>
        <w:t>Grafik 5</w:t>
      </w:r>
      <w:r>
        <w:rPr>
          <w:rFonts w:ascii="Cambria" w:hAnsi="Cambria"/>
        </w:rPr>
        <w:t xml:space="preserve">’te bölgedeki ortalama </w:t>
      </w:r>
      <w:proofErr w:type="gramStart"/>
      <w:r>
        <w:rPr>
          <w:rFonts w:ascii="Cambria" w:hAnsi="Cambria"/>
        </w:rPr>
        <w:t>rüzgar</w:t>
      </w:r>
      <w:proofErr w:type="gramEnd"/>
      <w:r>
        <w:rPr>
          <w:rFonts w:ascii="Cambria" w:hAnsi="Cambria"/>
        </w:rPr>
        <w:t xml:space="preserve"> hızları görülmektedir. Ekonomik bir rüzgâr enerjisi santrali (RES) yapılabilmesi için 6-7 m/s rüzgâr olması gerekmektedir. Bu nedenle Tirebolu İlçesinin rüzgâr enerjisi potansiyelinin bulunduğu ve ilgili alanlardaki yatırımların ekonomik olacağı söylenebilir.</w:t>
      </w:r>
    </w:p>
    <w:p w14:paraId="7E26032D" w14:textId="77777777" w:rsidR="00EC38AA" w:rsidRDefault="009D1402">
      <w:pPr>
        <w:pStyle w:val="Normal1"/>
        <w:spacing w:before="120" w:line="360" w:lineRule="auto"/>
        <w:ind w:right="-17" w:firstLine="720"/>
        <w:jc w:val="both"/>
        <w:rPr>
          <w:rFonts w:ascii="Cambria" w:hAnsi="Cambria"/>
          <w:bCs/>
          <w:color w:val="auto"/>
          <w:sz w:val="24"/>
        </w:rPr>
      </w:pPr>
      <w:bookmarkStart w:id="74" w:name="_Toc189212167"/>
      <w:r>
        <w:rPr>
          <w:rFonts w:ascii="Cambria" w:hAnsi="Cambria"/>
          <w:bCs/>
          <w:color w:val="auto"/>
          <w:sz w:val="24"/>
        </w:rPr>
        <w:t xml:space="preserve">Grafik </w:t>
      </w:r>
      <w:r>
        <w:rPr>
          <w:rFonts w:ascii="Cambria" w:hAnsi="Cambria"/>
          <w:bCs/>
          <w:color w:val="auto"/>
          <w:sz w:val="24"/>
        </w:rPr>
        <w:fldChar w:fldCharType="begin"/>
      </w:r>
      <w:r>
        <w:rPr>
          <w:rFonts w:ascii="Cambria" w:hAnsi="Cambria"/>
          <w:bCs/>
          <w:color w:val="auto"/>
          <w:sz w:val="24"/>
        </w:rPr>
        <w:instrText xml:space="preserve"> SEQ Grafik \* ARABIC </w:instrText>
      </w:r>
      <w:r>
        <w:rPr>
          <w:rFonts w:ascii="Cambria" w:hAnsi="Cambria"/>
          <w:bCs/>
          <w:color w:val="auto"/>
          <w:sz w:val="24"/>
        </w:rPr>
        <w:fldChar w:fldCharType="separate"/>
      </w:r>
      <w:r>
        <w:rPr>
          <w:rFonts w:ascii="Cambria" w:hAnsi="Cambria"/>
          <w:bCs/>
          <w:color w:val="auto"/>
          <w:sz w:val="24"/>
        </w:rPr>
        <w:t>5</w:t>
      </w:r>
      <w:r>
        <w:rPr>
          <w:rFonts w:ascii="Cambria" w:hAnsi="Cambria"/>
          <w:bCs/>
          <w:color w:val="auto"/>
          <w:sz w:val="24"/>
        </w:rPr>
        <w:fldChar w:fldCharType="end"/>
      </w:r>
      <w:r>
        <w:rPr>
          <w:rFonts w:ascii="Cambria" w:hAnsi="Cambria"/>
          <w:bCs/>
          <w:color w:val="auto"/>
          <w:sz w:val="24"/>
        </w:rPr>
        <w:t>: Giresun İli Rüzgâr Atlası</w:t>
      </w:r>
      <w:bookmarkEnd w:id="74"/>
    </w:p>
    <w:p w14:paraId="1354CE96" w14:textId="77777777" w:rsidR="00EC38AA" w:rsidRDefault="009D1402">
      <w:pPr>
        <w:pStyle w:val="Normal1"/>
        <w:spacing w:before="120" w:line="360" w:lineRule="auto"/>
        <w:ind w:right="-17" w:firstLine="720"/>
        <w:jc w:val="right"/>
        <w:rPr>
          <w:rStyle w:val="FontStyle104"/>
          <w:rFonts w:ascii="Cambria" w:hAnsi="Cambria"/>
          <w:color w:val="auto"/>
          <w:sz w:val="20"/>
        </w:rPr>
      </w:pPr>
      <w:r>
        <w:rPr>
          <w:rFonts w:ascii="Cambria" w:hAnsi="Cambria"/>
          <w:noProof/>
          <w:color w:val="auto"/>
        </w:rPr>
        <mc:AlternateContent>
          <mc:Choice Requires="wps">
            <w:drawing>
              <wp:anchor distT="0" distB="0" distL="114300" distR="114300" simplePos="0" relativeHeight="251666432" behindDoc="0" locked="0" layoutInCell="1" allowOverlap="1" wp14:anchorId="3CA6FE7E" wp14:editId="6D7DF818">
                <wp:simplePos x="0" y="0"/>
                <wp:positionH relativeFrom="column">
                  <wp:posOffset>2242820</wp:posOffset>
                </wp:positionH>
                <wp:positionV relativeFrom="paragraph">
                  <wp:posOffset>697230</wp:posOffset>
                </wp:positionV>
                <wp:extent cx="1053465" cy="365125"/>
                <wp:effectExtent l="40005" t="33020" r="40005" b="40005"/>
                <wp:wrapNone/>
                <wp:docPr id="9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365125"/>
                        </a:xfrm>
                        <a:prstGeom prst="rect">
                          <a:avLst/>
                        </a:prstGeom>
                        <a:noFill/>
                        <a:ln w="63500" cmpd="thickThin">
                          <a:solidFill>
                            <a:schemeClr val="tx1">
                              <a:lumMod val="100000"/>
                              <a:lumOff val="0"/>
                            </a:schemeClr>
                          </a:solidFill>
                          <a:miter lim="800000"/>
                        </a:ln>
                        <a:effectLst/>
                      </wps:spPr>
                      <wps:txbx>
                        <w:txbxContent>
                          <w:p w14:paraId="22ED0A73" w14:textId="77777777" w:rsidR="00186048" w:rsidRDefault="00186048">
                            <w:pPr>
                              <w:rPr>
                                <w:rFonts w:asciiTheme="majorHAnsi" w:hAnsiTheme="majorHAnsi"/>
                                <w:b/>
                                <w:color w:val="000000" w:themeColor="text1"/>
                              </w:rPr>
                            </w:pPr>
                            <w:r>
                              <w:rPr>
                                <w:rFonts w:asciiTheme="majorHAnsi" w:hAnsiTheme="majorHAnsi"/>
                                <w:b/>
                                <w:color w:val="000000" w:themeColor="text1"/>
                              </w:rPr>
                              <w:t>GİRESUN</w:t>
                            </w:r>
                          </w:p>
                        </w:txbxContent>
                      </wps:txbx>
                      <wps:bodyPr rot="0" vert="horz" wrap="square" lIns="91440" tIns="45720" rIns="91440" bIns="45720" anchor="t" anchorCtr="0" upright="1">
                        <a:noAutofit/>
                      </wps:bodyPr>
                    </wps:wsp>
                  </a:graphicData>
                </a:graphic>
              </wp:anchor>
            </w:drawing>
          </mc:Choice>
          <mc:Fallback>
            <w:pict>
              <v:shape w14:anchorId="3CA6FE7E" id="Text Box 10" o:spid="_x0000_s1029" type="#_x0000_t202" style="position:absolute;left:0;text-align:left;margin-left:176.6pt;margin-top:54.9pt;width:82.95pt;height:28.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" filled="f" strokecolor="black [3213]" strokeweight="5pt">
                <v:stroke linestyle="thickThin"/>
                <v:textbox>
                  <w:txbxContent>
                    <w:p w14:paraId="22ED0A73" w14:textId="77777777" w:rsidR="00186048" w:rsidRDefault="00186048">
                      <w:pPr>
                        <w:rPr>
                          <w:rFonts w:asciiTheme="majorHAnsi" w:hAnsiTheme="majorHAnsi"/>
                          <w:b/>
                          <w:color w:val="000000" w:themeColor="text1"/>
                        </w:rPr>
                      </w:pPr>
                      <w:r>
                        <w:rPr>
                          <w:rFonts w:asciiTheme="majorHAnsi" w:hAnsiTheme="majorHAnsi"/>
                          <w:b/>
                          <w:color w:val="000000" w:themeColor="text1"/>
                        </w:rPr>
                        <w:t>GİRESUN</w:t>
                      </w:r>
                    </w:p>
                  </w:txbxContent>
                </v:textbox>
              </v:shape>
            </w:pict>
          </mc:Fallback>
        </mc:AlternateContent>
      </w:r>
      <w:r>
        <w:rPr>
          <w:rFonts w:ascii="Cambria" w:hAnsi="Cambria"/>
          <w:noProof/>
          <w:color w:val="auto"/>
        </w:rPr>
        <mc:AlternateContent>
          <mc:Choice Requires="wps">
            <w:drawing>
              <wp:anchor distT="0" distB="0" distL="114300" distR="114300" simplePos="0" relativeHeight="251665408" behindDoc="0" locked="0" layoutInCell="1" allowOverlap="1" wp14:anchorId="14A3A622" wp14:editId="6529321A">
                <wp:simplePos x="0" y="0"/>
                <wp:positionH relativeFrom="column">
                  <wp:posOffset>4133850</wp:posOffset>
                </wp:positionH>
                <wp:positionV relativeFrom="paragraph">
                  <wp:posOffset>461010</wp:posOffset>
                </wp:positionV>
                <wp:extent cx="1053465" cy="365125"/>
                <wp:effectExtent l="35560" t="34925" r="34925" b="38100"/>
                <wp:wrapNone/>
                <wp:docPr id="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365125"/>
                        </a:xfrm>
                        <a:prstGeom prst="rect">
                          <a:avLst/>
                        </a:prstGeom>
                        <a:noFill/>
                        <a:ln w="63500" cmpd="thickThin">
                          <a:solidFill>
                            <a:srgbClr val="FF0000"/>
                          </a:solidFill>
                          <a:miter lim="800000"/>
                        </a:ln>
                        <a:effectLst/>
                      </wps:spPr>
                      <wps:txbx>
                        <w:txbxContent>
                          <w:p w14:paraId="4D366B03" w14:textId="77777777" w:rsidR="00186048" w:rsidRDefault="00186048">
                            <w:pPr>
                              <w:rPr>
                                <w:rFonts w:asciiTheme="majorHAnsi" w:hAnsiTheme="majorHAnsi"/>
                                <w:b/>
                                <w:color w:val="FF0000"/>
                              </w:rPr>
                            </w:pPr>
                            <w:r>
                              <w:rPr>
                                <w:rFonts w:asciiTheme="majorHAnsi" w:hAnsiTheme="majorHAnsi"/>
                                <w:b/>
                                <w:color w:val="FF0000"/>
                              </w:rPr>
                              <w:t>TİREBOLU</w:t>
                            </w:r>
                          </w:p>
                        </w:txbxContent>
                      </wps:txbx>
                      <wps:bodyPr rot="0" vert="horz" wrap="square" lIns="91440" tIns="45720" rIns="91440" bIns="45720" anchor="t" anchorCtr="0" upright="1">
                        <a:noAutofit/>
                      </wps:bodyPr>
                    </wps:wsp>
                  </a:graphicData>
                </a:graphic>
              </wp:anchor>
            </w:drawing>
          </mc:Choice>
          <mc:Fallback>
            <w:pict>
              <v:shape w14:anchorId="14A3A622" id="Text Box 8" o:spid="_x0000_s1030" type="#_x0000_t202" style="position:absolute;left:0;text-align:left;margin-left:325.5pt;margin-top:36.3pt;width:82.95pt;height:28.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" filled="f" strokecolor="red" strokeweight="5pt">
                <v:stroke linestyle="thickThin"/>
                <v:textbox>
                  <w:txbxContent>
                    <w:p w14:paraId="4D366B03" w14:textId="77777777" w:rsidR="00186048" w:rsidRDefault="00186048">
                      <w:pPr>
                        <w:rPr>
                          <w:rFonts w:asciiTheme="majorHAnsi" w:hAnsiTheme="majorHAnsi"/>
                          <w:b/>
                          <w:color w:val="FF0000"/>
                        </w:rPr>
                      </w:pPr>
                      <w:r>
                        <w:rPr>
                          <w:rFonts w:asciiTheme="majorHAnsi" w:hAnsiTheme="majorHAnsi"/>
                          <w:b/>
                          <w:color w:val="FF0000"/>
                        </w:rPr>
                        <w:t>TİREBOLU</w:t>
                      </w:r>
                    </w:p>
                  </w:txbxContent>
                </v:textbox>
              </v:shape>
            </w:pict>
          </mc:Fallback>
        </mc:AlternateContent>
      </w:r>
      <w:r>
        <w:rPr>
          <w:rFonts w:ascii="Cambria" w:hAnsi="Cambria"/>
          <w:noProof/>
          <w:color w:val="auto"/>
          <w:sz w:val="24"/>
        </w:rPr>
        <mc:AlternateContent>
          <mc:Choice Requires="wps">
            <w:drawing>
              <wp:anchor distT="0" distB="0" distL="114300" distR="114300" simplePos="0" relativeHeight="251664384" behindDoc="0" locked="0" layoutInCell="1" allowOverlap="1" wp14:anchorId="787401C8" wp14:editId="15755CE8">
                <wp:simplePos x="0" y="0"/>
                <wp:positionH relativeFrom="column">
                  <wp:posOffset>3698240</wp:posOffset>
                </wp:positionH>
                <wp:positionV relativeFrom="paragraph">
                  <wp:posOffset>192405</wp:posOffset>
                </wp:positionV>
                <wp:extent cx="523875" cy="314325"/>
                <wp:effectExtent l="28575" t="80645" r="38100" b="100330"/>
                <wp:wrapNone/>
                <wp:docPr id="8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6985">
                          <a:off x="0" y="0"/>
                          <a:ext cx="523875" cy="314325"/>
                        </a:xfrm>
                        <a:prstGeom prst="ellipse">
                          <a:avLst/>
                        </a:prstGeom>
                        <a:noFill/>
                        <a:ln w="38100">
                          <a:solidFill>
                            <a:srgbClr val="FF0000"/>
                          </a:solidFill>
                          <a:rou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Oval 6" o:spid="_x0000_s1026" o:spt="3" type="#_x0000_t3" style="position:absolute;left:0pt;margin-left:291.2pt;margin-top:15.15pt;height:24.75pt;width:41.25pt;rotation:-2104781f;z-index:251664384;mso-width-relative:page;mso-height-relative:page;" filled="f" stroked="t" coordsize="21600,21600" o:gfxdata="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9m9Z7bAAAA&#10;CQEAAA8AAAAAAAAAAQAgAAAAIgAAAGRycy9kb3ducmV2LnhtbFBLAQIUABQAAAAIAIdO4kAFdZgA&#10;jAIAABsFAAAOAAAAAAAAAAEAIAAAACoBAABkcnMvZTJvRG9jLnhtbFBLBQYAAAAABgAGAFkBAAAo&#10;BgAAAAA=&#10;">
                <v:fill on="f" focussize="0,0"/>
                <v:stroke weight="3pt" color="#FF0000" joinstyle="round"/>
                <v:imagedata o:title=""/>
                <o:lock v:ext="edit" aspectratio="f"/>
                <v:shadow on="t" color="#632523 [3205]" opacity="32768f" offset="1pt,2pt" origin="0f,0f" matrix="65536f,0f,0f,65536f"/>
              </v:shape>
            </w:pict>
          </mc:Fallback>
        </mc:AlternateContent>
      </w:r>
      <w:r>
        <w:rPr>
          <w:rFonts w:ascii="Cambria" w:hAnsi="Cambria"/>
          <w:noProof/>
          <w:color w:val="auto"/>
          <w:sz w:val="24"/>
        </w:rPr>
        <w:drawing>
          <wp:inline distT="0" distB="0" distL="0" distR="0" wp14:anchorId="5279DE83" wp14:editId="285A2434">
            <wp:extent cx="5286375" cy="3343275"/>
            <wp:effectExtent l="19050" t="0" r="9289" b="0"/>
            <wp:docPr id="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10"/>
                    <pic:cNvPicPr>
                      <a:picLocks noChangeAspect="1" noChangeArrowheads="1"/>
                    </pic:cNvPicPr>
                  </pic:nvPicPr>
                  <pic:blipFill>
                    <a:blip r:embed="rId36" cstate="print"/>
                    <a:srcRect/>
                    <a:stretch>
                      <a:fillRect/>
                    </a:stretch>
                  </pic:blipFill>
                  <pic:spPr>
                    <a:xfrm>
                      <a:off x="0" y="0"/>
                      <a:ext cx="5286611" cy="3343275"/>
                    </a:xfrm>
                    <a:prstGeom prst="rect">
                      <a:avLst/>
                    </a:prstGeom>
                    <a:noFill/>
                    <a:ln w="9525">
                      <a:noFill/>
                      <a:miter lim="800000"/>
                      <a:headEnd/>
                      <a:tailEnd/>
                    </a:ln>
                  </pic:spPr>
                </pic:pic>
              </a:graphicData>
            </a:graphic>
          </wp:inline>
        </w:drawing>
      </w:r>
      <w:r>
        <w:rPr>
          <w:rStyle w:val="FontStyle104"/>
          <w:rFonts w:ascii="Cambria" w:hAnsi="Cambria"/>
          <w:b/>
          <w:color w:val="auto"/>
          <w:sz w:val="20"/>
        </w:rPr>
        <w:t>Kaynak</w:t>
      </w:r>
      <w:r>
        <w:rPr>
          <w:rStyle w:val="FontStyle104"/>
          <w:rFonts w:ascii="Cambria" w:hAnsi="Cambria"/>
          <w:color w:val="auto"/>
          <w:sz w:val="20"/>
        </w:rPr>
        <w:t>: Elektrik İşleri Etüt İdaresi Genel Müdürlüğü, 2012</w:t>
      </w:r>
    </w:p>
    <w:p w14:paraId="37860013" w14:textId="0AE5C8F3" w:rsidR="00EC38AA" w:rsidRDefault="009D1402" w:rsidP="003809D7">
      <w:pPr>
        <w:pStyle w:val="TABLOBASLIK"/>
      </w:pPr>
      <w:bookmarkStart w:id="75" w:name="_Toc189212138"/>
      <w:bookmarkStart w:id="76" w:name="_Toc402121880"/>
      <w:r>
        <w:t xml:space="preserve">Tablo </w:t>
      </w:r>
      <w:proofErr w:type="gramStart"/>
      <w:r>
        <w:t>2</w:t>
      </w:r>
      <w:r w:rsidR="005B0C83">
        <w:t>2</w:t>
      </w:r>
      <w:r>
        <w:t xml:space="preserve"> : </w:t>
      </w:r>
      <w:bookmarkStart w:id="77" w:name="_Hlk216363938"/>
      <w:r>
        <w:t>Giresun</w:t>
      </w:r>
      <w:proofErr w:type="gramEnd"/>
      <w:r>
        <w:t xml:space="preserve"> İli Meteorolojik Verileri</w:t>
      </w:r>
      <w:bookmarkEnd w:id="75"/>
      <w:bookmarkEnd w:id="76"/>
      <w:bookmarkEnd w:id="77"/>
    </w:p>
    <w:tbl>
      <w:tblPr>
        <w:tblW w:w="9960" w:type="dxa"/>
        <w:tblInd w:w="-721" w:type="dxa"/>
        <w:tblCellMar>
          <w:left w:w="70" w:type="dxa"/>
          <w:right w:w="70" w:type="dxa"/>
        </w:tblCellMar>
        <w:tblLook w:val="04A0" w:firstRow="1" w:lastRow="0" w:firstColumn="1" w:lastColumn="0" w:noHBand="0" w:noVBand="1"/>
      </w:tblPr>
      <w:tblGrid>
        <w:gridCol w:w="1057"/>
        <w:gridCol w:w="591"/>
        <w:gridCol w:w="619"/>
        <w:gridCol w:w="557"/>
        <w:gridCol w:w="617"/>
        <w:gridCol w:w="632"/>
        <w:gridCol w:w="800"/>
        <w:gridCol w:w="868"/>
        <w:gridCol w:w="794"/>
        <w:gridCol w:w="590"/>
        <w:gridCol w:w="590"/>
        <w:gridCol w:w="663"/>
        <w:gridCol w:w="660"/>
        <w:gridCol w:w="922"/>
      </w:tblGrid>
      <w:tr w:rsidR="00EC38AA" w14:paraId="1A913350" w14:textId="77777777">
        <w:trPr>
          <w:trHeight w:val="306"/>
        </w:trPr>
        <w:tc>
          <w:tcPr>
            <w:tcW w:w="1057" w:type="dxa"/>
            <w:vMerge w:val="restart"/>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2ABD997E" w14:textId="77777777" w:rsidR="00EC38AA" w:rsidRDefault="009D1402">
            <w:pPr>
              <w:jc w:val="center"/>
              <w:rPr>
                <w:rFonts w:ascii="Cambria" w:eastAsia="Times New Roman" w:hAnsi="Cambria" w:cs="Calibri"/>
                <w:b/>
                <w:bCs/>
                <w:color w:val="000000" w:themeColor="text1"/>
                <w:sz w:val="18"/>
                <w:szCs w:val="18"/>
              </w:rPr>
            </w:pPr>
            <w:r>
              <w:rPr>
                <w:rFonts w:ascii="Cambria" w:eastAsia="Times New Roman" w:hAnsi="Cambria" w:cs="Calibri"/>
                <w:b/>
                <w:bCs/>
                <w:color w:val="000000" w:themeColor="text1"/>
                <w:sz w:val="18"/>
                <w:szCs w:val="18"/>
              </w:rPr>
              <w:t>Aylar</w:t>
            </w:r>
          </w:p>
        </w:tc>
        <w:tc>
          <w:tcPr>
            <w:tcW w:w="591" w:type="dxa"/>
            <w:vMerge w:val="restart"/>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46B64047" w14:textId="77777777" w:rsidR="00EC38AA" w:rsidRDefault="009D1402">
            <w:pPr>
              <w:jc w:val="center"/>
              <w:rPr>
                <w:rFonts w:ascii="Cambria" w:eastAsia="Times New Roman" w:hAnsi="Cambria" w:cs="Calibri"/>
                <w:b/>
                <w:bCs/>
                <w:color w:val="000000" w:themeColor="text1"/>
                <w:sz w:val="18"/>
                <w:szCs w:val="18"/>
              </w:rPr>
            </w:pPr>
            <w:r>
              <w:rPr>
                <w:rFonts w:ascii="Cambria" w:eastAsia="Times New Roman" w:hAnsi="Cambria" w:cs="Calibri"/>
                <w:b/>
                <w:bCs/>
                <w:color w:val="000000" w:themeColor="text1"/>
                <w:sz w:val="18"/>
                <w:szCs w:val="18"/>
              </w:rPr>
              <w:t>Ocak</w:t>
            </w:r>
          </w:p>
        </w:tc>
        <w:tc>
          <w:tcPr>
            <w:tcW w:w="619" w:type="dxa"/>
            <w:vMerge w:val="restart"/>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58CCC4E6" w14:textId="77777777" w:rsidR="00EC38AA" w:rsidRDefault="009D1402">
            <w:pPr>
              <w:jc w:val="center"/>
              <w:rPr>
                <w:rFonts w:ascii="Cambria" w:eastAsia="Times New Roman" w:hAnsi="Cambria" w:cs="Calibri"/>
                <w:b/>
                <w:bCs/>
                <w:color w:val="000000" w:themeColor="text1"/>
                <w:sz w:val="18"/>
                <w:szCs w:val="18"/>
              </w:rPr>
            </w:pPr>
            <w:r>
              <w:rPr>
                <w:rFonts w:ascii="Cambria" w:eastAsia="Times New Roman" w:hAnsi="Cambria" w:cs="Calibri"/>
                <w:b/>
                <w:bCs/>
                <w:color w:val="000000" w:themeColor="text1"/>
                <w:sz w:val="18"/>
                <w:szCs w:val="18"/>
              </w:rPr>
              <w:t>Şubat</w:t>
            </w:r>
          </w:p>
        </w:tc>
        <w:tc>
          <w:tcPr>
            <w:tcW w:w="557" w:type="dxa"/>
            <w:vMerge w:val="restart"/>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42AA94FB" w14:textId="77777777" w:rsidR="00EC38AA" w:rsidRDefault="009D1402">
            <w:pPr>
              <w:jc w:val="center"/>
              <w:rPr>
                <w:rFonts w:ascii="Cambria" w:eastAsia="Times New Roman" w:hAnsi="Cambria" w:cs="Calibri"/>
                <w:b/>
                <w:bCs/>
                <w:color w:val="000000" w:themeColor="text1"/>
                <w:sz w:val="18"/>
                <w:szCs w:val="18"/>
              </w:rPr>
            </w:pPr>
            <w:r>
              <w:rPr>
                <w:rFonts w:ascii="Cambria" w:eastAsia="Times New Roman" w:hAnsi="Cambria" w:cs="Calibri"/>
                <w:b/>
                <w:bCs/>
                <w:color w:val="000000" w:themeColor="text1"/>
                <w:sz w:val="18"/>
                <w:szCs w:val="18"/>
              </w:rPr>
              <w:t>Mart</w:t>
            </w:r>
          </w:p>
        </w:tc>
        <w:tc>
          <w:tcPr>
            <w:tcW w:w="617" w:type="dxa"/>
            <w:vMerge w:val="restart"/>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25222A77" w14:textId="77777777" w:rsidR="00EC38AA" w:rsidRDefault="009D1402">
            <w:pPr>
              <w:jc w:val="center"/>
              <w:rPr>
                <w:rFonts w:ascii="Cambria" w:eastAsia="Times New Roman" w:hAnsi="Cambria" w:cs="Calibri"/>
                <w:b/>
                <w:bCs/>
                <w:color w:val="000000" w:themeColor="text1"/>
                <w:sz w:val="18"/>
                <w:szCs w:val="18"/>
              </w:rPr>
            </w:pPr>
            <w:r>
              <w:rPr>
                <w:rFonts w:ascii="Cambria" w:eastAsia="Times New Roman" w:hAnsi="Cambria" w:cs="Calibri"/>
                <w:b/>
                <w:bCs/>
                <w:color w:val="000000" w:themeColor="text1"/>
                <w:sz w:val="18"/>
                <w:szCs w:val="18"/>
              </w:rPr>
              <w:t>Nisan</w:t>
            </w:r>
          </w:p>
        </w:tc>
        <w:tc>
          <w:tcPr>
            <w:tcW w:w="632" w:type="dxa"/>
            <w:vMerge w:val="restart"/>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2AC3E36F" w14:textId="77777777" w:rsidR="00EC38AA" w:rsidRDefault="009D1402">
            <w:pPr>
              <w:jc w:val="center"/>
              <w:rPr>
                <w:rFonts w:ascii="Cambria" w:eastAsia="Times New Roman" w:hAnsi="Cambria" w:cs="Calibri"/>
                <w:b/>
                <w:bCs/>
                <w:color w:val="000000" w:themeColor="text1"/>
                <w:sz w:val="18"/>
                <w:szCs w:val="18"/>
              </w:rPr>
            </w:pPr>
            <w:r>
              <w:rPr>
                <w:rFonts w:ascii="Cambria" w:eastAsia="Times New Roman" w:hAnsi="Cambria" w:cs="Calibri"/>
                <w:b/>
                <w:bCs/>
                <w:color w:val="000000" w:themeColor="text1"/>
                <w:sz w:val="18"/>
                <w:szCs w:val="18"/>
              </w:rPr>
              <w:t>Mayıs</w:t>
            </w:r>
          </w:p>
        </w:tc>
        <w:tc>
          <w:tcPr>
            <w:tcW w:w="800" w:type="dxa"/>
            <w:vMerge w:val="restart"/>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37F8E8C0" w14:textId="77777777" w:rsidR="00EC38AA" w:rsidRDefault="009D1402">
            <w:pPr>
              <w:jc w:val="center"/>
              <w:rPr>
                <w:rFonts w:ascii="Cambria" w:eastAsia="Times New Roman" w:hAnsi="Cambria" w:cs="Calibri"/>
                <w:b/>
                <w:bCs/>
                <w:color w:val="000000" w:themeColor="text1"/>
                <w:sz w:val="18"/>
                <w:szCs w:val="18"/>
              </w:rPr>
            </w:pPr>
            <w:r>
              <w:rPr>
                <w:rFonts w:ascii="Cambria" w:eastAsia="Times New Roman" w:hAnsi="Cambria" w:cs="Calibri"/>
                <w:b/>
                <w:bCs/>
                <w:color w:val="000000" w:themeColor="text1"/>
                <w:sz w:val="18"/>
                <w:szCs w:val="18"/>
              </w:rPr>
              <w:t>Haziran</w:t>
            </w:r>
          </w:p>
        </w:tc>
        <w:tc>
          <w:tcPr>
            <w:tcW w:w="868" w:type="dxa"/>
            <w:vMerge w:val="restart"/>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6305D5E7" w14:textId="77777777" w:rsidR="00EC38AA" w:rsidRDefault="009D1402">
            <w:pPr>
              <w:jc w:val="center"/>
              <w:rPr>
                <w:rFonts w:ascii="Cambria" w:eastAsia="Times New Roman" w:hAnsi="Cambria" w:cs="Calibri"/>
                <w:b/>
                <w:bCs/>
                <w:color w:val="000000" w:themeColor="text1"/>
                <w:sz w:val="18"/>
                <w:szCs w:val="18"/>
              </w:rPr>
            </w:pPr>
            <w:r>
              <w:rPr>
                <w:rFonts w:ascii="Cambria" w:eastAsia="Times New Roman" w:hAnsi="Cambria" w:cs="Calibri"/>
                <w:b/>
                <w:bCs/>
                <w:color w:val="000000" w:themeColor="text1"/>
                <w:sz w:val="18"/>
                <w:szCs w:val="18"/>
              </w:rPr>
              <w:t>Temmuz</w:t>
            </w:r>
          </w:p>
        </w:tc>
        <w:tc>
          <w:tcPr>
            <w:tcW w:w="794" w:type="dxa"/>
            <w:vMerge w:val="restart"/>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71EBFC0C" w14:textId="77777777" w:rsidR="00EC38AA" w:rsidRDefault="009D1402">
            <w:pPr>
              <w:jc w:val="center"/>
              <w:rPr>
                <w:rFonts w:ascii="Cambria" w:eastAsia="Times New Roman" w:hAnsi="Cambria" w:cs="Calibri"/>
                <w:b/>
                <w:bCs/>
                <w:color w:val="000000" w:themeColor="text1"/>
                <w:sz w:val="18"/>
                <w:szCs w:val="18"/>
              </w:rPr>
            </w:pPr>
            <w:r>
              <w:rPr>
                <w:rFonts w:ascii="Cambria" w:eastAsia="Times New Roman" w:hAnsi="Cambria" w:cs="Calibri"/>
                <w:b/>
                <w:bCs/>
                <w:color w:val="000000" w:themeColor="text1"/>
                <w:sz w:val="18"/>
                <w:szCs w:val="18"/>
              </w:rPr>
              <w:t>Ağustos</w:t>
            </w:r>
          </w:p>
        </w:tc>
        <w:tc>
          <w:tcPr>
            <w:tcW w:w="590" w:type="dxa"/>
            <w:vMerge w:val="restart"/>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05313F3D" w14:textId="77777777" w:rsidR="00EC38AA" w:rsidRDefault="009D1402">
            <w:pPr>
              <w:jc w:val="center"/>
              <w:rPr>
                <w:rFonts w:ascii="Cambria" w:eastAsia="Times New Roman" w:hAnsi="Cambria" w:cs="Calibri"/>
                <w:b/>
                <w:bCs/>
                <w:color w:val="000000" w:themeColor="text1"/>
                <w:sz w:val="18"/>
                <w:szCs w:val="18"/>
              </w:rPr>
            </w:pPr>
            <w:r>
              <w:rPr>
                <w:rFonts w:ascii="Cambria" w:eastAsia="Times New Roman" w:hAnsi="Cambria" w:cs="Calibri"/>
                <w:b/>
                <w:bCs/>
                <w:color w:val="000000" w:themeColor="text1"/>
                <w:sz w:val="18"/>
                <w:szCs w:val="18"/>
              </w:rPr>
              <w:t>Eylül</w:t>
            </w:r>
          </w:p>
        </w:tc>
        <w:tc>
          <w:tcPr>
            <w:tcW w:w="590" w:type="dxa"/>
            <w:vMerge w:val="restart"/>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4D53C9C5" w14:textId="77777777" w:rsidR="00EC38AA" w:rsidRDefault="009D1402">
            <w:pPr>
              <w:jc w:val="center"/>
              <w:rPr>
                <w:rFonts w:ascii="Cambria" w:eastAsia="Times New Roman" w:hAnsi="Cambria" w:cs="Calibri"/>
                <w:b/>
                <w:bCs/>
                <w:color w:val="000000" w:themeColor="text1"/>
                <w:sz w:val="18"/>
                <w:szCs w:val="18"/>
              </w:rPr>
            </w:pPr>
            <w:r>
              <w:rPr>
                <w:rFonts w:ascii="Cambria" w:eastAsia="Times New Roman" w:hAnsi="Cambria" w:cs="Calibri"/>
                <w:b/>
                <w:bCs/>
                <w:color w:val="000000" w:themeColor="text1"/>
                <w:sz w:val="18"/>
                <w:szCs w:val="18"/>
              </w:rPr>
              <w:t>Ekim</w:t>
            </w:r>
          </w:p>
        </w:tc>
        <w:tc>
          <w:tcPr>
            <w:tcW w:w="663" w:type="dxa"/>
            <w:vMerge w:val="restart"/>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227076C4" w14:textId="77777777" w:rsidR="00EC38AA" w:rsidRDefault="009D1402">
            <w:pPr>
              <w:jc w:val="center"/>
              <w:rPr>
                <w:rFonts w:ascii="Cambria" w:eastAsia="Times New Roman" w:hAnsi="Cambria" w:cs="Calibri"/>
                <w:b/>
                <w:bCs/>
                <w:color w:val="000000" w:themeColor="text1"/>
                <w:sz w:val="18"/>
                <w:szCs w:val="18"/>
              </w:rPr>
            </w:pPr>
            <w:r>
              <w:rPr>
                <w:rFonts w:ascii="Cambria" w:eastAsia="Times New Roman" w:hAnsi="Cambria" w:cs="Calibri"/>
                <w:b/>
                <w:bCs/>
                <w:color w:val="000000" w:themeColor="text1"/>
                <w:sz w:val="18"/>
                <w:szCs w:val="18"/>
              </w:rPr>
              <w:t>Kasım</w:t>
            </w:r>
          </w:p>
        </w:tc>
        <w:tc>
          <w:tcPr>
            <w:tcW w:w="660" w:type="dxa"/>
            <w:vMerge w:val="restart"/>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4F88FBC5" w14:textId="77777777" w:rsidR="00EC38AA" w:rsidRDefault="009D1402">
            <w:pPr>
              <w:jc w:val="center"/>
              <w:rPr>
                <w:rFonts w:ascii="Cambria" w:eastAsia="Times New Roman" w:hAnsi="Cambria" w:cs="Calibri"/>
                <w:b/>
                <w:bCs/>
                <w:color w:val="000000" w:themeColor="text1"/>
                <w:sz w:val="18"/>
                <w:szCs w:val="18"/>
              </w:rPr>
            </w:pPr>
            <w:r>
              <w:rPr>
                <w:rFonts w:ascii="Cambria" w:eastAsia="Times New Roman" w:hAnsi="Cambria" w:cs="Calibri"/>
                <w:b/>
                <w:bCs/>
                <w:color w:val="000000" w:themeColor="text1"/>
                <w:sz w:val="18"/>
                <w:szCs w:val="18"/>
              </w:rPr>
              <w:t>Aralık</w:t>
            </w:r>
          </w:p>
        </w:tc>
        <w:tc>
          <w:tcPr>
            <w:tcW w:w="922" w:type="dxa"/>
            <w:vMerge w:val="restart"/>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552F81BE" w14:textId="77777777" w:rsidR="00EC38AA" w:rsidRDefault="009D1402">
            <w:pPr>
              <w:jc w:val="center"/>
              <w:rPr>
                <w:rFonts w:ascii="Cambria" w:eastAsia="Times New Roman" w:hAnsi="Cambria" w:cs="Calibri"/>
                <w:b/>
                <w:bCs/>
                <w:color w:val="000000" w:themeColor="text1"/>
                <w:sz w:val="18"/>
                <w:szCs w:val="18"/>
              </w:rPr>
            </w:pPr>
            <w:r>
              <w:rPr>
                <w:rFonts w:ascii="Cambria" w:eastAsia="Times New Roman" w:hAnsi="Cambria" w:cs="Calibri"/>
                <w:b/>
                <w:bCs/>
                <w:color w:val="000000" w:themeColor="text1"/>
                <w:sz w:val="18"/>
                <w:szCs w:val="18"/>
              </w:rPr>
              <w:t>Yıllık Ortalama</w:t>
            </w:r>
          </w:p>
        </w:tc>
      </w:tr>
      <w:tr w:rsidR="00EC38AA" w14:paraId="5CAEB3C9" w14:textId="77777777">
        <w:trPr>
          <w:trHeight w:val="276"/>
        </w:trPr>
        <w:tc>
          <w:tcPr>
            <w:tcW w:w="1057" w:type="dxa"/>
            <w:vMerge/>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4F6A3D02" w14:textId="77777777" w:rsidR="00EC38AA" w:rsidRDefault="00EC38AA">
            <w:pPr>
              <w:rPr>
                <w:rFonts w:ascii="Cambria" w:eastAsia="Times New Roman" w:hAnsi="Cambria" w:cs="Calibri"/>
                <w:b/>
                <w:bCs/>
                <w:color w:val="000000" w:themeColor="text1"/>
                <w:sz w:val="18"/>
                <w:szCs w:val="18"/>
              </w:rPr>
            </w:pPr>
          </w:p>
        </w:tc>
        <w:tc>
          <w:tcPr>
            <w:tcW w:w="591" w:type="dxa"/>
            <w:vMerge/>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39B3515D" w14:textId="77777777" w:rsidR="00EC38AA" w:rsidRDefault="00EC38AA">
            <w:pPr>
              <w:rPr>
                <w:rFonts w:ascii="Cambria" w:eastAsia="Times New Roman" w:hAnsi="Cambria" w:cs="Calibri"/>
                <w:b/>
                <w:bCs/>
                <w:color w:val="000000" w:themeColor="text1"/>
                <w:sz w:val="18"/>
                <w:szCs w:val="18"/>
              </w:rPr>
            </w:pPr>
          </w:p>
        </w:tc>
        <w:tc>
          <w:tcPr>
            <w:tcW w:w="619" w:type="dxa"/>
            <w:vMerge/>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2F453C3F" w14:textId="77777777" w:rsidR="00EC38AA" w:rsidRDefault="00EC38AA">
            <w:pPr>
              <w:rPr>
                <w:rFonts w:ascii="Cambria" w:eastAsia="Times New Roman" w:hAnsi="Cambria" w:cs="Calibri"/>
                <w:b/>
                <w:bCs/>
                <w:color w:val="000000" w:themeColor="text1"/>
                <w:sz w:val="18"/>
                <w:szCs w:val="18"/>
              </w:rPr>
            </w:pPr>
          </w:p>
        </w:tc>
        <w:tc>
          <w:tcPr>
            <w:tcW w:w="557" w:type="dxa"/>
            <w:vMerge/>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0E25001A" w14:textId="77777777" w:rsidR="00EC38AA" w:rsidRDefault="00EC38AA">
            <w:pPr>
              <w:rPr>
                <w:rFonts w:ascii="Cambria" w:eastAsia="Times New Roman" w:hAnsi="Cambria" w:cs="Calibri"/>
                <w:b/>
                <w:bCs/>
                <w:color w:val="000000" w:themeColor="text1"/>
                <w:sz w:val="18"/>
                <w:szCs w:val="18"/>
              </w:rPr>
            </w:pPr>
          </w:p>
        </w:tc>
        <w:tc>
          <w:tcPr>
            <w:tcW w:w="617" w:type="dxa"/>
            <w:vMerge/>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3C81964D" w14:textId="77777777" w:rsidR="00EC38AA" w:rsidRDefault="00EC38AA">
            <w:pPr>
              <w:rPr>
                <w:rFonts w:ascii="Cambria" w:eastAsia="Times New Roman" w:hAnsi="Cambria" w:cs="Calibri"/>
                <w:b/>
                <w:bCs/>
                <w:color w:val="000000" w:themeColor="text1"/>
                <w:sz w:val="18"/>
                <w:szCs w:val="18"/>
              </w:rPr>
            </w:pPr>
          </w:p>
        </w:tc>
        <w:tc>
          <w:tcPr>
            <w:tcW w:w="632" w:type="dxa"/>
            <w:vMerge/>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526FCBEF" w14:textId="77777777" w:rsidR="00EC38AA" w:rsidRDefault="00EC38AA">
            <w:pPr>
              <w:rPr>
                <w:rFonts w:ascii="Cambria" w:eastAsia="Times New Roman" w:hAnsi="Cambria" w:cs="Calibri"/>
                <w:b/>
                <w:bCs/>
                <w:color w:val="000000" w:themeColor="text1"/>
                <w:sz w:val="18"/>
                <w:szCs w:val="18"/>
              </w:rPr>
            </w:pPr>
          </w:p>
        </w:tc>
        <w:tc>
          <w:tcPr>
            <w:tcW w:w="800" w:type="dxa"/>
            <w:vMerge/>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25EF6000" w14:textId="77777777" w:rsidR="00EC38AA" w:rsidRDefault="00EC38AA">
            <w:pPr>
              <w:rPr>
                <w:rFonts w:ascii="Cambria" w:eastAsia="Times New Roman" w:hAnsi="Cambria" w:cs="Calibri"/>
                <w:b/>
                <w:bCs/>
                <w:color w:val="000000" w:themeColor="text1"/>
                <w:sz w:val="18"/>
                <w:szCs w:val="18"/>
              </w:rPr>
            </w:pPr>
          </w:p>
        </w:tc>
        <w:tc>
          <w:tcPr>
            <w:tcW w:w="868" w:type="dxa"/>
            <w:vMerge/>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6B42A11C" w14:textId="77777777" w:rsidR="00EC38AA" w:rsidRDefault="00EC38AA">
            <w:pPr>
              <w:rPr>
                <w:rFonts w:ascii="Cambria" w:eastAsia="Times New Roman" w:hAnsi="Cambria" w:cs="Calibri"/>
                <w:b/>
                <w:bCs/>
                <w:color w:val="000000" w:themeColor="text1"/>
                <w:sz w:val="18"/>
                <w:szCs w:val="18"/>
              </w:rPr>
            </w:pPr>
          </w:p>
        </w:tc>
        <w:tc>
          <w:tcPr>
            <w:tcW w:w="794" w:type="dxa"/>
            <w:vMerge/>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762BA974" w14:textId="77777777" w:rsidR="00EC38AA" w:rsidRDefault="00EC38AA">
            <w:pPr>
              <w:rPr>
                <w:rFonts w:ascii="Cambria" w:eastAsia="Times New Roman" w:hAnsi="Cambria" w:cs="Calibri"/>
                <w:b/>
                <w:bCs/>
                <w:color w:val="000000" w:themeColor="text1"/>
                <w:sz w:val="18"/>
                <w:szCs w:val="18"/>
              </w:rPr>
            </w:pPr>
          </w:p>
        </w:tc>
        <w:tc>
          <w:tcPr>
            <w:tcW w:w="590" w:type="dxa"/>
            <w:vMerge/>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0410B1C4" w14:textId="77777777" w:rsidR="00EC38AA" w:rsidRDefault="00EC38AA">
            <w:pPr>
              <w:rPr>
                <w:rFonts w:ascii="Cambria" w:eastAsia="Times New Roman" w:hAnsi="Cambria" w:cs="Calibri"/>
                <w:b/>
                <w:bCs/>
                <w:color w:val="000000" w:themeColor="text1"/>
                <w:sz w:val="18"/>
                <w:szCs w:val="18"/>
              </w:rPr>
            </w:pPr>
          </w:p>
        </w:tc>
        <w:tc>
          <w:tcPr>
            <w:tcW w:w="590" w:type="dxa"/>
            <w:vMerge/>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0F8071F7" w14:textId="77777777" w:rsidR="00EC38AA" w:rsidRDefault="00EC38AA">
            <w:pPr>
              <w:rPr>
                <w:rFonts w:ascii="Cambria" w:eastAsia="Times New Roman" w:hAnsi="Cambria" w:cs="Calibri"/>
                <w:b/>
                <w:bCs/>
                <w:color w:val="000000" w:themeColor="text1"/>
                <w:sz w:val="18"/>
                <w:szCs w:val="18"/>
              </w:rPr>
            </w:pPr>
          </w:p>
        </w:tc>
        <w:tc>
          <w:tcPr>
            <w:tcW w:w="663" w:type="dxa"/>
            <w:vMerge/>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4DA0C854" w14:textId="77777777" w:rsidR="00EC38AA" w:rsidRDefault="00EC38AA">
            <w:pPr>
              <w:rPr>
                <w:rFonts w:ascii="Cambria" w:eastAsia="Times New Roman" w:hAnsi="Cambria" w:cs="Calibri"/>
                <w:b/>
                <w:bCs/>
                <w:color w:val="000000" w:themeColor="text1"/>
                <w:sz w:val="18"/>
                <w:szCs w:val="18"/>
              </w:rPr>
            </w:pPr>
          </w:p>
        </w:tc>
        <w:tc>
          <w:tcPr>
            <w:tcW w:w="660" w:type="dxa"/>
            <w:vMerge/>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2C320FD0" w14:textId="77777777" w:rsidR="00EC38AA" w:rsidRDefault="00EC38AA">
            <w:pPr>
              <w:rPr>
                <w:rFonts w:ascii="Cambria" w:eastAsia="Times New Roman" w:hAnsi="Cambria" w:cs="Calibri"/>
                <w:b/>
                <w:bCs/>
                <w:color w:val="000000" w:themeColor="text1"/>
                <w:sz w:val="18"/>
                <w:szCs w:val="18"/>
              </w:rPr>
            </w:pPr>
          </w:p>
        </w:tc>
        <w:tc>
          <w:tcPr>
            <w:tcW w:w="922" w:type="dxa"/>
            <w:vMerge/>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tcPr>
          <w:p w14:paraId="17957B7A" w14:textId="77777777" w:rsidR="00EC38AA" w:rsidRDefault="00EC38AA">
            <w:pPr>
              <w:rPr>
                <w:rFonts w:ascii="Cambria" w:eastAsia="Times New Roman" w:hAnsi="Cambria" w:cs="Calibri"/>
                <w:b/>
                <w:bCs/>
                <w:color w:val="000000" w:themeColor="text1"/>
                <w:sz w:val="18"/>
                <w:szCs w:val="18"/>
              </w:rPr>
            </w:pPr>
          </w:p>
        </w:tc>
      </w:tr>
      <w:tr w:rsidR="00EC38AA" w14:paraId="732A81F9" w14:textId="77777777">
        <w:trPr>
          <w:trHeight w:val="437"/>
        </w:trPr>
        <w:tc>
          <w:tcPr>
            <w:tcW w:w="1057" w:type="dxa"/>
            <w:tcBorders>
              <w:top w:val="nil"/>
              <w:left w:val="double" w:sz="6" w:space="0" w:color="auto"/>
              <w:bottom w:val="double" w:sz="6" w:space="0" w:color="auto"/>
              <w:right w:val="double" w:sz="6" w:space="0" w:color="auto"/>
            </w:tcBorders>
            <w:vAlign w:val="center"/>
          </w:tcPr>
          <w:p w14:paraId="35341643" w14:textId="77777777" w:rsidR="00EC38AA" w:rsidRDefault="009D1402">
            <w:pPr>
              <w:rPr>
                <w:rFonts w:ascii="Cambria" w:eastAsia="Times New Roman" w:hAnsi="Cambria" w:cs="Calibri"/>
                <w:b/>
                <w:bCs/>
                <w:color w:val="000000" w:themeColor="text1"/>
                <w:sz w:val="16"/>
                <w:szCs w:val="16"/>
              </w:rPr>
            </w:pPr>
            <w:r>
              <w:rPr>
                <w:rFonts w:ascii="Cambria" w:eastAsia="Times New Roman" w:hAnsi="Cambria" w:cs="Calibri"/>
                <w:b/>
                <w:bCs/>
                <w:color w:val="000000" w:themeColor="text1"/>
                <w:sz w:val="16"/>
                <w:szCs w:val="16"/>
              </w:rPr>
              <w:t>Ort. Sıcaklık °C</w:t>
            </w:r>
          </w:p>
        </w:tc>
        <w:tc>
          <w:tcPr>
            <w:tcW w:w="591" w:type="dxa"/>
            <w:tcBorders>
              <w:top w:val="nil"/>
              <w:left w:val="nil"/>
              <w:bottom w:val="double" w:sz="6" w:space="0" w:color="auto"/>
              <w:right w:val="double" w:sz="6" w:space="0" w:color="auto"/>
            </w:tcBorders>
            <w:vAlign w:val="center"/>
          </w:tcPr>
          <w:p w14:paraId="2A46E5ED"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7,4</w:t>
            </w:r>
          </w:p>
        </w:tc>
        <w:tc>
          <w:tcPr>
            <w:tcW w:w="619" w:type="dxa"/>
            <w:tcBorders>
              <w:top w:val="nil"/>
              <w:left w:val="nil"/>
              <w:bottom w:val="double" w:sz="6" w:space="0" w:color="auto"/>
              <w:right w:val="double" w:sz="6" w:space="0" w:color="auto"/>
            </w:tcBorders>
            <w:vAlign w:val="center"/>
          </w:tcPr>
          <w:p w14:paraId="7CEF89EA"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7,2</w:t>
            </w:r>
          </w:p>
        </w:tc>
        <w:tc>
          <w:tcPr>
            <w:tcW w:w="557" w:type="dxa"/>
            <w:tcBorders>
              <w:top w:val="nil"/>
              <w:left w:val="nil"/>
              <w:bottom w:val="double" w:sz="6" w:space="0" w:color="auto"/>
              <w:right w:val="double" w:sz="6" w:space="0" w:color="auto"/>
            </w:tcBorders>
            <w:vAlign w:val="center"/>
          </w:tcPr>
          <w:p w14:paraId="0C8AC787"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8,1</w:t>
            </w:r>
          </w:p>
        </w:tc>
        <w:tc>
          <w:tcPr>
            <w:tcW w:w="617" w:type="dxa"/>
            <w:tcBorders>
              <w:top w:val="nil"/>
              <w:left w:val="nil"/>
              <w:bottom w:val="double" w:sz="6" w:space="0" w:color="auto"/>
              <w:right w:val="double" w:sz="6" w:space="0" w:color="auto"/>
            </w:tcBorders>
            <w:vAlign w:val="center"/>
          </w:tcPr>
          <w:p w14:paraId="431540B6"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11,3</w:t>
            </w:r>
          </w:p>
        </w:tc>
        <w:tc>
          <w:tcPr>
            <w:tcW w:w="632" w:type="dxa"/>
            <w:tcBorders>
              <w:top w:val="nil"/>
              <w:left w:val="nil"/>
              <w:bottom w:val="double" w:sz="6" w:space="0" w:color="auto"/>
              <w:right w:val="double" w:sz="6" w:space="0" w:color="auto"/>
            </w:tcBorders>
            <w:vAlign w:val="center"/>
          </w:tcPr>
          <w:p w14:paraId="21606893"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15,6</w:t>
            </w:r>
          </w:p>
        </w:tc>
        <w:tc>
          <w:tcPr>
            <w:tcW w:w="800" w:type="dxa"/>
            <w:tcBorders>
              <w:top w:val="nil"/>
              <w:left w:val="nil"/>
              <w:bottom w:val="double" w:sz="6" w:space="0" w:color="auto"/>
              <w:right w:val="double" w:sz="6" w:space="0" w:color="auto"/>
            </w:tcBorders>
            <w:vAlign w:val="center"/>
          </w:tcPr>
          <w:p w14:paraId="0A989CCF"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20,2</w:t>
            </w:r>
          </w:p>
        </w:tc>
        <w:tc>
          <w:tcPr>
            <w:tcW w:w="868" w:type="dxa"/>
            <w:tcBorders>
              <w:top w:val="nil"/>
              <w:left w:val="nil"/>
              <w:bottom w:val="double" w:sz="6" w:space="0" w:color="auto"/>
              <w:right w:val="double" w:sz="6" w:space="0" w:color="auto"/>
            </w:tcBorders>
            <w:vAlign w:val="center"/>
          </w:tcPr>
          <w:p w14:paraId="1BC456AA"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22,9</w:t>
            </w:r>
          </w:p>
        </w:tc>
        <w:tc>
          <w:tcPr>
            <w:tcW w:w="794" w:type="dxa"/>
            <w:tcBorders>
              <w:top w:val="nil"/>
              <w:left w:val="nil"/>
              <w:bottom w:val="double" w:sz="6" w:space="0" w:color="auto"/>
              <w:right w:val="double" w:sz="6" w:space="0" w:color="auto"/>
            </w:tcBorders>
            <w:vAlign w:val="center"/>
          </w:tcPr>
          <w:p w14:paraId="563D8AB4"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23,4</w:t>
            </w:r>
          </w:p>
        </w:tc>
        <w:tc>
          <w:tcPr>
            <w:tcW w:w="590" w:type="dxa"/>
            <w:tcBorders>
              <w:top w:val="nil"/>
              <w:left w:val="nil"/>
              <w:bottom w:val="double" w:sz="6" w:space="0" w:color="auto"/>
              <w:right w:val="double" w:sz="6" w:space="0" w:color="auto"/>
            </w:tcBorders>
            <w:vAlign w:val="center"/>
          </w:tcPr>
          <w:p w14:paraId="11FEF828"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20,3</w:t>
            </w:r>
          </w:p>
        </w:tc>
        <w:tc>
          <w:tcPr>
            <w:tcW w:w="590" w:type="dxa"/>
            <w:tcBorders>
              <w:top w:val="nil"/>
              <w:left w:val="nil"/>
              <w:bottom w:val="double" w:sz="6" w:space="0" w:color="auto"/>
              <w:right w:val="double" w:sz="6" w:space="0" w:color="auto"/>
            </w:tcBorders>
            <w:vAlign w:val="center"/>
          </w:tcPr>
          <w:p w14:paraId="7D82C50F"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16,5</w:t>
            </w:r>
          </w:p>
        </w:tc>
        <w:tc>
          <w:tcPr>
            <w:tcW w:w="663" w:type="dxa"/>
            <w:tcBorders>
              <w:top w:val="nil"/>
              <w:left w:val="nil"/>
              <w:bottom w:val="double" w:sz="6" w:space="0" w:color="auto"/>
              <w:right w:val="double" w:sz="6" w:space="0" w:color="auto"/>
            </w:tcBorders>
            <w:vAlign w:val="center"/>
          </w:tcPr>
          <w:p w14:paraId="1CCEC8F0"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12,9</w:t>
            </w:r>
          </w:p>
        </w:tc>
        <w:tc>
          <w:tcPr>
            <w:tcW w:w="660" w:type="dxa"/>
            <w:tcBorders>
              <w:top w:val="nil"/>
              <w:left w:val="nil"/>
              <w:bottom w:val="double" w:sz="6" w:space="0" w:color="auto"/>
              <w:right w:val="double" w:sz="6" w:space="0" w:color="auto"/>
            </w:tcBorders>
            <w:vAlign w:val="center"/>
          </w:tcPr>
          <w:p w14:paraId="43FF55A9"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9,6</w:t>
            </w:r>
          </w:p>
        </w:tc>
        <w:tc>
          <w:tcPr>
            <w:tcW w:w="922" w:type="dxa"/>
            <w:tcBorders>
              <w:top w:val="nil"/>
              <w:left w:val="nil"/>
              <w:bottom w:val="double" w:sz="6" w:space="0" w:color="auto"/>
              <w:right w:val="double" w:sz="6" w:space="0" w:color="auto"/>
            </w:tcBorders>
            <w:vAlign w:val="center"/>
          </w:tcPr>
          <w:p w14:paraId="35861042"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14.6</w:t>
            </w:r>
          </w:p>
        </w:tc>
      </w:tr>
      <w:tr w:rsidR="00EC38AA" w14:paraId="73ABCECF" w14:textId="77777777">
        <w:trPr>
          <w:trHeight w:val="744"/>
        </w:trPr>
        <w:tc>
          <w:tcPr>
            <w:tcW w:w="1057" w:type="dxa"/>
            <w:tcBorders>
              <w:top w:val="nil"/>
              <w:left w:val="double" w:sz="6" w:space="0" w:color="auto"/>
              <w:bottom w:val="double" w:sz="6" w:space="0" w:color="auto"/>
              <w:right w:val="double" w:sz="6" w:space="0" w:color="auto"/>
            </w:tcBorders>
            <w:vAlign w:val="center"/>
          </w:tcPr>
          <w:p w14:paraId="40C93108" w14:textId="77777777" w:rsidR="00EC38AA" w:rsidRDefault="009D1402">
            <w:pPr>
              <w:rPr>
                <w:rFonts w:ascii="Cambria" w:eastAsia="Times New Roman" w:hAnsi="Cambria" w:cs="Calibri"/>
                <w:b/>
                <w:bCs/>
                <w:color w:val="000000" w:themeColor="text1"/>
                <w:sz w:val="16"/>
                <w:szCs w:val="16"/>
              </w:rPr>
            </w:pPr>
            <w:r>
              <w:rPr>
                <w:rFonts w:ascii="Cambria" w:eastAsia="Times New Roman" w:hAnsi="Cambria" w:cs="Calibri"/>
                <w:b/>
                <w:bCs/>
                <w:color w:val="000000" w:themeColor="text1"/>
                <w:sz w:val="16"/>
                <w:szCs w:val="16"/>
              </w:rPr>
              <w:t>Ort. En Yüksek Sıcaklık (°C)</w:t>
            </w:r>
          </w:p>
        </w:tc>
        <w:tc>
          <w:tcPr>
            <w:tcW w:w="591" w:type="dxa"/>
            <w:tcBorders>
              <w:top w:val="nil"/>
              <w:left w:val="nil"/>
              <w:bottom w:val="double" w:sz="6" w:space="0" w:color="auto"/>
              <w:right w:val="double" w:sz="6" w:space="0" w:color="auto"/>
            </w:tcBorders>
            <w:vAlign w:val="center"/>
          </w:tcPr>
          <w:p w14:paraId="016AD840"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10,7</w:t>
            </w:r>
          </w:p>
        </w:tc>
        <w:tc>
          <w:tcPr>
            <w:tcW w:w="619" w:type="dxa"/>
            <w:tcBorders>
              <w:top w:val="nil"/>
              <w:left w:val="nil"/>
              <w:bottom w:val="double" w:sz="6" w:space="0" w:color="auto"/>
              <w:right w:val="double" w:sz="6" w:space="0" w:color="auto"/>
            </w:tcBorders>
            <w:vAlign w:val="center"/>
          </w:tcPr>
          <w:p w14:paraId="7AF6C8A4"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10,7</w:t>
            </w:r>
          </w:p>
        </w:tc>
        <w:tc>
          <w:tcPr>
            <w:tcW w:w="557" w:type="dxa"/>
            <w:tcBorders>
              <w:top w:val="nil"/>
              <w:left w:val="nil"/>
              <w:bottom w:val="double" w:sz="6" w:space="0" w:color="auto"/>
              <w:right w:val="double" w:sz="6" w:space="0" w:color="auto"/>
            </w:tcBorders>
            <w:vAlign w:val="center"/>
          </w:tcPr>
          <w:p w14:paraId="687C4106"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11,8</w:t>
            </w:r>
          </w:p>
        </w:tc>
        <w:tc>
          <w:tcPr>
            <w:tcW w:w="617" w:type="dxa"/>
            <w:tcBorders>
              <w:top w:val="nil"/>
              <w:left w:val="nil"/>
              <w:bottom w:val="double" w:sz="6" w:space="0" w:color="auto"/>
              <w:right w:val="double" w:sz="6" w:space="0" w:color="auto"/>
            </w:tcBorders>
            <w:vAlign w:val="center"/>
          </w:tcPr>
          <w:p w14:paraId="01D77BE5"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15,1</w:t>
            </w:r>
          </w:p>
        </w:tc>
        <w:tc>
          <w:tcPr>
            <w:tcW w:w="632" w:type="dxa"/>
            <w:tcBorders>
              <w:top w:val="nil"/>
              <w:left w:val="nil"/>
              <w:bottom w:val="double" w:sz="6" w:space="0" w:color="auto"/>
              <w:right w:val="double" w:sz="6" w:space="0" w:color="auto"/>
            </w:tcBorders>
            <w:vAlign w:val="center"/>
          </w:tcPr>
          <w:p w14:paraId="42B8A535"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19,0</w:t>
            </w:r>
          </w:p>
        </w:tc>
        <w:tc>
          <w:tcPr>
            <w:tcW w:w="800" w:type="dxa"/>
            <w:tcBorders>
              <w:top w:val="nil"/>
              <w:left w:val="nil"/>
              <w:bottom w:val="double" w:sz="6" w:space="0" w:color="auto"/>
              <w:right w:val="double" w:sz="6" w:space="0" w:color="auto"/>
            </w:tcBorders>
            <w:vAlign w:val="center"/>
          </w:tcPr>
          <w:p w14:paraId="40A6B1C1"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23,5</w:t>
            </w:r>
          </w:p>
        </w:tc>
        <w:tc>
          <w:tcPr>
            <w:tcW w:w="868" w:type="dxa"/>
            <w:tcBorders>
              <w:top w:val="nil"/>
              <w:left w:val="nil"/>
              <w:bottom w:val="double" w:sz="6" w:space="0" w:color="auto"/>
              <w:right w:val="double" w:sz="6" w:space="0" w:color="auto"/>
            </w:tcBorders>
            <w:vAlign w:val="center"/>
          </w:tcPr>
          <w:p w14:paraId="55FE1F3D"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26,2</w:t>
            </w:r>
          </w:p>
        </w:tc>
        <w:tc>
          <w:tcPr>
            <w:tcW w:w="794" w:type="dxa"/>
            <w:tcBorders>
              <w:top w:val="nil"/>
              <w:left w:val="nil"/>
              <w:bottom w:val="double" w:sz="6" w:space="0" w:color="auto"/>
              <w:right w:val="double" w:sz="6" w:space="0" w:color="auto"/>
            </w:tcBorders>
            <w:vAlign w:val="center"/>
          </w:tcPr>
          <w:p w14:paraId="1101571B"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26,7</w:t>
            </w:r>
          </w:p>
        </w:tc>
        <w:tc>
          <w:tcPr>
            <w:tcW w:w="590" w:type="dxa"/>
            <w:tcBorders>
              <w:top w:val="nil"/>
              <w:left w:val="nil"/>
              <w:bottom w:val="double" w:sz="6" w:space="0" w:color="auto"/>
              <w:right w:val="double" w:sz="6" w:space="0" w:color="auto"/>
            </w:tcBorders>
            <w:vAlign w:val="center"/>
          </w:tcPr>
          <w:p w14:paraId="7B776884"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23,7</w:t>
            </w:r>
          </w:p>
        </w:tc>
        <w:tc>
          <w:tcPr>
            <w:tcW w:w="590" w:type="dxa"/>
            <w:tcBorders>
              <w:top w:val="nil"/>
              <w:left w:val="nil"/>
              <w:bottom w:val="double" w:sz="6" w:space="0" w:color="auto"/>
              <w:right w:val="double" w:sz="6" w:space="0" w:color="auto"/>
            </w:tcBorders>
            <w:vAlign w:val="center"/>
          </w:tcPr>
          <w:p w14:paraId="2EF19B9F"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20,0</w:t>
            </w:r>
          </w:p>
        </w:tc>
        <w:tc>
          <w:tcPr>
            <w:tcW w:w="663" w:type="dxa"/>
            <w:tcBorders>
              <w:top w:val="nil"/>
              <w:left w:val="nil"/>
              <w:bottom w:val="double" w:sz="6" w:space="0" w:color="auto"/>
              <w:right w:val="double" w:sz="6" w:space="0" w:color="auto"/>
            </w:tcBorders>
            <w:vAlign w:val="center"/>
          </w:tcPr>
          <w:p w14:paraId="05EBEC6C"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16,4</w:t>
            </w:r>
          </w:p>
        </w:tc>
        <w:tc>
          <w:tcPr>
            <w:tcW w:w="660" w:type="dxa"/>
            <w:tcBorders>
              <w:top w:val="nil"/>
              <w:left w:val="nil"/>
              <w:bottom w:val="double" w:sz="6" w:space="0" w:color="auto"/>
              <w:right w:val="double" w:sz="6" w:space="0" w:color="auto"/>
            </w:tcBorders>
            <w:vAlign w:val="center"/>
          </w:tcPr>
          <w:p w14:paraId="46D98D8D"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13,0</w:t>
            </w:r>
          </w:p>
        </w:tc>
        <w:tc>
          <w:tcPr>
            <w:tcW w:w="922" w:type="dxa"/>
            <w:tcBorders>
              <w:top w:val="nil"/>
              <w:left w:val="nil"/>
              <w:bottom w:val="double" w:sz="6" w:space="0" w:color="auto"/>
              <w:right w:val="double" w:sz="6" w:space="0" w:color="auto"/>
            </w:tcBorders>
            <w:vAlign w:val="center"/>
          </w:tcPr>
          <w:p w14:paraId="23183B68"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18.1</w:t>
            </w:r>
          </w:p>
        </w:tc>
      </w:tr>
      <w:tr w:rsidR="00EC38AA" w14:paraId="732267C9" w14:textId="77777777">
        <w:trPr>
          <w:trHeight w:val="713"/>
        </w:trPr>
        <w:tc>
          <w:tcPr>
            <w:tcW w:w="1057" w:type="dxa"/>
            <w:tcBorders>
              <w:top w:val="nil"/>
              <w:left w:val="double" w:sz="6" w:space="0" w:color="auto"/>
              <w:bottom w:val="double" w:sz="6" w:space="0" w:color="auto"/>
              <w:right w:val="double" w:sz="6" w:space="0" w:color="auto"/>
            </w:tcBorders>
            <w:vAlign w:val="center"/>
          </w:tcPr>
          <w:p w14:paraId="2129C6B9" w14:textId="77777777" w:rsidR="00EC38AA" w:rsidRDefault="009D1402">
            <w:pPr>
              <w:rPr>
                <w:rFonts w:ascii="Cambria" w:eastAsia="Times New Roman" w:hAnsi="Cambria" w:cs="Calibri"/>
                <w:b/>
                <w:bCs/>
                <w:color w:val="000000" w:themeColor="text1"/>
                <w:sz w:val="16"/>
                <w:szCs w:val="16"/>
              </w:rPr>
            </w:pPr>
            <w:r>
              <w:rPr>
                <w:rFonts w:ascii="Cambria" w:eastAsia="Times New Roman" w:hAnsi="Cambria" w:cs="Calibri"/>
                <w:b/>
                <w:bCs/>
                <w:color w:val="000000" w:themeColor="text1"/>
                <w:sz w:val="16"/>
                <w:szCs w:val="16"/>
              </w:rPr>
              <w:t>Ort.  En Düşük Sıcaklık (°C)</w:t>
            </w:r>
          </w:p>
        </w:tc>
        <w:tc>
          <w:tcPr>
            <w:tcW w:w="591" w:type="dxa"/>
            <w:tcBorders>
              <w:top w:val="nil"/>
              <w:left w:val="nil"/>
              <w:bottom w:val="double" w:sz="6" w:space="0" w:color="auto"/>
              <w:right w:val="double" w:sz="6" w:space="0" w:color="auto"/>
            </w:tcBorders>
            <w:vAlign w:val="center"/>
          </w:tcPr>
          <w:p w14:paraId="5AB973DB"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4,7</w:t>
            </w:r>
          </w:p>
        </w:tc>
        <w:tc>
          <w:tcPr>
            <w:tcW w:w="619" w:type="dxa"/>
            <w:tcBorders>
              <w:top w:val="nil"/>
              <w:left w:val="nil"/>
              <w:bottom w:val="double" w:sz="6" w:space="0" w:color="auto"/>
              <w:right w:val="double" w:sz="6" w:space="0" w:color="auto"/>
            </w:tcBorders>
            <w:vAlign w:val="center"/>
          </w:tcPr>
          <w:p w14:paraId="179E91CC"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4,4</w:t>
            </w:r>
          </w:p>
        </w:tc>
        <w:tc>
          <w:tcPr>
            <w:tcW w:w="557" w:type="dxa"/>
            <w:tcBorders>
              <w:top w:val="nil"/>
              <w:left w:val="nil"/>
              <w:bottom w:val="double" w:sz="6" w:space="0" w:color="auto"/>
              <w:right w:val="double" w:sz="6" w:space="0" w:color="auto"/>
            </w:tcBorders>
            <w:vAlign w:val="center"/>
          </w:tcPr>
          <w:p w14:paraId="394BEE8A"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5,3</w:t>
            </w:r>
          </w:p>
        </w:tc>
        <w:tc>
          <w:tcPr>
            <w:tcW w:w="617" w:type="dxa"/>
            <w:tcBorders>
              <w:top w:val="nil"/>
              <w:left w:val="nil"/>
              <w:bottom w:val="double" w:sz="6" w:space="0" w:color="auto"/>
              <w:right w:val="double" w:sz="6" w:space="0" w:color="auto"/>
            </w:tcBorders>
            <w:vAlign w:val="center"/>
          </w:tcPr>
          <w:p w14:paraId="310AFD26"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8,5</w:t>
            </w:r>
          </w:p>
        </w:tc>
        <w:tc>
          <w:tcPr>
            <w:tcW w:w="632" w:type="dxa"/>
            <w:tcBorders>
              <w:top w:val="nil"/>
              <w:left w:val="nil"/>
              <w:bottom w:val="double" w:sz="6" w:space="0" w:color="auto"/>
              <w:right w:val="double" w:sz="6" w:space="0" w:color="auto"/>
            </w:tcBorders>
            <w:vAlign w:val="center"/>
          </w:tcPr>
          <w:p w14:paraId="0D9E6C8E"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12,8</w:t>
            </w:r>
          </w:p>
        </w:tc>
        <w:tc>
          <w:tcPr>
            <w:tcW w:w="800" w:type="dxa"/>
            <w:tcBorders>
              <w:top w:val="nil"/>
              <w:left w:val="nil"/>
              <w:bottom w:val="double" w:sz="6" w:space="0" w:color="auto"/>
              <w:right w:val="double" w:sz="6" w:space="0" w:color="auto"/>
            </w:tcBorders>
            <w:vAlign w:val="center"/>
          </w:tcPr>
          <w:p w14:paraId="11B73D95"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17,1</w:t>
            </w:r>
          </w:p>
        </w:tc>
        <w:tc>
          <w:tcPr>
            <w:tcW w:w="868" w:type="dxa"/>
            <w:tcBorders>
              <w:top w:val="nil"/>
              <w:left w:val="nil"/>
              <w:bottom w:val="double" w:sz="6" w:space="0" w:color="auto"/>
              <w:right w:val="double" w:sz="6" w:space="0" w:color="auto"/>
            </w:tcBorders>
            <w:vAlign w:val="center"/>
          </w:tcPr>
          <w:p w14:paraId="3DC2473C"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19,9</w:t>
            </w:r>
          </w:p>
        </w:tc>
        <w:tc>
          <w:tcPr>
            <w:tcW w:w="794" w:type="dxa"/>
            <w:tcBorders>
              <w:top w:val="nil"/>
              <w:left w:val="nil"/>
              <w:bottom w:val="double" w:sz="6" w:space="0" w:color="auto"/>
              <w:right w:val="double" w:sz="6" w:space="0" w:color="auto"/>
            </w:tcBorders>
            <w:vAlign w:val="center"/>
          </w:tcPr>
          <w:p w14:paraId="613394EC"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20,4</w:t>
            </w:r>
          </w:p>
        </w:tc>
        <w:tc>
          <w:tcPr>
            <w:tcW w:w="590" w:type="dxa"/>
            <w:tcBorders>
              <w:top w:val="nil"/>
              <w:left w:val="nil"/>
              <w:bottom w:val="double" w:sz="6" w:space="0" w:color="auto"/>
              <w:right w:val="double" w:sz="6" w:space="0" w:color="auto"/>
            </w:tcBorders>
            <w:vAlign w:val="center"/>
          </w:tcPr>
          <w:p w14:paraId="12E5108E"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17,4</w:t>
            </w:r>
          </w:p>
        </w:tc>
        <w:tc>
          <w:tcPr>
            <w:tcW w:w="590" w:type="dxa"/>
            <w:tcBorders>
              <w:top w:val="nil"/>
              <w:left w:val="nil"/>
              <w:bottom w:val="double" w:sz="6" w:space="0" w:color="auto"/>
              <w:right w:val="double" w:sz="6" w:space="0" w:color="auto"/>
            </w:tcBorders>
            <w:vAlign w:val="center"/>
          </w:tcPr>
          <w:p w14:paraId="78B8E3DC"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13,8</w:t>
            </w:r>
          </w:p>
        </w:tc>
        <w:tc>
          <w:tcPr>
            <w:tcW w:w="663" w:type="dxa"/>
            <w:tcBorders>
              <w:top w:val="nil"/>
              <w:left w:val="nil"/>
              <w:bottom w:val="double" w:sz="6" w:space="0" w:color="auto"/>
              <w:right w:val="double" w:sz="6" w:space="0" w:color="auto"/>
            </w:tcBorders>
            <w:vAlign w:val="center"/>
          </w:tcPr>
          <w:p w14:paraId="680A6BAD"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10,1</w:t>
            </w:r>
          </w:p>
        </w:tc>
        <w:tc>
          <w:tcPr>
            <w:tcW w:w="660" w:type="dxa"/>
            <w:tcBorders>
              <w:top w:val="nil"/>
              <w:left w:val="nil"/>
              <w:bottom w:val="double" w:sz="6" w:space="0" w:color="auto"/>
              <w:right w:val="double" w:sz="6" w:space="0" w:color="auto"/>
            </w:tcBorders>
            <w:vAlign w:val="center"/>
          </w:tcPr>
          <w:p w14:paraId="72D1B651"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6,9</w:t>
            </w:r>
          </w:p>
        </w:tc>
        <w:tc>
          <w:tcPr>
            <w:tcW w:w="922" w:type="dxa"/>
            <w:tcBorders>
              <w:top w:val="nil"/>
              <w:left w:val="nil"/>
              <w:bottom w:val="double" w:sz="6" w:space="0" w:color="auto"/>
              <w:right w:val="double" w:sz="6" w:space="0" w:color="auto"/>
            </w:tcBorders>
            <w:vAlign w:val="center"/>
          </w:tcPr>
          <w:p w14:paraId="724C45E5"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11.8</w:t>
            </w:r>
          </w:p>
        </w:tc>
      </w:tr>
      <w:tr w:rsidR="00EC38AA" w14:paraId="4CBDE0DD" w14:textId="77777777">
        <w:trPr>
          <w:trHeight w:val="846"/>
        </w:trPr>
        <w:tc>
          <w:tcPr>
            <w:tcW w:w="1057" w:type="dxa"/>
            <w:tcBorders>
              <w:top w:val="nil"/>
              <w:left w:val="double" w:sz="6" w:space="0" w:color="auto"/>
              <w:bottom w:val="double" w:sz="6" w:space="0" w:color="auto"/>
              <w:right w:val="double" w:sz="6" w:space="0" w:color="auto"/>
            </w:tcBorders>
            <w:vAlign w:val="center"/>
          </w:tcPr>
          <w:p w14:paraId="09F48521" w14:textId="77777777" w:rsidR="00EC38AA" w:rsidRDefault="009D1402">
            <w:pPr>
              <w:rPr>
                <w:rFonts w:ascii="Cambria" w:eastAsia="Times New Roman" w:hAnsi="Cambria" w:cs="Calibri"/>
                <w:b/>
                <w:bCs/>
                <w:color w:val="000000" w:themeColor="text1"/>
                <w:sz w:val="16"/>
                <w:szCs w:val="16"/>
              </w:rPr>
            </w:pPr>
            <w:r>
              <w:rPr>
                <w:rFonts w:ascii="Cambria" w:eastAsia="Times New Roman" w:hAnsi="Cambria" w:cs="Calibri"/>
                <w:b/>
                <w:bCs/>
                <w:color w:val="000000" w:themeColor="text1"/>
                <w:sz w:val="16"/>
                <w:szCs w:val="16"/>
              </w:rPr>
              <w:t>Ortalama Güneşlenme Süresi (saat)</w:t>
            </w:r>
          </w:p>
        </w:tc>
        <w:tc>
          <w:tcPr>
            <w:tcW w:w="591" w:type="dxa"/>
            <w:tcBorders>
              <w:top w:val="nil"/>
              <w:left w:val="nil"/>
              <w:bottom w:val="double" w:sz="6" w:space="0" w:color="auto"/>
              <w:right w:val="double" w:sz="6" w:space="0" w:color="auto"/>
            </w:tcBorders>
            <w:vAlign w:val="center"/>
          </w:tcPr>
          <w:p w14:paraId="04A40740"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1,3</w:t>
            </w:r>
          </w:p>
        </w:tc>
        <w:tc>
          <w:tcPr>
            <w:tcW w:w="619" w:type="dxa"/>
            <w:tcBorders>
              <w:top w:val="nil"/>
              <w:left w:val="nil"/>
              <w:bottom w:val="double" w:sz="6" w:space="0" w:color="auto"/>
              <w:right w:val="double" w:sz="6" w:space="0" w:color="auto"/>
            </w:tcBorders>
            <w:vAlign w:val="center"/>
          </w:tcPr>
          <w:p w14:paraId="23B6E7EF"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1,9</w:t>
            </w:r>
          </w:p>
        </w:tc>
        <w:tc>
          <w:tcPr>
            <w:tcW w:w="557" w:type="dxa"/>
            <w:tcBorders>
              <w:top w:val="nil"/>
              <w:left w:val="nil"/>
              <w:bottom w:val="double" w:sz="6" w:space="0" w:color="auto"/>
              <w:right w:val="double" w:sz="6" w:space="0" w:color="auto"/>
            </w:tcBorders>
            <w:vAlign w:val="center"/>
          </w:tcPr>
          <w:p w14:paraId="3AEC92D1"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1,6</w:t>
            </w:r>
          </w:p>
        </w:tc>
        <w:tc>
          <w:tcPr>
            <w:tcW w:w="617" w:type="dxa"/>
            <w:tcBorders>
              <w:top w:val="nil"/>
              <w:left w:val="nil"/>
              <w:bottom w:val="double" w:sz="6" w:space="0" w:color="auto"/>
              <w:right w:val="double" w:sz="6" w:space="0" w:color="auto"/>
            </w:tcBorders>
            <w:vAlign w:val="center"/>
          </w:tcPr>
          <w:p w14:paraId="20C93159"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2,3</w:t>
            </w:r>
          </w:p>
        </w:tc>
        <w:tc>
          <w:tcPr>
            <w:tcW w:w="632" w:type="dxa"/>
            <w:tcBorders>
              <w:top w:val="nil"/>
              <w:left w:val="nil"/>
              <w:bottom w:val="double" w:sz="6" w:space="0" w:color="auto"/>
              <w:right w:val="double" w:sz="6" w:space="0" w:color="auto"/>
            </w:tcBorders>
            <w:vAlign w:val="center"/>
          </w:tcPr>
          <w:p w14:paraId="6176D981"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2,7</w:t>
            </w:r>
          </w:p>
        </w:tc>
        <w:tc>
          <w:tcPr>
            <w:tcW w:w="800" w:type="dxa"/>
            <w:tcBorders>
              <w:top w:val="nil"/>
              <w:left w:val="nil"/>
              <w:bottom w:val="double" w:sz="6" w:space="0" w:color="auto"/>
              <w:right w:val="double" w:sz="6" w:space="0" w:color="auto"/>
            </w:tcBorders>
            <w:vAlign w:val="center"/>
          </w:tcPr>
          <w:p w14:paraId="27831038"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3,7</w:t>
            </w:r>
          </w:p>
        </w:tc>
        <w:tc>
          <w:tcPr>
            <w:tcW w:w="868" w:type="dxa"/>
            <w:tcBorders>
              <w:top w:val="nil"/>
              <w:left w:val="nil"/>
              <w:bottom w:val="double" w:sz="6" w:space="0" w:color="auto"/>
              <w:right w:val="double" w:sz="6" w:space="0" w:color="auto"/>
            </w:tcBorders>
            <w:vAlign w:val="center"/>
          </w:tcPr>
          <w:p w14:paraId="6A11EC76"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3,1</w:t>
            </w:r>
          </w:p>
        </w:tc>
        <w:tc>
          <w:tcPr>
            <w:tcW w:w="794" w:type="dxa"/>
            <w:tcBorders>
              <w:top w:val="nil"/>
              <w:left w:val="nil"/>
              <w:bottom w:val="double" w:sz="6" w:space="0" w:color="auto"/>
              <w:right w:val="double" w:sz="6" w:space="0" w:color="auto"/>
            </w:tcBorders>
            <w:vAlign w:val="center"/>
          </w:tcPr>
          <w:p w14:paraId="4CA96CF1"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2,7</w:t>
            </w:r>
          </w:p>
        </w:tc>
        <w:tc>
          <w:tcPr>
            <w:tcW w:w="590" w:type="dxa"/>
            <w:tcBorders>
              <w:top w:val="nil"/>
              <w:left w:val="nil"/>
              <w:bottom w:val="double" w:sz="6" w:space="0" w:color="auto"/>
              <w:right w:val="double" w:sz="6" w:space="0" w:color="auto"/>
            </w:tcBorders>
            <w:vAlign w:val="center"/>
          </w:tcPr>
          <w:p w14:paraId="1AC53FFB"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2,1</w:t>
            </w:r>
          </w:p>
        </w:tc>
        <w:tc>
          <w:tcPr>
            <w:tcW w:w="590" w:type="dxa"/>
            <w:tcBorders>
              <w:top w:val="nil"/>
              <w:left w:val="nil"/>
              <w:bottom w:val="double" w:sz="6" w:space="0" w:color="auto"/>
              <w:right w:val="double" w:sz="6" w:space="0" w:color="auto"/>
            </w:tcBorders>
            <w:vAlign w:val="center"/>
          </w:tcPr>
          <w:p w14:paraId="1C343F47"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1,5</w:t>
            </w:r>
          </w:p>
        </w:tc>
        <w:tc>
          <w:tcPr>
            <w:tcW w:w="663" w:type="dxa"/>
            <w:tcBorders>
              <w:top w:val="nil"/>
              <w:left w:val="nil"/>
              <w:bottom w:val="double" w:sz="6" w:space="0" w:color="auto"/>
              <w:right w:val="double" w:sz="6" w:space="0" w:color="auto"/>
            </w:tcBorders>
            <w:vAlign w:val="center"/>
          </w:tcPr>
          <w:p w14:paraId="1B6C3806"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1,9</w:t>
            </w:r>
          </w:p>
        </w:tc>
        <w:tc>
          <w:tcPr>
            <w:tcW w:w="660" w:type="dxa"/>
            <w:tcBorders>
              <w:top w:val="nil"/>
              <w:left w:val="nil"/>
              <w:bottom w:val="double" w:sz="6" w:space="0" w:color="auto"/>
              <w:right w:val="double" w:sz="6" w:space="0" w:color="auto"/>
            </w:tcBorders>
            <w:vAlign w:val="center"/>
          </w:tcPr>
          <w:p w14:paraId="21ADFE9F"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1,2</w:t>
            </w:r>
          </w:p>
        </w:tc>
        <w:tc>
          <w:tcPr>
            <w:tcW w:w="922" w:type="dxa"/>
            <w:tcBorders>
              <w:top w:val="nil"/>
              <w:left w:val="nil"/>
              <w:bottom w:val="double" w:sz="6" w:space="0" w:color="auto"/>
              <w:right w:val="double" w:sz="6" w:space="0" w:color="auto"/>
            </w:tcBorders>
            <w:vAlign w:val="center"/>
          </w:tcPr>
          <w:p w14:paraId="2B0DD555"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2.2</w:t>
            </w:r>
          </w:p>
        </w:tc>
      </w:tr>
      <w:tr w:rsidR="00EC38AA" w14:paraId="1B57AB31" w14:textId="77777777">
        <w:trPr>
          <w:trHeight w:val="655"/>
        </w:trPr>
        <w:tc>
          <w:tcPr>
            <w:tcW w:w="1057" w:type="dxa"/>
            <w:tcBorders>
              <w:top w:val="nil"/>
              <w:left w:val="double" w:sz="6" w:space="0" w:color="auto"/>
              <w:bottom w:val="double" w:sz="6" w:space="0" w:color="auto"/>
              <w:right w:val="double" w:sz="6" w:space="0" w:color="auto"/>
            </w:tcBorders>
            <w:vAlign w:val="center"/>
          </w:tcPr>
          <w:p w14:paraId="2B6866F6" w14:textId="77777777" w:rsidR="00EC38AA" w:rsidRDefault="009D1402">
            <w:pPr>
              <w:rPr>
                <w:rFonts w:ascii="Cambria" w:eastAsia="Times New Roman" w:hAnsi="Cambria" w:cs="Calibri"/>
                <w:b/>
                <w:bCs/>
                <w:color w:val="000000" w:themeColor="text1"/>
                <w:sz w:val="16"/>
                <w:szCs w:val="16"/>
              </w:rPr>
            </w:pPr>
            <w:r>
              <w:rPr>
                <w:rFonts w:ascii="Cambria" w:eastAsia="Times New Roman" w:hAnsi="Cambria" w:cs="Calibri"/>
                <w:b/>
                <w:bCs/>
                <w:color w:val="000000" w:themeColor="text1"/>
                <w:sz w:val="16"/>
                <w:szCs w:val="16"/>
              </w:rPr>
              <w:t>Ort. Yağış Miktarı (kg/m</w:t>
            </w:r>
            <w:r>
              <w:rPr>
                <w:rFonts w:ascii="Arial" w:eastAsia="Times New Roman" w:hAnsi="Arial" w:cs="Arial"/>
                <w:b/>
                <w:bCs/>
                <w:color w:val="000000" w:themeColor="text1"/>
                <w:sz w:val="16"/>
                <w:szCs w:val="16"/>
              </w:rPr>
              <w:t>²</w:t>
            </w:r>
            <w:r>
              <w:rPr>
                <w:rFonts w:ascii="Cambria" w:eastAsia="Times New Roman" w:hAnsi="Cambria" w:cs="Calibri"/>
                <w:b/>
                <w:bCs/>
                <w:color w:val="000000" w:themeColor="text1"/>
                <w:sz w:val="16"/>
                <w:szCs w:val="16"/>
              </w:rPr>
              <w:t>)</w:t>
            </w:r>
          </w:p>
        </w:tc>
        <w:tc>
          <w:tcPr>
            <w:tcW w:w="591" w:type="dxa"/>
            <w:tcBorders>
              <w:top w:val="nil"/>
              <w:left w:val="nil"/>
              <w:bottom w:val="double" w:sz="6" w:space="0" w:color="auto"/>
              <w:right w:val="double" w:sz="6" w:space="0" w:color="auto"/>
            </w:tcBorders>
            <w:vAlign w:val="center"/>
          </w:tcPr>
          <w:p w14:paraId="5F42BBB0"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128,3</w:t>
            </w:r>
          </w:p>
        </w:tc>
        <w:tc>
          <w:tcPr>
            <w:tcW w:w="619" w:type="dxa"/>
            <w:tcBorders>
              <w:top w:val="nil"/>
              <w:left w:val="nil"/>
              <w:bottom w:val="double" w:sz="6" w:space="0" w:color="auto"/>
              <w:right w:val="double" w:sz="6" w:space="0" w:color="auto"/>
            </w:tcBorders>
            <w:vAlign w:val="center"/>
          </w:tcPr>
          <w:p w14:paraId="1E27445A"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101,2</w:t>
            </w:r>
          </w:p>
        </w:tc>
        <w:tc>
          <w:tcPr>
            <w:tcW w:w="557" w:type="dxa"/>
            <w:tcBorders>
              <w:top w:val="nil"/>
              <w:left w:val="nil"/>
              <w:bottom w:val="double" w:sz="6" w:space="0" w:color="auto"/>
              <w:right w:val="double" w:sz="6" w:space="0" w:color="auto"/>
            </w:tcBorders>
            <w:vAlign w:val="center"/>
          </w:tcPr>
          <w:p w14:paraId="6375FC5F"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99,4</w:t>
            </w:r>
          </w:p>
        </w:tc>
        <w:tc>
          <w:tcPr>
            <w:tcW w:w="617" w:type="dxa"/>
            <w:tcBorders>
              <w:top w:val="nil"/>
              <w:left w:val="nil"/>
              <w:bottom w:val="double" w:sz="6" w:space="0" w:color="auto"/>
              <w:right w:val="double" w:sz="6" w:space="0" w:color="auto"/>
            </w:tcBorders>
            <w:vAlign w:val="center"/>
          </w:tcPr>
          <w:p w14:paraId="405FB3E2"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75,6</w:t>
            </w:r>
          </w:p>
        </w:tc>
        <w:tc>
          <w:tcPr>
            <w:tcW w:w="632" w:type="dxa"/>
            <w:tcBorders>
              <w:top w:val="nil"/>
              <w:left w:val="nil"/>
              <w:bottom w:val="double" w:sz="6" w:space="0" w:color="auto"/>
              <w:right w:val="double" w:sz="6" w:space="0" w:color="auto"/>
            </w:tcBorders>
            <w:vAlign w:val="center"/>
          </w:tcPr>
          <w:p w14:paraId="3284CA1B"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68,2</w:t>
            </w:r>
          </w:p>
        </w:tc>
        <w:tc>
          <w:tcPr>
            <w:tcW w:w="800" w:type="dxa"/>
            <w:tcBorders>
              <w:top w:val="nil"/>
              <w:left w:val="nil"/>
              <w:bottom w:val="double" w:sz="6" w:space="0" w:color="auto"/>
              <w:right w:val="double" w:sz="6" w:space="0" w:color="auto"/>
            </w:tcBorders>
            <w:vAlign w:val="center"/>
          </w:tcPr>
          <w:p w14:paraId="2B4A41F4"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77,9</w:t>
            </w:r>
          </w:p>
        </w:tc>
        <w:tc>
          <w:tcPr>
            <w:tcW w:w="868" w:type="dxa"/>
            <w:tcBorders>
              <w:top w:val="nil"/>
              <w:left w:val="nil"/>
              <w:bottom w:val="double" w:sz="6" w:space="0" w:color="auto"/>
              <w:right w:val="double" w:sz="6" w:space="0" w:color="auto"/>
            </w:tcBorders>
            <w:vAlign w:val="center"/>
          </w:tcPr>
          <w:p w14:paraId="5AD106CE"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81,0</w:t>
            </w:r>
          </w:p>
        </w:tc>
        <w:tc>
          <w:tcPr>
            <w:tcW w:w="794" w:type="dxa"/>
            <w:tcBorders>
              <w:top w:val="nil"/>
              <w:left w:val="nil"/>
              <w:bottom w:val="double" w:sz="6" w:space="0" w:color="auto"/>
              <w:right w:val="double" w:sz="6" w:space="0" w:color="auto"/>
            </w:tcBorders>
            <w:vAlign w:val="center"/>
          </w:tcPr>
          <w:p w14:paraId="1FFEEC86"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90,0</w:t>
            </w:r>
          </w:p>
        </w:tc>
        <w:tc>
          <w:tcPr>
            <w:tcW w:w="590" w:type="dxa"/>
            <w:tcBorders>
              <w:top w:val="nil"/>
              <w:left w:val="nil"/>
              <w:bottom w:val="double" w:sz="6" w:space="0" w:color="auto"/>
              <w:right w:val="double" w:sz="6" w:space="0" w:color="auto"/>
            </w:tcBorders>
            <w:vAlign w:val="center"/>
          </w:tcPr>
          <w:p w14:paraId="11C4826F"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130,0</w:t>
            </w:r>
          </w:p>
        </w:tc>
        <w:tc>
          <w:tcPr>
            <w:tcW w:w="590" w:type="dxa"/>
            <w:tcBorders>
              <w:top w:val="nil"/>
              <w:left w:val="nil"/>
              <w:bottom w:val="double" w:sz="6" w:space="0" w:color="auto"/>
              <w:right w:val="double" w:sz="6" w:space="0" w:color="auto"/>
            </w:tcBorders>
            <w:vAlign w:val="center"/>
          </w:tcPr>
          <w:p w14:paraId="3ACCA72E"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162,8</w:t>
            </w:r>
          </w:p>
        </w:tc>
        <w:tc>
          <w:tcPr>
            <w:tcW w:w="663" w:type="dxa"/>
            <w:tcBorders>
              <w:top w:val="nil"/>
              <w:left w:val="nil"/>
              <w:bottom w:val="double" w:sz="6" w:space="0" w:color="auto"/>
              <w:right w:val="double" w:sz="6" w:space="0" w:color="auto"/>
            </w:tcBorders>
            <w:vAlign w:val="center"/>
          </w:tcPr>
          <w:p w14:paraId="583654CB"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151,4</w:t>
            </w:r>
          </w:p>
        </w:tc>
        <w:tc>
          <w:tcPr>
            <w:tcW w:w="660" w:type="dxa"/>
            <w:tcBorders>
              <w:top w:val="nil"/>
              <w:left w:val="nil"/>
              <w:bottom w:val="double" w:sz="6" w:space="0" w:color="auto"/>
              <w:right w:val="double" w:sz="6" w:space="0" w:color="auto"/>
            </w:tcBorders>
            <w:vAlign w:val="center"/>
          </w:tcPr>
          <w:p w14:paraId="375FDBB8"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126,8</w:t>
            </w:r>
          </w:p>
        </w:tc>
        <w:tc>
          <w:tcPr>
            <w:tcW w:w="922" w:type="dxa"/>
            <w:tcBorders>
              <w:top w:val="nil"/>
              <w:left w:val="nil"/>
              <w:bottom w:val="double" w:sz="6" w:space="0" w:color="auto"/>
              <w:right w:val="double" w:sz="6" w:space="0" w:color="auto"/>
            </w:tcBorders>
            <w:vAlign w:val="center"/>
          </w:tcPr>
          <w:p w14:paraId="737CF1DD" w14:textId="77777777" w:rsidR="00EC38AA" w:rsidRDefault="009D1402">
            <w:pPr>
              <w:jc w:val="center"/>
              <w:rPr>
                <w:rFonts w:asciiTheme="majorHAnsi" w:eastAsia="Times New Roman" w:hAnsiTheme="majorHAnsi" w:cs="Calibri"/>
                <w:color w:val="000000" w:themeColor="text1"/>
                <w:sz w:val="18"/>
                <w:szCs w:val="18"/>
              </w:rPr>
            </w:pPr>
            <w:r>
              <w:rPr>
                <w:rFonts w:asciiTheme="majorHAnsi" w:hAnsiTheme="majorHAnsi" w:cs="Open Sans"/>
                <w:color w:val="000000" w:themeColor="text1"/>
                <w:sz w:val="18"/>
                <w:szCs w:val="18"/>
              </w:rPr>
              <w:t>1292.6</w:t>
            </w:r>
          </w:p>
        </w:tc>
      </w:tr>
    </w:tbl>
    <w:p w14:paraId="0D4F2CAD" w14:textId="77777777" w:rsidR="00EC38AA" w:rsidRDefault="009D1402">
      <w:pPr>
        <w:jc w:val="right"/>
        <w:rPr>
          <w:color w:val="000000" w:themeColor="text1"/>
        </w:rPr>
      </w:pPr>
      <w:r>
        <w:rPr>
          <w:rFonts w:ascii="Cambria" w:hAnsi="Cambria"/>
          <w:b/>
          <w:color w:val="000000" w:themeColor="text1"/>
          <w:sz w:val="20"/>
          <w:szCs w:val="20"/>
        </w:rPr>
        <w:t>Kaynak</w:t>
      </w:r>
      <w:r>
        <w:rPr>
          <w:rFonts w:ascii="Cambria" w:hAnsi="Cambria"/>
          <w:color w:val="000000" w:themeColor="text1"/>
          <w:sz w:val="20"/>
          <w:szCs w:val="20"/>
        </w:rPr>
        <w:t>: Meteoroloji Genel Müdürlüğü, 2023</w:t>
      </w:r>
    </w:p>
    <w:p w14:paraId="3171B354" w14:textId="77777777" w:rsidR="00EC38AA" w:rsidRDefault="00EC38AA">
      <w:pPr>
        <w:pStyle w:val="GvdeMetniGirintisi2"/>
        <w:spacing w:before="120" w:after="0" w:line="360" w:lineRule="auto"/>
        <w:ind w:left="0" w:firstLine="720"/>
        <w:jc w:val="both"/>
        <w:rPr>
          <w:rFonts w:ascii="Cambria" w:eastAsia="Arial" w:hAnsi="Cambria" w:cs="Arial"/>
          <w:szCs w:val="22"/>
        </w:rPr>
        <w:sectPr w:rsidR="00EC38AA">
          <w:pgSz w:w="11907" w:h="16839"/>
          <w:pgMar w:top="1112" w:right="1418" w:bottom="1418" w:left="1701" w:header="227" w:footer="567" w:gutter="170"/>
          <w:cols w:space="720"/>
          <w:docGrid w:linePitch="360"/>
        </w:sectPr>
      </w:pPr>
    </w:p>
    <w:p w14:paraId="71F9661E" w14:textId="77777777" w:rsidR="00EC38AA" w:rsidRDefault="009D1402">
      <w:pPr>
        <w:pStyle w:val="Normal1"/>
        <w:spacing w:before="120" w:line="240" w:lineRule="auto"/>
        <w:ind w:firstLine="720"/>
        <w:jc w:val="both"/>
        <w:rPr>
          <w:rFonts w:ascii="Cambria" w:hAnsi="Cambria"/>
          <w:color w:val="000000" w:themeColor="text1"/>
          <w:sz w:val="24"/>
        </w:rPr>
      </w:pPr>
      <w:bookmarkStart w:id="78" w:name="_Toc366879915"/>
      <w:bookmarkStart w:id="79" w:name="_Toc189212168"/>
      <w:bookmarkStart w:id="80" w:name="_Toc355683367"/>
      <w:r>
        <w:rPr>
          <w:rFonts w:ascii="Cambria" w:hAnsi="Cambria"/>
          <w:bCs/>
          <w:color w:val="000000" w:themeColor="text1"/>
          <w:sz w:val="24"/>
        </w:rPr>
        <w:lastRenderedPageBreak/>
        <w:t xml:space="preserve">Grafik </w:t>
      </w:r>
      <w:r>
        <w:rPr>
          <w:rFonts w:ascii="Cambria" w:hAnsi="Cambria"/>
          <w:bCs/>
          <w:color w:val="000000" w:themeColor="text1"/>
          <w:sz w:val="24"/>
        </w:rPr>
        <w:fldChar w:fldCharType="begin"/>
      </w:r>
      <w:r>
        <w:rPr>
          <w:rFonts w:ascii="Cambria" w:hAnsi="Cambria"/>
          <w:bCs/>
          <w:color w:val="000000" w:themeColor="text1"/>
          <w:sz w:val="24"/>
        </w:rPr>
        <w:instrText xml:space="preserve"> SEQ Grafik \* ARABIC </w:instrText>
      </w:r>
      <w:r>
        <w:rPr>
          <w:rFonts w:ascii="Cambria" w:hAnsi="Cambria"/>
          <w:bCs/>
          <w:color w:val="000000" w:themeColor="text1"/>
          <w:sz w:val="24"/>
        </w:rPr>
        <w:fldChar w:fldCharType="separate"/>
      </w:r>
      <w:r>
        <w:rPr>
          <w:rFonts w:ascii="Cambria" w:hAnsi="Cambria"/>
          <w:bCs/>
          <w:color w:val="000000" w:themeColor="text1"/>
          <w:sz w:val="24"/>
        </w:rPr>
        <w:t>6</w:t>
      </w:r>
      <w:r>
        <w:rPr>
          <w:rFonts w:ascii="Cambria" w:hAnsi="Cambria"/>
          <w:bCs/>
          <w:color w:val="000000" w:themeColor="text1"/>
          <w:sz w:val="24"/>
        </w:rPr>
        <w:fldChar w:fldCharType="end"/>
      </w:r>
      <w:r>
        <w:rPr>
          <w:rFonts w:ascii="Cambria" w:hAnsi="Cambria"/>
          <w:bCs/>
          <w:color w:val="000000" w:themeColor="text1"/>
          <w:sz w:val="24"/>
        </w:rPr>
        <w:t>:</w:t>
      </w:r>
      <w:r>
        <w:rPr>
          <w:rFonts w:ascii="Cambria" w:hAnsi="Cambria"/>
          <w:color w:val="000000" w:themeColor="text1"/>
          <w:sz w:val="24"/>
        </w:rPr>
        <w:t xml:space="preserve"> Giresun İli Yıllık Ortalama Sıcaklık Değerleri</w:t>
      </w:r>
      <w:bookmarkEnd w:id="78"/>
      <w:bookmarkEnd w:id="79"/>
    </w:p>
    <w:p w14:paraId="07CF8D7B" w14:textId="77777777" w:rsidR="00EC38AA" w:rsidRDefault="009D1402">
      <w:pPr>
        <w:pStyle w:val="Normal1"/>
        <w:spacing w:before="120" w:line="240" w:lineRule="auto"/>
        <w:ind w:firstLine="720"/>
        <w:jc w:val="both"/>
        <w:rPr>
          <w:rFonts w:ascii="Cambria" w:hAnsi="Cambria"/>
          <w:color w:val="000000" w:themeColor="text1"/>
          <w:sz w:val="24"/>
        </w:rPr>
      </w:pPr>
      <w:r>
        <w:rPr>
          <w:rFonts w:ascii="Cambria" w:hAnsi="Cambria"/>
          <w:noProof/>
          <w:color w:val="000000" w:themeColor="text1"/>
          <w:sz w:val="24"/>
        </w:rPr>
        <w:drawing>
          <wp:inline distT="0" distB="0" distL="0" distR="0" wp14:anchorId="252BA5DA" wp14:editId="16865033">
            <wp:extent cx="5153025" cy="2933700"/>
            <wp:effectExtent l="57150" t="76200" r="66675" b="95250"/>
            <wp:docPr id="16"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0734F79" w14:textId="77777777" w:rsidR="00EC38AA" w:rsidRDefault="009D1402">
      <w:pPr>
        <w:jc w:val="right"/>
        <w:rPr>
          <w:rFonts w:ascii="Cambria" w:hAnsi="Cambria"/>
          <w:color w:val="000000" w:themeColor="text1"/>
          <w:sz w:val="20"/>
          <w:szCs w:val="20"/>
        </w:rPr>
      </w:pPr>
      <w:r>
        <w:rPr>
          <w:rFonts w:ascii="Cambria" w:hAnsi="Cambria"/>
          <w:b/>
          <w:color w:val="000000" w:themeColor="text1"/>
          <w:sz w:val="20"/>
          <w:szCs w:val="20"/>
        </w:rPr>
        <w:t>Kaynak</w:t>
      </w:r>
      <w:r>
        <w:rPr>
          <w:rFonts w:ascii="Cambria" w:hAnsi="Cambria"/>
          <w:color w:val="000000" w:themeColor="text1"/>
          <w:sz w:val="20"/>
          <w:szCs w:val="20"/>
        </w:rPr>
        <w:t>: Meteoroloji Genel Müdürlüğü, 2023</w:t>
      </w:r>
    </w:p>
    <w:p w14:paraId="22BC99BE" w14:textId="77777777" w:rsidR="00EC38AA" w:rsidRDefault="00EC38AA">
      <w:pPr>
        <w:pStyle w:val="Normal1"/>
        <w:spacing w:before="120" w:line="240" w:lineRule="auto"/>
        <w:ind w:firstLine="720"/>
        <w:jc w:val="both"/>
        <w:rPr>
          <w:rFonts w:ascii="Cambria" w:hAnsi="Cambria"/>
          <w:color w:val="000000" w:themeColor="text1"/>
          <w:sz w:val="24"/>
        </w:rPr>
      </w:pPr>
    </w:p>
    <w:p w14:paraId="3862DE1F" w14:textId="77777777" w:rsidR="00EC38AA" w:rsidRDefault="00EC38AA">
      <w:pPr>
        <w:pStyle w:val="Normal1"/>
        <w:spacing w:before="120" w:line="240" w:lineRule="auto"/>
        <w:ind w:firstLine="720"/>
        <w:jc w:val="both"/>
        <w:rPr>
          <w:rFonts w:ascii="Cambria" w:hAnsi="Cambria"/>
          <w:color w:val="000000" w:themeColor="text1"/>
          <w:sz w:val="24"/>
        </w:rPr>
      </w:pPr>
    </w:p>
    <w:p w14:paraId="43F02BC5" w14:textId="77777777" w:rsidR="00EC38AA" w:rsidRDefault="009D1402">
      <w:pPr>
        <w:pStyle w:val="GvdeMetniGirintisi"/>
        <w:tabs>
          <w:tab w:val="right" w:pos="8647"/>
        </w:tabs>
        <w:spacing w:before="120" w:line="240" w:lineRule="auto"/>
        <w:ind w:left="0" w:firstLine="720"/>
        <w:rPr>
          <w:rFonts w:ascii="Cambria" w:eastAsia="Arial" w:hAnsi="Cambria"/>
          <w:color w:val="000000" w:themeColor="text1"/>
          <w:szCs w:val="22"/>
        </w:rPr>
      </w:pPr>
      <w:bookmarkStart w:id="81" w:name="_Toc366879916"/>
      <w:bookmarkStart w:id="82" w:name="_Toc258331056"/>
      <w:bookmarkStart w:id="83" w:name="_Toc189212169"/>
      <w:bookmarkStart w:id="84" w:name="_Toc242847425"/>
      <w:bookmarkStart w:id="85" w:name="_Toc242774940"/>
      <w:bookmarkStart w:id="86" w:name="_Toc216250864"/>
      <w:bookmarkStart w:id="87" w:name="_Toc216251987"/>
      <w:bookmarkStart w:id="88" w:name="_Toc238879993"/>
      <w:r>
        <w:rPr>
          <w:rFonts w:ascii="Cambria" w:eastAsia="Arial" w:hAnsi="Cambria"/>
          <w:bCs/>
          <w:color w:val="000000" w:themeColor="text1"/>
          <w:szCs w:val="22"/>
        </w:rPr>
        <w:t xml:space="preserve">Grafik </w:t>
      </w:r>
      <w:r>
        <w:rPr>
          <w:rFonts w:ascii="Cambria" w:eastAsia="Arial" w:hAnsi="Cambria"/>
          <w:bCs/>
          <w:color w:val="000000" w:themeColor="text1"/>
          <w:szCs w:val="22"/>
        </w:rPr>
        <w:fldChar w:fldCharType="begin"/>
      </w:r>
      <w:r>
        <w:rPr>
          <w:rFonts w:ascii="Cambria" w:eastAsia="Arial" w:hAnsi="Cambria"/>
          <w:bCs/>
          <w:color w:val="000000" w:themeColor="text1"/>
          <w:szCs w:val="22"/>
        </w:rPr>
        <w:instrText xml:space="preserve"> SEQ Grafik \* ARABIC </w:instrText>
      </w:r>
      <w:r>
        <w:rPr>
          <w:rFonts w:ascii="Cambria" w:eastAsia="Arial" w:hAnsi="Cambria"/>
          <w:bCs/>
          <w:color w:val="000000" w:themeColor="text1"/>
          <w:szCs w:val="22"/>
        </w:rPr>
        <w:fldChar w:fldCharType="separate"/>
      </w:r>
      <w:r>
        <w:rPr>
          <w:rFonts w:ascii="Cambria" w:eastAsia="Arial" w:hAnsi="Cambria"/>
          <w:bCs/>
          <w:color w:val="000000" w:themeColor="text1"/>
          <w:szCs w:val="22"/>
        </w:rPr>
        <w:t>7</w:t>
      </w:r>
      <w:r>
        <w:rPr>
          <w:rFonts w:ascii="Cambria" w:eastAsia="Arial" w:hAnsi="Cambria"/>
          <w:bCs/>
          <w:color w:val="000000" w:themeColor="text1"/>
          <w:szCs w:val="22"/>
        </w:rPr>
        <w:fldChar w:fldCharType="end"/>
      </w:r>
      <w:r>
        <w:rPr>
          <w:rFonts w:ascii="Cambria" w:eastAsia="Arial" w:hAnsi="Cambria"/>
          <w:bCs/>
          <w:color w:val="000000" w:themeColor="text1"/>
          <w:szCs w:val="22"/>
        </w:rPr>
        <w:t>:</w:t>
      </w:r>
      <w:r>
        <w:rPr>
          <w:rFonts w:ascii="Cambria" w:eastAsia="Arial" w:hAnsi="Cambria"/>
          <w:b/>
          <w:color w:val="000000" w:themeColor="text1"/>
          <w:szCs w:val="22"/>
        </w:rPr>
        <w:t xml:space="preserve"> </w:t>
      </w:r>
      <w:bookmarkEnd w:id="81"/>
      <w:bookmarkEnd w:id="82"/>
      <w:r>
        <w:rPr>
          <w:rFonts w:ascii="Cambria" w:eastAsia="Arial" w:hAnsi="Cambria"/>
          <w:color w:val="000000" w:themeColor="text1"/>
          <w:szCs w:val="22"/>
        </w:rPr>
        <w:t>Giresun İli Yıllık Ortalama En Yüksek Sıcaklık Değerleri</w:t>
      </w:r>
      <w:bookmarkEnd w:id="83"/>
    </w:p>
    <w:p w14:paraId="6FCBFC9B" w14:textId="77777777" w:rsidR="00EC38AA" w:rsidRDefault="009D1402">
      <w:pPr>
        <w:pStyle w:val="GvdeMetniGirintisi"/>
        <w:tabs>
          <w:tab w:val="right" w:pos="8647"/>
        </w:tabs>
        <w:spacing w:before="120" w:line="240" w:lineRule="auto"/>
        <w:ind w:left="0" w:firstLine="720"/>
        <w:rPr>
          <w:rFonts w:ascii="Cambria" w:eastAsia="Arial" w:hAnsi="Cambria"/>
          <w:color w:val="000000" w:themeColor="text1"/>
          <w:szCs w:val="22"/>
        </w:rPr>
      </w:pPr>
      <w:r>
        <w:rPr>
          <w:rFonts w:ascii="Cambria" w:eastAsia="Arial" w:hAnsi="Cambria"/>
          <w:noProof/>
          <w:color w:val="000000" w:themeColor="text1"/>
          <w:szCs w:val="22"/>
        </w:rPr>
        <w:drawing>
          <wp:inline distT="0" distB="0" distL="0" distR="0" wp14:anchorId="39BF6A40" wp14:editId="7F5BFC27">
            <wp:extent cx="5076825" cy="2886075"/>
            <wp:effectExtent l="57150" t="76200" r="66675" b="85725"/>
            <wp:docPr id="17"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FA6B08E" w14:textId="77777777" w:rsidR="00EC38AA" w:rsidRDefault="009D1402">
      <w:pPr>
        <w:pStyle w:val="GvdeMetniGirintisi"/>
        <w:tabs>
          <w:tab w:val="right" w:pos="8647"/>
        </w:tabs>
        <w:spacing w:before="120" w:after="100" w:afterAutospacing="1"/>
        <w:ind w:left="0"/>
        <w:jc w:val="right"/>
        <w:rPr>
          <w:rFonts w:ascii="Cambria" w:hAnsi="Cambria"/>
          <w:color w:val="000000" w:themeColor="text1"/>
          <w:sz w:val="20"/>
          <w:szCs w:val="20"/>
        </w:rPr>
      </w:pPr>
      <w:bookmarkStart w:id="89" w:name="_Toc238879995"/>
      <w:bookmarkStart w:id="90" w:name="_Toc258331057"/>
      <w:bookmarkStart w:id="91" w:name="_Toc242847427"/>
      <w:bookmarkStart w:id="92" w:name="_Toc242774942"/>
      <w:bookmarkEnd w:id="84"/>
      <w:bookmarkEnd w:id="85"/>
      <w:bookmarkEnd w:id="86"/>
      <w:bookmarkEnd w:id="87"/>
      <w:bookmarkEnd w:id="88"/>
      <w:r>
        <w:rPr>
          <w:rFonts w:ascii="Cambria" w:hAnsi="Cambria"/>
          <w:b/>
          <w:color w:val="000000" w:themeColor="text1"/>
          <w:sz w:val="20"/>
          <w:szCs w:val="20"/>
        </w:rPr>
        <w:t>Kaynak</w:t>
      </w:r>
      <w:r>
        <w:rPr>
          <w:rFonts w:ascii="Cambria" w:hAnsi="Cambria"/>
          <w:color w:val="000000" w:themeColor="text1"/>
          <w:sz w:val="20"/>
          <w:szCs w:val="20"/>
        </w:rPr>
        <w:t>: Meteoroloji Genel Müdürlüğü, 2023</w:t>
      </w:r>
    </w:p>
    <w:p w14:paraId="38D0274E" w14:textId="77777777" w:rsidR="00EC38AA" w:rsidRDefault="00EC38AA">
      <w:pPr>
        <w:pStyle w:val="GvdeMetniGirintisi"/>
        <w:tabs>
          <w:tab w:val="right" w:pos="8647"/>
        </w:tabs>
        <w:spacing w:before="120" w:after="100" w:afterAutospacing="1"/>
        <w:ind w:left="0"/>
        <w:jc w:val="right"/>
        <w:rPr>
          <w:rFonts w:ascii="Cambria" w:hAnsi="Cambria"/>
          <w:color w:val="000000" w:themeColor="text1"/>
          <w:sz w:val="20"/>
          <w:szCs w:val="20"/>
        </w:rPr>
      </w:pPr>
    </w:p>
    <w:p w14:paraId="77B65C66" w14:textId="521B48A3" w:rsidR="00EC38AA" w:rsidRDefault="00EC38AA" w:rsidP="00CC661A">
      <w:pPr>
        <w:pStyle w:val="GvdeMetniGirintisi"/>
        <w:tabs>
          <w:tab w:val="right" w:pos="8647"/>
        </w:tabs>
        <w:spacing w:before="120" w:after="100" w:afterAutospacing="1"/>
        <w:ind w:left="0"/>
        <w:rPr>
          <w:rFonts w:ascii="Cambria" w:hAnsi="Cambria"/>
          <w:color w:val="000000" w:themeColor="text1"/>
          <w:sz w:val="20"/>
          <w:szCs w:val="20"/>
        </w:rPr>
      </w:pPr>
    </w:p>
    <w:p w14:paraId="2A039FD4" w14:textId="77777777" w:rsidR="00EC38AA" w:rsidRDefault="009D1402">
      <w:pPr>
        <w:pStyle w:val="GvdeMetniGirintisi"/>
        <w:tabs>
          <w:tab w:val="right" w:pos="8647"/>
        </w:tabs>
        <w:spacing w:before="120" w:line="240" w:lineRule="auto"/>
        <w:ind w:left="0" w:firstLine="720"/>
        <w:rPr>
          <w:rFonts w:ascii="Cambria" w:eastAsia="Arial" w:hAnsi="Cambria"/>
          <w:color w:val="000000" w:themeColor="text1"/>
          <w:szCs w:val="22"/>
        </w:rPr>
      </w:pPr>
      <w:bookmarkStart w:id="93" w:name="_Toc189212170"/>
      <w:r>
        <w:rPr>
          <w:rFonts w:ascii="Cambria" w:eastAsia="Arial" w:hAnsi="Cambria"/>
          <w:bCs/>
          <w:color w:val="000000" w:themeColor="text1"/>
          <w:szCs w:val="22"/>
        </w:rPr>
        <w:lastRenderedPageBreak/>
        <w:t xml:space="preserve">Grafik </w:t>
      </w:r>
      <w:r>
        <w:rPr>
          <w:rFonts w:ascii="Cambria" w:eastAsia="Arial" w:hAnsi="Cambria"/>
          <w:bCs/>
          <w:color w:val="000000" w:themeColor="text1"/>
          <w:szCs w:val="22"/>
        </w:rPr>
        <w:fldChar w:fldCharType="begin"/>
      </w:r>
      <w:r>
        <w:rPr>
          <w:rFonts w:ascii="Cambria" w:eastAsia="Arial" w:hAnsi="Cambria"/>
          <w:bCs/>
          <w:color w:val="000000" w:themeColor="text1"/>
          <w:szCs w:val="22"/>
        </w:rPr>
        <w:instrText xml:space="preserve"> SEQ Grafik \* ARABIC </w:instrText>
      </w:r>
      <w:r>
        <w:rPr>
          <w:rFonts w:ascii="Cambria" w:eastAsia="Arial" w:hAnsi="Cambria"/>
          <w:bCs/>
          <w:color w:val="000000" w:themeColor="text1"/>
          <w:szCs w:val="22"/>
        </w:rPr>
        <w:fldChar w:fldCharType="separate"/>
      </w:r>
      <w:r>
        <w:rPr>
          <w:rFonts w:ascii="Cambria" w:eastAsia="Arial" w:hAnsi="Cambria"/>
          <w:bCs/>
          <w:color w:val="000000" w:themeColor="text1"/>
          <w:szCs w:val="22"/>
        </w:rPr>
        <w:t>8</w:t>
      </w:r>
      <w:r>
        <w:rPr>
          <w:rFonts w:ascii="Cambria" w:eastAsia="Arial" w:hAnsi="Cambria"/>
          <w:bCs/>
          <w:color w:val="000000" w:themeColor="text1"/>
          <w:szCs w:val="22"/>
        </w:rPr>
        <w:fldChar w:fldCharType="end"/>
      </w:r>
      <w:r>
        <w:rPr>
          <w:rFonts w:ascii="Cambria" w:eastAsia="Arial" w:hAnsi="Cambria"/>
          <w:bCs/>
          <w:color w:val="000000" w:themeColor="text1"/>
          <w:szCs w:val="22"/>
        </w:rPr>
        <w:t>:</w:t>
      </w:r>
      <w:r>
        <w:rPr>
          <w:rFonts w:ascii="Cambria" w:eastAsia="Arial" w:hAnsi="Cambria"/>
          <w:b/>
          <w:color w:val="000000" w:themeColor="text1"/>
          <w:szCs w:val="22"/>
        </w:rPr>
        <w:t xml:space="preserve"> </w:t>
      </w:r>
      <w:r>
        <w:rPr>
          <w:rFonts w:ascii="Cambria" w:eastAsia="Arial" w:hAnsi="Cambria"/>
          <w:color w:val="000000" w:themeColor="text1"/>
          <w:szCs w:val="22"/>
        </w:rPr>
        <w:t>Giresun İli Yıllık Ortalama En Düşük Sıcaklık Değerleri</w:t>
      </w:r>
      <w:bookmarkEnd w:id="93"/>
    </w:p>
    <w:p w14:paraId="68175BB5" w14:textId="77777777" w:rsidR="00EC38AA" w:rsidRDefault="009D1402">
      <w:pPr>
        <w:pStyle w:val="GvdeMetniGirintisi"/>
        <w:tabs>
          <w:tab w:val="right" w:pos="8647"/>
        </w:tabs>
        <w:spacing w:before="120" w:line="240" w:lineRule="auto"/>
        <w:ind w:left="0" w:firstLine="720"/>
        <w:rPr>
          <w:rFonts w:ascii="Cambria" w:eastAsia="Arial" w:hAnsi="Cambria"/>
          <w:color w:val="000000" w:themeColor="text1"/>
          <w:szCs w:val="22"/>
        </w:rPr>
      </w:pPr>
      <w:r>
        <w:rPr>
          <w:rFonts w:ascii="Cambria" w:eastAsia="Arial" w:hAnsi="Cambria"/>
          <w:noProof/>
          <w:color w:val="000000" w:themeColor="text1"/>
          <w:szCs w:val="22"/>
        </w:rPr>
        <w:drawing>
          <wp:inline distT="0" distB="0" distL="0" distR="0" wp14:anchorId="06E55B62" wp14:editId="27EF71C8">
            <wp:extent cx="5038725" cy="2914650"/>
            <wp:effectExtent l="76200" t="76200" r="28575" b="95250"/>
            <wp:docPr id="18"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262AD5" w14:textId="77777777" w:rsidR="00EC38AA" w:rsidRDefault="009D1402">
      <w:pPr>
        <w:pStyle w:val="GvdeMetniGirintisi"/>
        <w:tabs>
          <w:tab w:val="right" w:pos="9639"/>
        </w:tabs>
        <w:spacing w:line="0" w:lineRule="atLeast"/>
        <w:ind w:left="0" w:right="-28"/>
        <w:jc w:val="right"/>
        <w:rPr>
          <w:rFonts w:ascii="Cambria" w:hAnsi="Cambria"/>
          <w:color w:val="000000" w:themeColor="text1"/>
          <w:sz w:val="20"/>
          <w:szCs w:val="20"/>
        </w:rPr>
      </w:pPr>
      <w:r>
        <w:rPr>
          <w:rFonts w:ascii="Cambria" w:hAnsi="Cambria"/>
          <w:b/>
          <w:color w:val="000000" w:themeColor="text1"/>
          <w:sz w:val="20"/>
          <w:szCs w:val="20"/>
        </w:rPr>
        <w:t>Kaynak</w:t>
      </w:r>
      <w:r>
        <w:rPr>
          <w:rFonts w:ascii="Cambria" w:hAnsi="Cambria"/>
          <w:color w:val="000000" w:themeColor="text1"/>
          <w:sz w:val="20"/>
          <w:szCs w:val="20"/>
        </w:rPr>
        <w:t>: Meteoroloji Genel Müdürlüğü, 2023</w:t>
      </w:r>
    </w:p>
    <w:p w14:paraId="4A4625CA" w14:textId="77777777" w:rsidR="00EC38AA" w:rsidRDefault="00EC38AA">
      <w:pPr>
        <w:pStyle w:val="Normal1"/>
        <w:spacing w:before="120" w:line="240" w:lineRule="auto"/>
        <w:ind w:firstLine="720"/>
        <w:rPr>
          <w:rFonts w:ascii="Cambria" w:hAnsi="Cambria"/>
          <w:color w:val="000000" w:themeColor="text1"/>
          <w:sz w:val="24"/>
        </w:rPr>
      </w:pPr>
    </w:p>
    <w:p w14:paraId="00248C41" w14:textId="77777777" w:rsidR="00EC38AA" w:rsidRDefault="00EC38AA">
      <w:pPr>
        <w:pStyle w:val="Normal1"/>
        <w:spacing w:before="120" w:line="240" w:lineRule="auto"/>
        <w:ind w:firstLine="720"/>
        <w:rPr>
          <w:rFonts w:ascii="Cambria" w:hAnsi="Cambria"/>
          <w:color w:val="000000" w:themeColor="text1"/>
          <w:sz w:val="24"/>
        </w:rPr>
      </w:pPr>
    </w:p>
    <w:p w14:paraId="1525533C" w14:textId="77777777" w:rsidR="00EC38AA" w:rsidRDefault="009D1402">
      <w:pPr>
        <w:pStyle w:val="GvdeMetniGirintisi"/>
        <w:tabs>
          <w:tab w:val="right" w:pos="8647"/>
        </w:tabs>
        <w:spacing w:before="120" w:line="240" w:lineRule="auto"/>
        <w:ind w:left="0" w:firstLine="720"/>
        <w:rPr>
          <w:rFonts w:ascii="Cambria" w:eastAsia="Arial" w:hAnsi="Cambria"/>
          <w:color w:val="000000" w:themeColor="text1"/>
          <w:szCs w:val="22"/>
        </w:rPr>
      </w:pPr>
      <w:bookmarkStart w:id="94" w:name="_Toc189212171"/>
      <w:r>
        <w:rPr>
          <w:rFonts w:ascii="Cambria" w:eastAsia="Arial" w:hAnsi="Cambria"/>
          <w:bCs/>
          <w:color w:val="000000" w:themeColor="text1"/>
          <w:szCs w:val="22"/>
        </w:rPr>
        <w:t xml:space="preserve">Grafik </w:t>
      </w:r>
      <w:r>
        <w:rPr>
          <w:rFonts w:ascii="Cambria" w:eastAsia="Arial" w:hAnsi="Cambria"/>
          <w:bCs/>
          <w:color w:val="000000" w:themeColor="text1"/>
          <w:szCs w:val="22"/>
        </w:rPr>
        <w:fldChar w:fldCharType="begin"/>
      </w:r>
      <w:r>
        <w:rPr>
          <w:rFonts w:ascii="Cambria" w:eastAsia="Arial" w:hAnsi="Cambria"/>
          <w:bCs/>
          <w:color w:val="000000" w:themeColor="text1"/>
          <w:szCs w:val="22"/>
        </w:rPr>
        <w:instrText xml:space="preserve"> SEQ Grafik \* ARABIC </w:instrText>
      </w:r>
      <w:r>
        <w:rPr>
          <w:rFonts w:ascii="Cambria" w:eastAsia="Arial" w:hAnsi="Cambria"/>
          <w:bCs/>
          <w:color w:val="000000" w:themeColor="text1"/>
          <w:szCs w:val="22"/>
        </w:rPr>
        <w:fldChar w:fldCharType="separate"/>
      </w:r>
      <w:r>
        <w:rPr>
          <w:rFonts w:ascii="Cambria" w:eastAsia="Arial" w:hAnsi="Cambria"/>
          <w:bCs/>
          <w:color w:val="000000" w:themeColor="text1"/>
          <w:szCs w:val="22"/>
        </w:rPr>
        <w:t>9</w:t>
      </w:r>
      <w:r>
        <w:rPr>
          <w:rFonts w:ascii="Cambria" w:eastAsia="Arial" w:hAnsi="Cambria"/>
          <w:bCs/>
          <w:color w:val="000000" w:themeColor="text1"/>
          <w:szCs w:val="22"/>
        </w:rPr>
        <w:fldChar w:fldCharType="end"/>
      </w:r>
      <w:r>
        <w:rPr>
          <w:rFonts w:ascii="Cambria" w:eastAsia="Arial" w:hAnsi="Cambria"/>
          <w:bCs/>
          <w:color w:val="000000" w:themeColor="text1"/>
          <w:szCs w:val="22"/>
        </w:rPr>
        <w:t>:</w:t>
      </w:r>
      <w:r>
        <w:rPr>
          <w:rFonts w:ascii="Cambria" w:eastAsia="Arial" w:hAnsi="Cambria"/>
          <w:b/>
          <w:color w:val="000000" w:themeColor="text1"/>
          <w:szCs w:val="22"/>
        </w:rPr>
        <w:t xml:space="preserve"> </w:t>
      </w:r>
      <w:r>
        <w:rPr>
          <w:rFonts w:ascii="Cambria" w:eastAsia="Arial" w:hAnsi="Cambria"/>
          <w:color w:val="000000" w:themeColor="text1"/>
          <w:szCs w:val="22"/>
        </w:rPr>
        <w:t>Giresun İli Yıllık Ortalama Güneşlenme Süresi</w:t>
      </w:r>
      <w:bookmarkEnd w:id="94"/>
    </w:p>
    <w:p w14:paraId="53F6F26C" w14:textId="77777777" w:rsidR="00EC38AA" w:rsidRDefault="009D1402">
      <w:pPr>
        <w:pStyle w:val="GvdeMetniGirintisi"/>
        <w:tabs>
          <w:tab w:val="right" w:pos="8647"/>
        </w:tabs>
        <w:spacing w:before="120" w:line="240" w:lineRule="auto"/>
        <w:ind w:left="0" w:firstLine="720"/>
        <w:rPr>
          <w:rFonts w:ascii="Cambria" w:eastAsia="Arial" w:hAnsi="Cambria"/>
          <w:color w:val="000000" w:themeColor="text1"/>
          <w:szCs w:val="22"/>
        </w:rPr>
      </w:pPr>
      <w:r>
        <w:rPr>
          <w:rFonts w:ascii="Cambria" w:eastAsia="Arial" w:hAnsi="Cambria"/>
          <w:noProof/>
          <w:color w:val="000000" w:themeColor="text1"/>
          <w:szCs w:val="22"/>
        </w:rPr>
        <w:drawing>
          <wp:inline distT="0" distB="0" distL="0" distR="0" wp14:anchorId="27ECBB75" wp14:editId="3FE03B04">
            <wp:extent cx="5095875" cy="2943225"/>
            <wp:effectExtent l="76200" t="19050" r="47625" b="28575"/>
            <wp:docPr id="19"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3BF0856" w14:textId="55BB93FA" w:rsidR="00EC38AA" w:rsidRDefault="009D1402">
      <w:pPr>
        <w:pStyle w:val="GvdeMetniGirintisi"/>
        <w:tabs>
          <w:tab w:val="right" w:pos="9639"/>
        </w:tabs>
        <w:spacing w:line="0" w:lineRule="atLeast"/>
        <w:ind w:left="0" w:right="-28"/>
        <w:jc w:val="right"/>
        <w:rPr>
          <w:rFonts w:ascii="Cambria" w:hAnsi="Cambria"/>
          <w:color w:val="000000" w:themeColor="text1"/>
          <w:sz w:val="20"/>
          <w:szCs w:val="20"/>
        </w:rPr>
      </w:pPr>
      <w:r>
        <w:rPr>
          <w:rFonts w:ascii="Cambria" w:hAnsi="Cambria"/>
          <w:b/>
          <w:color w:val="000000" w:themeColor="text1"/>
          <w:sz w:val="20"/>
          <w:szCs w:val="20"/>
        </w:rPr>
        <w:t>Kaynak</w:t>
      </w:r>
      <w:r>
        <w:rPr>
          <w:rFonts w:ascii="Cambria" w:hAnsi="Cambria"/>
          <w:color w:val="000000" w:themeColor="text1"/>
          <w:sz w:val="20"/>
          <w:szCs w:val="20"/>
        </w:rPr>
        <w:t xml:space="preserve">: Meteoroloji Genel Müdürlüğü, </w:t>
      </w:r>
      <w:r w:rsidR="00444CF2">
        <w:rPr>
          <w:rFonts w:ascii="Cambria" w:hAnsi="Cambria"/>
          <w:color w:val="000000" w:themeColor="text1"/>
          <w:sz w:val="20"/>
          <w:szCs w:val="20"/>
        </w:rPr>
        <w:t>2023</w:t>
      </w:r>
    </w:p>
    <w:p w14:paraId="12AF94E6" w14:textId="77777777" w:rsidR="00EC38AA" w:rsidRDefault="00EC38AA">
      <w:pPr>
        <w:pStyle w:val="GvdeMetniGirintisi"/>
        <w:tabs>
          <w:tab w:val="right" w:pos="8647"/>
        </w:tabs>
        <w:spacing w:before="120" w:line="240" w:lineRule="auto"/>
        <w:ind w:left="0" w:firstLine="720"/>
        <w:rPr>
          <w:rFonts w:ascii="Cambria" w:eastAsia="Arial" w:hAnsi="Cambria"/>
          <w:b/>
          <w:color w:val="000000" w:themeColor="text1"/>
          <w:szCs w:val="22"/>
        </w:rPr>
      </w:pPr>
    </w:p>
    <w:p w14:paraId="74F0043B" w14:textId="77777777" w:rsidR="00EC38AA" w:rsidRDefault="00EC38AA">
      <w:pPr>
        <w:pStyle w:val="GvdeMetniGirintisi"/>
        <w:tabs>
          <w:tab w:val="right" w:pos="8647"/>
        </w:tabs>
        <w:spacing w:before="120" w:line="240" w:lineRule="auto"/>
        <w:ind w:left="0" w:firstLine="720"/>
        <w:rPr>
          <w:rFonts w:ascii="Cambria" w:eastAsia="Arial" w:hAnsi="Cambria"/>
          <w:b/>
          <w:color w:val="000000" w:themeColor="text1"/>
          <w:szCs w:val="22"/>
        </w:rPr>
      </w:pPr>
    </w:p>
    <w:p w14:paraId="36DF52FB" w14:textId="77777777" w:rsidR="00EC38AA" w:rsidRDefault="00EC38AA">
      <w:pPr>
        <w:pStyle w:val="GvdeMetniGirintisi"/>
        <w:tabs>
          <w:tab w:val="right" w:pos="8647"/>
        </w:tabs>
        <w:spacing w:before="120" w:line="240" w:lineRule="auto"/>
        <w:ind w:left="0" w:firstLine="720"/>
        <w:rPr>
          <w:rFonts w:ascii="Cambria" w:eastAsia="Arial" w:hAnsi="Cambria"/>
          <w:b/>
          <w:color w:val="000000" w:themeColor="text1"/>
          <w:szCs w:val="22"/>
        </w:rPr>
      </w:pPr>
    </w:p>
    <w:p w14:paraId="307F314A" w14:textId="77777777" w:rsidR="00EC38AA" w:rsidRDefault="00EC38AA">
      <w:pPr>
        <w:pStyle w:val="GvdeMetniGirintisi"/>
        <w:tabs>
          <w:tab w:val="right" w:pos="8647"/>
        </w:tabs>
        <w:spacing w:before="120" w:line="240" w:lineRule="auto"/>
        <w:ind w:left="0" w:firstLine="720"/>
        <w:rPr>
          <w:rFonts w:ascii="Cambria" w:eastAsia="Arial" w:hAnsi="Cambria"/>
          <w:b/>
          <w:szCs w:val="22"/>
        </w:rPr>
      </w:pPr>
    </w:p>
    <w:p w14:paraId="0B1CAD36" w14:textId="77777777" w:rsidR="00EC38AA" w:rsidRDefault="00EC38AA" w:rsidP="00CC661A">
      <w:pPr>
        <w:pStyle w:val="GvdeMetniGirintisi"/>
        <w:tabs>
          <w:tab w:val="right" w:pos="8647"/>
        </w:tabs>
        <w:spacing w:before="120" w:line="240" w:lineRule="auto"/>
        <w:ind w:left="0"/>
        <w:rPr>
          <w:rFonts w:ascii="Cambria" w:eastAsia="Arial" w:hAnsi="Cambria"/>
          <w:bCs/>
          <w:szCs w:val="22"/>
        </w:rPr>
      </w:pPr>
      <w:bookmarkStart w:id="95" w:name="_Toc189212172"/>
    </w:p>
    <w:p w14:paraId="662DA165" w14:textId="77777777" w:rsidR="00EC38AA" w:rsidRDefault="009D1402">
      <w:pPr>
        <w:pStyle w:val="GvdeMetniGirintisi"/>
        <w:tabs>
          <w:tab w:val="right" w:pos="8647"/>
        </w:tabs>
        <w:spacing w:before="120" w:line="240" w:lineRule="auto"/>
        <w:ind w:left="0" w:firstLine="720"/>
        <w:rPr>
          <w:rFonts w:ascii="Cambria" w:eastAsia="Arial" w:hAnsi="Cambria"/>
          <w:szCs w:val="22"/>
        </w:rPr>
      </w:pPr>
      <w:r>
        <w:rPr>
          <w:rFonts w:ascii="Cambria" w:eastAsia="Arial" w:hAnsi="Cambria"/>
          <w:bCs/>
          <w:szCs w:val="22"/>
        </w:rPr>
        <w:lastRenderedPageBreak/>
        <w:t xml:space="preserve">Grafik </w:t>
      </w:r>
      <w:r>
        <w:rPr>
          <w:rFonts w:ascii="Cambria" w:eastAsia="Arial" w:hAnsi="Cambria"/>
          <w:bCs/>
          <w:szCs w:val="22"/>
        </w:rPr>
        <w:fldChar w:fldCharType="begin"/>
      </w:r>
      <w:r>
        <w:rPr>
          <w:rFonts w:ascii="Cambria" w:eastAsia="Arial" w:hAnsi="Cambria"/>
          <w:bCs/>
          <w:szCs w:val="22"/>
        </w:rPr>
        <w:instrText xml:space="preserve"> SEQ Grafik \* ARABIC </w:instrText>
      </w:r>
      <w:r>
        <w:rPr>
          <w:rFonts w:ascii="Cambria" w:eastAsia="Arial" w:hAnsi="Cambria"/>
          <w:bCs/>
          <w:szCs w:val="22"/>
        </w:rPr>
        <w:fldChar w:fldCharType="separate"/>
      </w:r>
      <w:r>
        <w:rPr>
          <w:rFonts w:ascii="Cambria" w:eastAsia="Arial" w:hAnsi="Cambria"/>
          <w:bCs/>
          <w:szCs w:val="22"/>
        </w:rPr>
        <w:t>10</w:t>
      </w:r>
      <w:r>
        <w:rPr>
          <w:rFonts w:ascii="Cambria" w:eastAsia="Arial" w:hAnsi="Cambria"/>
          <w:bCs/>
          <w:szCs w:val="22"/>
        </w:rPr>
        <w:fldChar w:fldCharType="end"/>
      </w:r>
      <w:r>
        <w:rPr>
          <w:rFonts w:ascii="Cambria" w:eastAsia="Arial" w:hAnsi="Cambria"/>
          <w:bCs/>
          <w:szCs w:val="22"/>
        </w:rPr>
        <w:t>:</w:t>
      </w:r>
      <w:r>
        <w:rPr>
          <w:rFonts w:ascii="Cambria" w:eastAsia="Arial" w:hAnsi="Cambria"/>
          <w:b/>
          <w:szCs w:val="22"/>
        </w:rPr>
        <w:t xml:space="preserve"> </w:t>
      </w:r>
      <w:r>
        <w:rPr>
          <w:rFonts w:ascii="Cambria" w:eastAsia="Arial" w:hAnsi="Cambria"/>
          <w:szCs w:val="22"/>
        </w:rPr>
        <w:t>Giresun İli Yıllık Ortalama Bağıl Nem</w:t>
      </w:r>
      <w:bookmarkEnd w:id="95"/>
    </w:p>
    <w:p w14:paraId="7F95830B" w14:textId="77777777" w:rsidR="00EC38AA" w:rsidRDefault="009D1402">
      <w:pPr>
        <w:pStyle w:val="GvdeMetniGirintisi"/>
        <w:tabs>
          <w:tab w:val="right" w:pos="8647"/>
        </w:tabs>
        <w:spacing w:before="120" w:line="240" w:lineRule="auto"/>
        <w:ind w:left="0" w:firstLine="720"/>
        <w:rPr>
          <w:rFonts w:ascii="Cambria" w:eastAsia="Arial" w:hAnsi="Cambria"/>
          <w:szCs w:val="22"/>
        </w:rPr>
      </w:pPr>
      <w:r>
        <w:rPr>
          <w:rFonts w:ascii="Cambria" w:eastAsia="Arial" w:hAnsi="Cambria"/>
          <w:noProof/>
          <w:szCs w:val="22"/>
        </w:rPr>
        <w:drawing>
          <wp:inline distT="0" distB="0" distL="0" distR="0" wp14:anchorId="1844D52F" wp14:editId="23B31F8D">
            <wp:extent cx="4963795" cy="2968625"/>
            <wp:effectExtent l="57150" t="57150" r="65405" b="79375"/>
            <wp:docPr id="2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5D137A8" w14:textId="1828CE71" w:rsidR="00EC38AA" w:rsidRDefault="009D1402">
      <w:pPr>
        <w:pStyle w:val="GvdeMetniGirintisi"/>
        <w:tabs>
          <w:tab w:val="right" w:pos="9639"/>
        </w:tabs>
        <w:spacing w:line="0" w:lineRule="atLeast"/>
        <w:ind w:left="0" w:right="-28"/>
        <w:jc w:val="right"/>
        <w:rPr>
          <w:rFonts w:ascii="Cambria" w:hAnsi="Cambria"/>
          <w:sz w:val="20"/>
          <w:szCs w:val="20"/>
        </w:rPr>
      </w:pPr>
      <w:r>
        <w:rPr>
          <w:rFonts w:ascii="Cambria" w:hAnsi="Cambria"/>
          <w:b/>
          <w:sz w:val="20"/>
          <w:szCs w:val="20"/>
        </w:rPr>
        <w:t>Kaynak</w:t>
      </w:r>
      <w:r>
        <w:rPr>
          <w:rFonts w:ascii="Cambria" w:hAnsi="Cambria"/>
          <w:sz w:val="20"/>
          <w:szCs w:val="20"/>
        </w:rPr>
        <w:t xml:space="preserve">: Meteoroloji Genel Müdürlüğü, </w:t>
      </w:r>
      <w:r w:rsidR="00444CF2">
        <w:rPr>
          <w:rFonts w:ascii="Cambria" w:hAnsi="Cambria"/>
          <w:color w:val="000000" w:themeColor="text1"/>
          <w:sz w:val="20"/>
          <w:szCs w:val="20"/>
        </w:rPr>
        <w:t>2023</w:t>
      </w:r>
    </w:p>
    <w:p w14:paraId="6650E8D8" w14:textId="77777777" w:rsidR="00EC38AA" w:rsidRDefault="00EC38AA">
      <w:pPr>
        <w:pStyle w:val="Normal1"/>
        <w:spacing w:before="120" w:line="240" w:lineRule="auto"/>
        <w:ind w:firstLine="720"/>
        <w:rPr>
          <w:rFonts w:ascii="Cambria" w:hAnsi="Cambria"/>
          <w:color w:val="auto"/>
          <w:sz w:val="24"/>
        </w:rPr>
      </w:pPr>
    </w:p>
    <w:p w14:paraId="490184E1" w14:textId="77777777" w:rsidR="00EC38AA" w:rsidRDefault="009D1402">
      <w:pPr>
        <w:pStyle w:val="GvdeMetniGirintisi"/>
        <w:tabs>
          <w:tab w:val="right" w:pos="8647"/>
        </w:tabs>
        <w:spacing w:before="120" w:line="240" w:lineRule="auto"/>
        <w:ind w:left="0" w:firstLine="720"/>
        <w:rPr>
          <w:rFonts w:ascii="Cambria" w:eastAsia="Arial" w:hAnsi="Cambria"/>
          <w:szCs w:val="22"/>
        </w:rPr>
      </w:pPr>
      <w:bookmarkStart w:id="96" w:name="_Toc189212173"/>
      <w:r>
        <w:rPr>
          <w:rFonts w:ascii="Cambria" w:eastAsia="Arial" w:hAnsi="Cambria"/>
          <w:bCs/>
          <w:szCs w:val="22"/>
        </w:rPr>
        <w:t xml:space="preserve">Grafik </w:t>
      </w:r>
      <w:r>
        <w:rPr>
          <w:rFonts w:ascii="Cambria" w:eastAsia="Arial" w:hAnsi="Cambria"/>
          <w:bCs/>
          <w:szCs w:val="22"/>
        </w:rPr>
        <w:fldChar w:fldCharType="begin"/>
      </w:r>
      <w:r>
        <w:rPr>
          <w:rFonts w:ascii="Cambria" w:eastAsia="Arial" w:hAnsi="Cambria"/>
          <w:bCs/>
          <w:szCs w:val="22"/>
        </w:rPr>
        <w:instrText xml:space="preserve"> SEQ Grafik \* ARABIC </w:instrText>
      </w:r>
      <w:r>
        <w:rPr>
          <w:rFonts w:ascii="Cambria" w:eastAsia="Arial" w:hAnsi="Cambria"/>
          <w:bCs/>
          <w:szCs w:val="22"/>
        </w:rPr>
        <w:fldChar w:fldCharType="separate"/>
      </w:r>
      <w:r>
        <w:rPr>
          <w:rFonts w:ascii="Cambria" w:eastAsia="Arial" w:hAnsi="Cambria"/>
          <w:bCs/>
          <w:szCs w:val="22"/>
        </w:rPr>
        <w:t>11</w:t>
      </w:r>
      <w:r>
        <w:rPr>
          <w:rFonts w:ascii="Cambria" w:eastAsia="Arial" w:hAnsi="Cambria"/>
          <w:bCs/>
          <w:szCs w:val="22"/>
        </w:rPr>
        <w:fldChar w:fldCharType="end"/>
      </w:r>
      <w:r>
        <w:rPr>
          <w:rFonts w:ascii="Cambria" w:eastAsia="Arial" w:hAnsi="Cambria"/>
          <w:bCs/>
          <w:szCs w:val="22"/>
        </w:rPr>
        <w:t>:</w:t>
      </w:r>
      <w:r>
        <w:rPr>
          <w:rFonts w:ascii="Cambria" w:eastAsia="Arial" w:hAnsi="Cambria"/>
          <w:b/>
          <w:szCs w:val="22"/>
        </w:rPr>
        <w:t xml:space="preserve"> </w:t>
      </w:r>
      <w:r>
        <w:rPr>
          <w:rFonts w:ascii="Cambria" w:eastAsia="Arial" w:hAnsi="Cambria"/>
          <w:szCs w:val="22"/>
        </w:rPr>
        <w:t>Giresun İli Yıllık Ortalama Yağış Miktarı</w:t>
      </w:r>
      <w:bookmarkEnd w:id="96"/>
    </w:p>
    <w:p w14:paraId="5A53807B" w14:textId="77777777" w:rsidR="00EC38AA" w:rsidRDefault="009D1402">
      <w:pPr>
        <w:pStyle w:val="GvdeMetniGirintisi"/>
        <w:tabs>
          <w:tab w:val="right" w:pos="8647"/>
        </w:tabs>
        <w:spacing w:before="120" w:line="240" w:lineRule="auto"/>
        <w:ind w:left="0" w:firstLine="720"/>
        <w:rPr>
          <w:rFonts w:ascii="Cambria" w:eastAsia="Arial" w:hAnsi="Cambria"/>
          <w:szCs w:val="22"/>
        </w:rPr>
      </w:pPr>
      <w:r>
        <w:rPr>
          <w:rFonts w:ascii="Cambria" w:eastAsia="Arial" w:hAnsi="Cambria"/>
          <w:noProof/>
          <w:szCs w:val="22"/>
        </w:rPr>
        <w:drawing>
          <wp:inline distT="0" distB="0" distL="0" distR="0" wp14:anchorId="29CE35E5" wp14:editId="66F66B94">
            <wp:extent cx="4961255" cy="2971165"/>
            <wp:effectExtent l="76200" t="19050" r="48895" b="19685"/>
            <wp:docPr id="2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074D93B" w14:textId="25194454" w:rsidR="00EC38AA" w:rsidRDefault="009D1402">
      <w:pPr>
        <w:pStyle w:val="GvdeMetniGirintisi"/>
        <w:tabs>
          <w:tab w:val="right" w:pos="9639"/>
        </w:tabs>
        <w:spacing w:line="0" w:lineRule="atLeast"/>
        <w:ind w:left="0" w:right="-28"/>
        <w:jc w:val="right"/>
        <w:rPr>
          <w:rFonts w:ascii="Cambria" w:hAnsi="Cambria"/>
          <w:sz w:val="20"/>
          <w:szCs w:val="20"/>
        </w:rPr>
      </w:pPr>
      <w:r>
        <w:rPr>
          <w:rFonts w:ascii="Cambria" w:hAnsi="Cambria"/>
          <w:b/>
          <w:sz w:val="20"/>
          <w:szCs w:val="20"/>
        </w:rPr>
        <w:t>Kaynak</w:t>
      </w:r>
      <w:r>
        <w:rPr>
          <w:rFonts w:ascii="Cambria" w:hAnsi="Cambria"/>
          <w:sz w:val="20"/>
          <w:szCs w:val="20"/>
        </w:rPr>
        <w:t>: Meteoroloji Genel Müdürlüğü,</w:t>
      </w:r>
      <w:r w:rsidR="00444CF2" w:rsidRPr="00444CF2">
        <w:rPr>
          <w:rFonts w:ascii="Cambria" w:hAnsi="Cambria"/>
          <w:color w:val="000000" w:themeColor="text1"/>
          <w:sz w:val="20"/>
          <w:szCs w:val="20"/>
        </w:rPr>
        <w:t xml:space="preserve"> </w:t>
      </w:r>
      <w:r w:rsidR="00444CF2">
        <w:rPr>
          <w:rFonts w:ascii="Cambria" w:hAnsi="Cambria"/>
          <w:color w:val="000000" w:themeColor="text1"/>
          <w:sz w:val="20"/>
          <w:szCs w:val="20"/>
        </w:rPr>
        <w:t>2023</w:t>
      </w:r>
    </w:p>
    <w:p w14:paraId="2DBE9183" w14:textId="77777777" w:rsidR="00EC38AA" w:rsidRDefault="00EC38AA">
      <w:pPr>
        <w:pStyle w:val="GvdeMetniGirintisi"/>
        <w:tabs>
          <w:tab w:val="right" w:pos="9639"/>
        </w:tabs>
        <w:spacing w:line="0" w:lineRule="atLeast"/>
        <w:ind w:left="0" w:right="-28"/>
        <w:jc w:val="right"/>
        <w:rPr>
          <w:rFonts w:ascii="Cambria" w:hAnsi="Cambria"/>
          <w:sz w:val="20"/>
          <w:szCs w:val="20"/>
        </w:rPr>
      </w:pPr>
    </w:p>
    <w:p w14:paraId="02E129B5" w14:textId="77777777" w:rsidR="00EC38AA" w:rsidRDefault="009D1402">
      <w:pPr>
        <w:pStyle w:val="Balk3"/>
      </w:pPr>
      <w:bookmarkStart w:id="97" w:name="_Toc189466032"/>
      <w:bookmarkEnd w:id="89"/>
      <w:bookmarkEnd w:id="90"/>
      <w:bookmarkEnd w:id="91"/>
      <w:bookmarkEnd w:id="92"/>
      <w:r>
        <w:t>3.3. BİTKİ ÖRTÜSÜ</w:t>
      </w:r>
      <w:bookmarkEnd w:id="80"/>
      <w:bookmarkEnd w:id="97"/>
    </w:p>
    <w:p w14:paraId="1309B370" w14:textId="77777777" w:rsidR="00EC38AA" w:rsidRDefault="009D1402">
      <w:pPr>
        <w:shd w:val="clear" w:color="auto" w:fill="FFFFFF"/>
        <w:spacing w:line="360" w:lineRule="auto"/>
        <w:ind w:firstLine="720"/>
        <w:jc w:val="both"/>
        <w:rPr>
          <w:rFonts w:ascii="Cambria" w:eastAsia="Times New Roman" w:hAnsi="Cambria" w:cs="Tahoma"/>
        </w:rPr>
      </w:pPr>
      <w:r>
        <w:rPr>
          <w:rFonts w:ascii="Cambria" w:eastAsia="Times New Roman" w:hAnsi="Cambria" w:cs="Tahoma"/>
        </w:rPr>
        <w:t xml:space="preserve">Giresun </w:t>
      </w:r>
      <w:proofErr w:type="spellStart"/>
      <w:r>
        <w:rPr>
          <w:rFonts w:ascii="Cambria" w:eastAsia="Times New Roman" w:hAnsi="Cambria" w:cs="Tahoma"/>
        </w:rPr>
        <w:t>İli’nde</w:t>
      </w:r>
      <w:proofErr w:type="spellEnd"/>
      <w:r>
        <w:rPr>
          <w:rFonts w:ascii="Cambria" w:eastAsia="Times New Roman" w:hAnsi="Cambria" w:cs="Tahoma"/>
        </w:rPr>
        <w:t xml:space="preserve"> ormanlar; saf ladin, sarıçam ve kayın </w:t>
      </w:r>
      <w:proofErr w:type="spellStart"/>
      <w:r>
        <w:rPr>
          <w:rFonts w:ascii="Cambria" w:eastAsia="Times New Roman" w:hAnsi="Cambria" w:cs="Tahoma"/>
        </w:rPr>
        <w:t>meşçereleri</w:t>
      </w:r>
      <w:proofErr w:type="spellEnd"/>
      <w:r>
        <w:rPr>
          <w:rFonts w:ascii="Cambria" w:eastAsia="Times New Roman" w:hAnsi="Cambria" w:cs="Tahoma"/>
        </w:rPr>
        <w:t xml:space="preserve">, ladin- </w:t>
      </w:r>
      <w:proofErr w:type="spellStart"/>
      <w:r>
        <w:rPr>
          <w:rFonts w:ascii="Cambria" w:eastAsia="Times New Roman" w:hAnsi="Cambria" w:cs="Tahoma"/>
        </w:rPr>
        <w:t>göknar</w:t>
      </w:r>
      <w:proofErr w:type="spellEnd"/>
      <w:r>
        <w:rPr>
          <w:rFonts w:ascii="Cambria" w:eastAsia="Times New Roman" w:hAnsi="Cambria" w:cs="Tahoma"/>
        </w:rPr>
        <w:t xml:space="preserve">-kayın ve kayın kızılağaç, karışık </w:t>
      </w:r>
      <w:proofErr w:type="spellStart"/>
      <w:r>
        <w:rPr>
          <w:rFonts w:ascii="Cambria" w:eastAsia="Times New Roman" w:hAnsi="Cambria" w:cs="Tahoma"/>
        </w:rPr>
        <w:t>meşçereleri</w:t>
      </w:r>
      <w:proofErr w:type="spellEnd"/>
      <w:r>
        <w:rPr>
          <w:rFonts w:ascii="Cambria" w:eastAsia="Times New Roman" w:hAnsi="Cambria" w:cs="Tahoma"/>
        </w:rPr>
        <w:t xml:space="preserve"> ile meşe baltalıklarından oluşmaktadır. Bu </w:t>
      </w:r>
      <w:proofErr w:type="spellStart"/>
      <w:r>
        <w:rPr>
          <w:rFonts w:ascii="Cambria" w:eastAsia="Times New Roman" w:hAnsi="Cambria" w:cs="Tahoma"/>
        </w:rPr>
        <w:t>meşçereler</w:t>
      </w:r>
      <w:proofErr w:type="spellEnd"/>
      <w:r>
        <w:rPr>
          <w:rFonts w:ascii="Cambria" w:eastAsia="Times New Roman" w:hAnsi="Cambria" w:cs="Tahoma"/>
        </w:rPr>
        <w:t xml:space="preserve"> içerisinde, münferit olarak az sayıda dağılış gösteren kestane, akçaağaç, gürgen, dişbudak, kavak, ıhlamur, çınar gibi diğer ağaç türleri de mevcuttur. Ormanların </w:t>
      </w:r>
      <w:r>
        <w:rPr>
          <w:rFonts w:ascii="Cambria" w:eastAsia="Times New Roman" w:hAnsi="Cambria" w:cs="Tahoma"/>
        </w:rPr>
        <w:lastRenderedPageBreak/>
        <w:t xml:space="preserve">ana temasını teşkil eden </w:t>
      </w:r>
      <w:proofErr w:type="spellStart"/>
      <w:r>
        <w:rPr>
          <w:rFonts w:ascii="Cambria" w:eastAsia="Times New Roman" w:hAnsi="Cambria" w:cs="Tahoma"/>
        </w:rPr>
        <w:t>meşçerelerde</w:t>
      </w:r>
      <w:proofErr w:type="spellEnd"/>
      <w:r>
        <w:rPr>
          <w:rFonts w:ascii="Cambria" w:eastAsia="Times New Roman" w:hAnsi="Cambria" w:cs="Tahoma"/>
        </w:rPr>
        <w:t xml:space="preserve"> üst tabakayı ise ağaç toplulukları ve alt tabakayı ise ağaççık, odunsu ve otsu bitkiler oluşturmaktadır. Giresun ili dâhilindeki mevcut ormanların üst tabakasını oluşturan ağaç türleri doğu ladini, sarıçam, </w:t>
      </w:r>
      <w:proofErr w:type="spellStart"/>
      <w:r>
        <w:rPr>
          <w:rFonts w:ascii="Cambria" w:eastAsia="Times New Roman" w:hAnsi="Cambria" w:cs="Tahoma"/>
        </w:rPr>
        <w:t>göknar</w:t>
      </w:r>
      <w:proofErr w:type="spellEnd"/>
      <w:r>
        <w:rPr>
          <w:rFonts w:ascii="Cambria" w:eastAsia="Times New Roman" w:hAnsi="Cambria" w:cs="Tahoma"/>
        </w:rPr>
        <w:t xml:space="preserve">, kayın, kızılağaç, kestane, gürgen, akçaağaç, dişbudak, ıhlamur, meşe, titrek kavak, karakavak ve çınar ağaçlarından oluşmaktadır. </w:t>
      </w:r>
    </w:p>
    <w:p w14:paraId="76358962" w14:textId="77777777" w:rsidR="00EC38AA" w:rsidRDefault="009D1402">
      <w:pPr>
        <w:shd w:val="clear" w:color="auto" w:fill="FFFFFF"/>
        <w:spacing w:line="360" w:lineRule="auto"/>
        <w:ind w:firstLine="720"/>
        <w:jc w:val="both"/>
        <w:rPr>
          <w:rFonts w:ascii="Cambria" w:eastAsia="Times New Roman" w:hAnsi="Cambria" w:cs="Tahoma"/>
        </w:rPr>
      </w:pPr>
      <w:r>
        <w:rPr>
          <w:rFonts w:ascii="Cambria" w:eastAsia="Times New Roman" w:hAnsi="Cambria" w:cs="Tahoma"/>
        </w:rPr>
        <w:t xml:space="preserve">Giresun İli dâhilindeki mevcut ormanların alt tabakasını oluşturan ağaççık, odunsu ve otsu bitkiler ise adi porsuk, bodur ardıç, yabani fındık, mor çiçekli orman gülü, </w:t>
      </w:r>
      <w:proofErr w:type="spellStart"/>
      <w:r>
        <w:rPr>
          <w:rFonts w:ascii="Cambria" w:eastAsia="Times New Roman" w:hAnsi="Cambria" w:cs="Tahoma"/>
        </w:rPr>
        <w:t>sarıçiçekli</w:t>
      </w:r>
      <w:proofErr w:type="spellEnd"/>
      <w:r>
        <w:rPr>
          <w:rFonts w:ascii="Cambria" w:eastAsia="Times New Roman" w:hAnsi="Cambria" w:cs="Tahoma"/>
        </w:rPr>
        <w:t xml:space="preserve"> orman gülü, ayı üzümü, karayemiş, üvez, mürver, çobanpüskülü, ahududu, eğrelti ve böğürtlendir.</w:t>
      </w:r>
    </w:p>
    <w:p w14:paraId="7EE46032" w14:textId="77777777" w:rsidR="00EC38AA" w:rsidRDefault="009D1402">
      <w:pPr>
        <w:shd w:val="clear" w:color="auto" w:fill="FFFFFF"/>
        <w:spacing w:line="360" w:lineRule="auto"/>
        <w:ind w:firstLine="720"/>
        <w:jc w:val="both"/>
        <w:rPr>
          <w:rFonts w:ascii="Cambria" w:eastAsia="Times New Roman" w:hAnsi="Cambria" w:cs="Tahoma"/>
        </w:rPr>
      </w:pPr>
      <w:r>
        <w:rPr>
          <w:rFonts w:ascii="Cambria" w:eastAsia="Times New Roman" w:hAnsi="Cambria" w:cs="Tahoma"/>
        </w:rPr>
        <w:t>Tirebolu İlçesinde, 600 metre yüksekliğe kadar fındık, kızılağaç, kavak, kayın, karaağaç, kestane, kiraz, gürgen ve ceviz bu yükseklikten sonra eğrelti otu, ısırgan yonca, asma, orman gülü ve benzeri bitki türleri görülür.</w:t>
      </w:r>
    </w:p>
    <w:p w14:paraId="1A4B5813" w14:textId="77777777" w:rsidR="00EC38AA" w:rsidRDefault="009D1402">
      <w:pPr>
        <w:tabs>
          <w:tab w:val="right" w:pos="9639"/>
        </w:tabs>
        <w:autoSpaceDE w:val="0"/>
        <w:autoSpaceDN w:val="0"/>
        <w:adjustRightInd w:val="0"/>
        <w:spacing w:line="360" w:lineRule="auto"/>
        <w:ind w:right="-28" w:firstLine="720"/>
        <w:jc w:val="both"/>
        <w:rPr>
          <w:rFonts w:ascii="Cambria" w:eastAsia="TimesNewRomanPSMT" w:hAnsi="Cambria" w:cs="TimesNewRomanPSMT"/>
        </w:rPr>
      </w:pPr>
      <w:r>
        <w:rPr>
          <w:rFonts w:ascii="Cambria" w:eastAsia="TimesNewRomanPSMT" w:hAnsi="Cambria" w:cs="TimesNewRomanPSMT"/>
        </w:rPr>
        <w:t>Yerinde yapılan incelemelerde arazinin yerleşime elverişli yerlerinde yerleşim alanlarının oluştuğu, kentin güneyine gidildikçe eğimin artmasıyla birlikte fındık bahçeleri ve ağaçlık alanlar görülmektedir.</w:t>
      </w:r>
    </w:p>
    <w:p w14:paraId="577E98C2" w14:textId="77777777" w:rsidR="00EC38AA" w:rsidRDefault="009D1402">
      <w:pPr>
        <w:pStyle w:val="ResimYazs"/>
      </w:pPr>
      <w:bookmarkStart w:id="98" w:name="_Toc189212189"/>
      <w:r>
        <w:t xml:space="preserve">Harita </w:t>
      </w:r>
      <w:fldSimple w:instr=" SEQ Harita \* ARABIC ">
        <w:r w:rsidR="00EC38AA">
          <w:t>10</w:t>
        </w:r>
      </w:fldSimple>
      <w:r>
        <w:t>.Bitki Örtüsü</w:t>
      </w:r>
      <w:bookmarkEnd w:id="98"/>
    </w:p>
    <w:p w14:paraId="2EB72BBC" w14:textId="77777777" w:rsidR="00EC38AA" w:rsidRDefault="009D1402">
      <w:pPr>
        <w:tabs>
          <w:tab w:val="right" w:pos="9639"/>
        </w:tabs>
        <w:autoSpaceDE w:val="0"/>
        <w:autoSpaceDN w:val="0"/>
        <w:adjustRightInd w:val="0"/>
        <w:spacing w:line="360" w:lineRule="auto"/>
        <w:ind w:right="-28"/>
        <w:jc w:val="both"/>
        <w:rPr>
          <w:rFonts w:ascii="Cambria" w:eastAsia="TimesNewRomanPSMT" w:hAnsi="Cambria" w:cs="TimesNewRomanPSMT"/>
        </w:rPr>
      </w:pPr>
      <w:r>
        <w:rPr>
          <w:rFonts w:ascii="Cambria" w:eastAsia="TimesNewRomanPSMT" w:hAnsi="Cambria" w:cs="TimesNewRomanPSMT"/>
          <w:noProof/>
        </w:rPr>
        <w:drawing>
          <wp:inline distT="0" distB="0" distL="0" distR="0" wp14:anchorId="168A015B" wp14:editId="4762CBD0">
            <wp:extent cx="5469255" cy="3277870"/>
            <wp:effectExtent l="0" t="0" r="0" b="0"/>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Resim 1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69255" cy="3277870"/>
                    </a:xfrm>
                    <a:prstGeom prst="rect">
                      <a:avLst/>
                    </a:prstGeom>
                    <a:noFill/>
                    <a:ln>
                      <a:noFill/>
                    </a:ln>
                  </pic:spPr>
                </pic:pic>
              </a:graphicData>
            </a:graphic>
          </wp:inline>
        </w:drawing>
      </w:r>
    </w:p>
    <w:p w14:paraId="44159C4B" w14:textId="77777777" w:rsidR="00EC38AA" w:rsidRDefault="009D1402">
      <w:pPr>
        <w:pStyle w:val="Balk4"/>
        <w:spacing w:before="0" w:after="0" w:afterAutospacing="0"/>
      </w:pPr>
      <w:bookmarkStart w:id="99" w:name="_Toc189466033"/>
      <w:r>
        <w:t>3.3.1 Orman Durumu</w:t>
      </w:r>
      <w:bookmarkEnd w:id="99"/>
    </w:p>
    <w:p w14:paraId="50FEB70C" w14:textId="77777777" w:rsidR="003809D7" w:rsidRDefault="003809D7">
      <w:pPr>
        <w:tabs>
          <w:tab w:val="right" w:pos="9639"/>
        </w:tabs>
        <w:spacing w:line="360" w:lineRule="auto"/>
        <w:jc w:val="both"/>
        <w:rPr>
          <w:rFonts w:ascii="Cambria" w:eastAsia="Times New Roman" w:hAnsi="Cambria" w:cs="Tahoma"/>
        </w:rPr>
      </w:pPr>
      <w:r w:rsidRPr="003809D7">
        <w:rPr>
          <w:rFonts w:ascii="Cambria" w:eastAsia="Times New Roman" w:hAnsi="Cambria" w:cs="Tahoma"/>
        </w:rPr>
        <w:t>Giresun Orman Bölge Müdürlüğü'nün 20/08/2024 tarih ve 12763977 sayılı yazıları ve Tirebolu Orman İşletme Müdürlüğünün 21/08/2024 tarih ve 12802517 sayılı emirleri ile Tirebolu Belediye Başkanlığının İlave- Revizyon İmar Planı uygulamasının kurum mevzuatı açısından değerlendirilmesi istenmektedir</w:t>
      </w:r>
      <w:r>
        <w:rPr>
          <w:rFonts w:ascii="Cambria" w:eastAsia="Times New Roman" w:hAnsi="Cambria" w:cs="Tahoma"/>
        </w:rPr>
        <w:t>.</w:t>
      </w:r>
    </w:p>
    <w:p w14:paraId="0C19D0A7" w14:textId="500E55CF" w:rsidR="00EC38AA" w:rsidRDefault="009D1402">
      <w:pPr>
        <w:tabs>
          <w:tab w:val="right" w:pos="9639"/>
        </w:tabs>
        <w:spacing w:line="360" w:lineRule="auto"/>
        <w:jc w:val="both"/>
        <w:rPr>
          <w:rFonts w:ascii="Cambria" w:eastAsia="Times New Roman" w:hAnsi="Cambria" w:cs="Tahoma"/>
        </w:rPr>
      </w:pPr>
      <w:r>
        <w:rPr>
          <w:rFonts w:ascii="Cambria" w:eastAsia="Times New Roman" w:hAnsi="Cambria" w:cs="Tahoma"/>
        </w:rPr>
        <w:lastRenderedPageBreak/>
        <w:t>Söz konusu inceleme raporu aşağıda sunulmaktadır.</w:t>
      </w:r>
    </w:p>
    <w:p w14:paraId="1981192F" w14:textId="77777777" w:rsidR="003809D7" w:rsidRPr="003809D7" w:rsidRDefault="003809D7" w:rsidP="003809D7">
      <w:pPr>
        <w:tabs>
          <w:tab w:val="right" w:pos="9639"/>
        </w:tabs>
        <w:spacing w:line="360" w:lineRule="auto"/>
        <w:jc w:val="both"/>
        <w:rPr>
          <w:rFonts w:ascii="Cambria" w:eastAsia="Times New Roman" w:hAnsi="Cambria" w:cs="Tahoma"/>
          <w:i/>
          <w:iCs/>
        </w:rPr>
      </w:pPr>
      <w:r w:rsidRPr="003809D7">
        <w:rPr>
          <w:rFonts w:ascii="Cambria" w:eastAsia="Times New Roman" w:hAnsi="Cambria" w:cs="Tahoma"/>
          <w:i/>
          <w:iCs/>
        </w:rPr>
        <w:t xml:space="preserve">Tirebolu Belediye Başkanlığı İmar ve Şehircilik Müdürlüğünün Belediye ve Mücavir alan sınırları içindeki 1/1000 Ölçekli ve 1/5000 Ölçekli halihazır haritası bulunan alanda, İlave-Revizyon İmar Planı talebi üzerine yapılan incelemelerde; İlave­ Revizyon İmar uygulaması yapılacak olan alanın Yeniköy Mahallesi 164 ada 1 parsel, İstiklal Mahallesi 343 ada 11 parsel, Demirci Mahallesi 284 ada 72 parsel ve 284 ada 46 parsel </w:t>
      </w:r>
      <w:proofErr w:type="spellStart"/>
      <w:r w:rsidRPr="003809D7">
        <w:rPr>
          <w:rFonts w:ascii="Cambria" w:eastAsia="Times New Roman" w:hAnsi="Cambria" w:cs="Tahoma"/>
          <w:i/>
          <w:iCs/>
        </w:rPr>
        <w:t>nolu</w:t>
      </w:r>
      <w:proofErr w:type="spellEnd"/>
      <w:r w:rsidRPr="003809D7">
        <w:rPr>
          <w:rFonts w:ascii="Cambria" w:eastAsia="Times New Roman" w:hAnsi="Cambria" w:cs="Tahoma"/>
          <w:i/>
          <w:iCs/>
        </w:rPr>
        <w:t xml:space="preserve"> 4 adet Devlet Ormanlarım kısmen kapsadığı anlaşılmıştır.</w:t>
      </w:r>
    </w:p>
    <w:p w14:paraId="08AFE71C" w14:textId="77777777" w:rsidR="003809D7" w:rsidRPr="003809D7" w:rsidRDefault="003809D7" w:rsidP="003809D7">
      <w:pPr>
        <w:tabs>
          <w:tab w:val="right" w:pos="9639"/>
        </w:tabs>
        <w:spacing w:line="360" w:lineRule="auto"/>
        <w:jc w:val="both"/>
        <w:rPr>
          <w:rFonts w:ascii="Cambria" w:eastAsia="Times New Roman" w:hAnsi="Cambria" w:cs="Tahoma"/>
          <w:i/>
          <w:iCs/>
        </w:rPr>
      </w:pPr>
    </w:p>
    <w:p w14:paraId="5F41D824" w14:textId="77777777" w:rsidR="003809D7" w:rsidRPr="003809D7" w:rsidRDefault="003809D7" w:rsidP="003809D7">
      <w:pPr>
        <w:tabs>
          <w:tab w:val="right" w:pos="9639"/>
        </w:tabs>
        <w:spacing w:line="360" w:lineRule="auto"/>
        <w:jc w:val="both"/>
        <w:rPr>
          <w:rFonts w:ascii="Cambria" w:eastAsia="Times New Roman" w:hAnsi="Cambria" w:cs="Tahoma"/>
          <w:i/>
          <w:iCs/>
        </w:rPr>
      </w:pPr>
      <w:r w:rsidRPr="003809D7">
        <w:rPr>
          <w:rFonts w:ascii="Cambria" w:eastAsia="Times New Roman" w:hAnsi="Cambria" w:cs="Tahoma"/>
          <w:i/>
          <w:iCs/>
        </w:rPr>
        <w:t xml:space="preserve">Doğancı mahallesi 108 ada 1 ve 3 </w:t>
      </w:r>
      <w:proofErr w:type="spellStart"/>
      <w:r w:rsidRPr="003809D7">
        <w:rPr>
          <w:rFonts w:ascii="Cambria" w:eastAsia="Times New Roman" w:hAnsi="Cambria" w:cs="Tahoma"/>
          <w:i/>
          <w:iCs/>
        </w:rPr>
        <w:t>nolu</w:t>
      </w:r>
      <w:proofErr w:type="spellEnd"/>
      <w:r w:rsidRPr="003809D7">
        <w:rPr>
          <w:rFonts w:ascii="Cambria" w:eastAsia="Times New Roman" w:hAnsi="Cambria" w:cs="Tahoma"/>
          <w:i/>
          <w:iCs/>
        </w:rPr>
        <w:t xml:space="preserve"> parseller Ordu Orman Fidanlık Müdürlüğü Tirebolu Orman Fidanlık Şefliğine bağlı fidan yetiştirme sahası olarak kullanılmaktadır. Benzer şekilde Yeniköy Mahallesi 478 ada 82 parsel Tirebolu Orman İşletme Müdürlüğü idare binası ve müştemilat ve arsası olarak kullanılmaktadır. Söz konusu her üç parsel de Orman Genel Müdürlüğü adına tescilli taşınmaz olup, resmi kurum alanıdır.</w:t>
      </w:r>
    </w:p>
    <w:p w14:paraId="7C0DB50A" w14:textId="77777777" w:rsidR="003809D7" w:rsidRPr="003809D7" w:rsidRDefault="003809D7" w:rsidP="003809D7">
      <w:pPr>
        <w:tabs>
          <w:tab w:val="right" w:pos="9639"/>
        </w:tabs>
        <w:spacing w:line="360" w:lineRule="auto"/>
        <w:jc w:val="both"/>
        <w:rPr>
          <w:rFonts w:ascii="Cambria" w:eastAsia="Times New Roman" w:hAnsi="Cambria" w:cs="Tahoma"/>
          <w:i/>
          <w:iCs/>
        </w:rPr>
      </w:pPr>
    </w:p>
    <w:p w14:paraId="1D2ED2CB" w14:textId="6634B48D" w:rsidR="003809D7" w:rsidRPr="003809D7" w:rsidRDefault="003809D7" w:rsidP="003809D7">
      <w:pPr>
        <w:tabs>
          <w:tab w:val="right" w:pos="9639"/>
        </w:tabs>
        <w:spacing w:line="360" w:lineRule="auto"/>
        <w:jc w:val="both"/>
        <w:rPr>
          <w:rFonts w:ascii="Cambria" w:eastAsia="Times New Roman" w:hAnsi="Cambria" w:cs="Tahoma"/>
          <w:i/>
          <w:iCs/>
        </w:rPr>
      </w:pPr>
      <w:r w:rsidRPr="003809D7">
        <w:rPr>
          <w:rFonts w:ascii="Cambria" w:eastAsia="Times New Roman" w:hAnsi="Cambria" w:cs="Tahoma"/>
          <w:i/>
          <w:iCs/>
        </w:rPr>
        <w:t xml:space="preserve">SONUÇ: Tirebolu Belediye Başkanlığı İmar ve Şehircilik Müdürlüğünün Belediye ve Mücavir alan sınırlan içindeki 1/1000 Ölçekli ve 1/5000 Ölçekli halihazır haritası bulunan alanda, İlave-Revizyon İmar Planı çalışma alanının Yeniköy Mahallesi 164 ada 1 parsel, İstiklal Mahallesi 343 ada 11 parsel, Demirci Mahallesi 284 ada 72 parsel ve 284 ada 46 parsel </w:t>
      </w:r>
      <w:proofErr w:type="spellStart"/>
      <w:r w:rsidRPr="003809D7">
        <w:rPr>
          <w:rFonts w:ascii="Cambria" w:eastAsia="Times New Roman" w:hAnsi="Cambria" w:cs="Tahoma"/>
          <w:i/>
          <w:iCs/>
        </w:rPr>
        <w:t>nolu</w:t>
      </w:r>
      <w:proofErr w:type="spellEnd"/>
      <w:r w:rsidRPr="003809D7">
        <w:rPr>
          <w:rFonts w:ascii="Cambria" w:eastAsia="Times New Roman" w:hAnsi="Cambria" w:cs="Tahoma"/>
          <w:i/>
          <w:iCs/>
        </w:rPr>
        <w:t xml:space="preserve"> Devlet Ormanlarını kısmen kapsadığı anlaşılmış olup 6831 Sayılı Orman Kanunu'na tabi alanlar 3194 saylı İmar Kanunun 4. Maddesinde belirtilen özel kanunlara</w:t>
      </w:r>
      <w:r w:rsidRPr="003809D7">
        <w:rPr>
          <w:i/>
          <w:iCs/>
        </w:rPr>
        <w:t xml:space="preserve"> </w:t>
      </w:r>
      <w:r w:rsidRPr="003809D7">
        <w:rPr>
          <w:rFonts w:ascii="Cambria" w:eastAsia="Times New Roman" w:hAnsi="Cambria" w:cs="Tahoma"/>
          <w:i/>
          <w:iCs/>
        </w:rPr>
        <w:t>bağlı alanlardan olması nedeniyle ve Anayasanın 169. maddesi gereğince ilgili orman parselleri üzerinde imar uygulaması yapılamaz.</w:t>
      </w:r>
    </w:p>
    <w:p w14:paraId="28597E34" w14:textId="77777777" w:rsidR="003809D7" w:rsidRPr="003809D7" w:rsidRDefault="003809D7" w:rsidP="003809D7">
      <w:pPr>
        <w:tabs>
          <w:tab w:val="right" w:pos="9639"/>
        </w:tabs>
        <w:spacing w:line="360" w:lineRule="auto"/>
        <w:jc w:val="both"/>
        <w:rPr>
          <w:rFonts w:ascii="Cambria" w:eastAsia="Times New Roman" w:hAnsi="Cambria" w:cs="Tahoma"/>
          <w:i/>
          <w:iCs/>
        </w:rPr>
      </w:pPr>
    </w:p>
    <w:p w14:paraId="0C4B5D2C" w14:textId="77777777" w:rsidR="003809D7" w:rsidRPr="003809D7" w:rsidRDefault="003809D7" w:rsidP="003809D7">
      <w:pPr>
        <w:tabs>
          <w:tab w:val="right" w:pos="9639"/>
        </w:tabs>
        <w:spacing w:line="360" w:lineRule="auto"/>
        <w:jc w:val="both"/>
        <w:rPr>
          <w:rFonts w:ascii="Cambria" w:eastAsia="Times New Roman" w:hAnsi="Cambria" w:cs="Tahoma"/>
          <w:i/>
          <w:iCs/>
        </w:rPr>
      </w:pPr>
      <w:r w:rsidRPr="003809D7">
        <w:rPr>
          <w:rFonts w:ascii="Cambria" w:eastAsia="Times New Roman" w:hAnsi="Cambria" w:cs="Tahoma"/>
          <w:i/>
          <w:iCs/>
        </w:rPr>
        <w:t xml:space="preserve">Doğancı Mahallesi 108 ada 1 ve 3 </w:t>
      </w:r>
      <w:proofErr w:type="spellStart"/>
      <w:r w:rsidRPr="003809D7">
        <w:rPr>
          <w:rFonts w:ascii="Cambria" w:eastAsia="Times New Roman" w:hAnsi="Cambria" w:cs="Tahoma"/>
          <w:i/>
          <w:iCs/>
        </w:rPr>
        <w:t>nolu</w:t>
      </w:r>
      <w:proofErr w:type="spellEnd"/>
      <w:r w:rsidRPr="003809D7">
        <w:rPr>
          <w:rFonts w:ascii="Cambria" w:eastAsia="Times New Roman" w:hAnsi="Cambria" w:cs="Tahoma"/>
          <w:i/>
          <w:iCs/>
        </w:rPr>
        <w:t xml:space="preserve"> parseller Ordu Orman Fidanlık Müdürlüğü Tirebolu Orman Fidanlık Şefliğine bağlı fidan yetiştirme sahası olarak kullanılması nedeniyle bu parseller üzerinde imar planı yapılması hatalı işleme sebep olacaktır. Yeniköy Mahallesi 478 ada 82 parsel Tirebolu Orman İşletme Müdürlüğü idare binası ve müştemilat ve arsası olarak kullanılmaktadır. Her üç parsel de Orman Genel Müdürlüğü adına tescilli taşınmaz olup, resmi kurum alamdır.</w:t>
      </w:r>
    </w:p>
    <w:p w14:paraId="42421103" w14:textId="77777777" w:rsidR="003809D7" w:rsidRPr="003809D7" w:rsidRDefault="003809D7" w:rsidP="003809D7">
      <w:pPr>
        <w:tabs>
          <w:tab w:val="right" w:pos="9639"/>
        </w:tabs>
        <w:spacing w:line="360" w:lineRule="auto"/>
        <w:jc w:val="both"/>
        <w:rPr>
          <w:rFonts w:ascii="Cambria" w:eastAsia="Times New Roman" w:hAnsi="Cambria" w:cs="Tahoma"/>
          <w:i/>
          <w:iCs/>
        </w:rPr>
      </w:pPr>
    </w:p>
    <w:p w14:paraId="5E3842F9" w14:textId="7B938A7C" w:rsidR="003809D7" w:rsidRPr="003809D7" w:rsidRDefault="003809D7" w:rsidP="003809D7">
      <w:pPr>
        <w:tabs>
          <w:tab w:val="right" w:pos="9639"/>
        </w:tabs>
        <w:spacing w:line="360" w:lineRule="auto"/>
        <w:jc w:val="both"/>
        <w:rPr>
          <w:rFonts w:ascii="Cambria" w:eastAsia="Times New Roman" w:hAnsi="Cambria" w:cs="Tahoma"/>
          <w:i/>
          <w:iCs/>
        </w:rPr>
      </w:pPr>
      <w:r w:rsidRPr="003809D7">
        <w:rPr>
          <w:rFonts w:ascii="Cambria" w:eastAsia="Times New Roman" w:hAnsi="Cambria" w:cs="Tahoma"/>
          <w:i/>
          <w:iCs/>
        </w:rPr>
        <w:t xml:space="preserve">Konu; 3194 sayılı İmar Kanunu, 6831 Sayılı Orman Kanunu ve Anayasanın 169. Maddesi gereğince değerlendiğinde yapılması düşünülen İlave-Revizyon İmar Planı uygulaması Yeniköy Mahallesi 164 ada 1 parsel, İstiklal Mahallesi 343 ada 11 parsel, Demirci Mahallesi </w:t>
      </w:r>
      <w:r w:rsidRPr="003809D7">
        <w:rPr>
          <w:rFonts w:ascii="Cambria" w:eastAsia="Times New Roman" w:hAnsi="Cambria" w:cs="Tahoma"/>
          <w:i/>
          <w:iCs/>
        </w:rPr>
        <w:lastRenderedPageBreak/>
        <w:t xml:space="preserve">284 ada 72 ve 46 parsel </w:t>
      </w:r>
      <w:proofErr w:type="spellStart"/>
      <w:r w:rsidRPr="003809D7">
        <w:rPr>
          <w:rFonts w:ascii="Cambria" w:eastAsia="Times New Roman" w:hAnsi="Cambria" w:cs="Tahoma"/>
          <w:i/>
          <w:iCs/>
        </w:rPr>
        <w:t>nolu</w:t>
      </w:r>
      <w:proofErr w:type="spellEnd"/>
      <w:r w:rsidRPr="003809D7">
        <w:rPr>
          <w:rFonts w:ascii="Cambria" w:eastAsia="Times New Roman" w:hAnsi="Cambria" w:cs="Tahoma"/>
          <w:i/>
          <w:iCs/>
        </w:rPr>
        <w:t xml:space="preserve"> Devlet </w:t>
      </w:r>
      <w:proofErr w:type="spellStart"/>
      <w:r w:rsidRPr="003809D7">
        <w:rPr>
          <w:rFonts w:ascii="Cambria" w:eastAsia="Times New Roman" w:hAnsi="Cambria" w:cs="Tahoma"/>
          <w:i/>
          <w:iCs/>
        </w:rPr>
        <w:t>Onnanlannın</w:t>
      </w:r>
      <w:proofErr w:type="spellEnd"/>
      <w:r w:rsidRPr="003809D7">
        <w:rPr>
          <w:rFonts w:ascii="Cambria" w:eastAsia="Times New Roman" w:hAnsi="Cambria" w:cs="Tahoma"/>
          <w:i/>
          <w:iCs/>
        </w:rPr>
        <w:t xml:space="preserve">, Doğancı Mahallesi 108 ada 1 ve 3 </w:t>
      </w:r>
      <w:proofErr w:type="spellStart"/>
      <w:r w:rsidRPr="003809D7">
        <w:rPr>
          <w:rFonts w:ascii="Cambria" w:eastAsia="Times New Roman" w:hAnsi="Cambria" w:cs="Tahoma"/>
          <w:i/>
          <w:iCs/>
        </w:rPr>
        <w:t>nolu</w:t>
      </w:r>
      <w:proofErr w:type="spellEnd"/>
      <w:r w:rsidRPr="003809D7">
        <w:rPr>
          <w:rFonts w:ascii="Cambria" w:eastAsia="Times New Roman" w:hAnsi="Cambria" w:cs="Tahoma"/>
          <w:i/>
          <w:iCs/>
        </w:rPr>
        <w:t xml:space="preserve"> parsellerin, Yeniköy Mahallesi 478 ada 82 </w:t>
      </w:r>
      <w:proofErr w:type="spellStart"/>
      <w:r w:rsidRPr="003809D7">
        <w:rPr>
          <w:rFonts w:ascii="Cambria" w:eastAsia="Times New Roman" w:hAnsi="Cambria" w:cs="Tahoma"/>
          <w:i/>
          <w:iCs/>
        </w:rPr>
        <w:t>nolu</w:t>
      </w:r>
      <w:proofErr w:type="spellEnd"/>
      <w:r w:rsidRPr="003809D7">
        <w:rPr>
          <w:rFonts w:ascii="Cambria" w:eastAsia="Times New Roman" w:hAnsi="Cambria" w:cs="Tahoma"/>
          <w:i/>
          <w:iCs/>
        </w:rPr>
        <w:t xml:space="preserve"> parselin dışında bırakılması halinde kurumumuz açısından sakınca bulunmamaktadır.</w:t>
      </w:r>
    </w:p>
    <w:p w14:paraId="50FCB4C8" w14:textId="77777777" w:rsidR="003809D7" w:rsidRDefault="003809D7" w:rsidP="003809D7">
      <w:pPr>
        <w:tabs>
          <w:tab w:val="right" w:pos="9639"/>
        </w:tabs>
        <w:spacing w:line="360" w:lineRule="auto"/>
        <w:jc w:val="both"/>
        <w:rPr>
          <w:rFonts w:ascii="Cambria" w:eastAsia="Times New Roman" w:hAnsi="Cambria" w:cs="Tahoma"/>
        </w:rPr>
      </w:pPr>
    </w:p>
    <w:p w14:paraId="45B26569" w14:textId="587EE9DC" w:rsidR="00EC38AA" w:rsidRDefault="009D1402">
      <w:pPr>
        <w:tabs>
          <w:tab w:val="right" w:pos="9639"/>
        </w:tabs>
        <w:spacing w:line="360" w:lineRule="auto"/>
        <w:jc w:val="both"/>
        <w:rPr>
          <w:rFonts w:ascii="Cambria" w:hAnsi="Cambria"/>
        </w:rPr>
      </w:pPr>
      <w:r>
        <w:rPr>
          <w:rFonts w:ascii="Cambria" w:hAnsi="Cambria"/>
        </w:rPr>
        <w:t xml:space="preserve">          Tirebolu plan çalışması yapılan hâlihazır harita alanı sınırı içerisinde 30.284 m² (3,0 ha) orman alanı bulunduğu hesaplanmıştır.</w:t>
      </w:r>
    </w:p>
    <w:p w14:paraId="67E959CA" w14:textId="77777777" w:rsidR="00EC38AA" w:rsidRDefault="009D1402">
      <w:pPr>
        <w:pStyle w:val="ResimYazs"/>
      </w:pPr>
      <w:bookmarkStart w:id="100" w:name="_Toc189212190"/>
      <w:r>
        <w:t xml:space="preserve">Harita </w:t>
      </w:r>
      <w:fldSimple w:instr=" SEQ Harita \* ARABIC ">
        <w:r w:rsidR="00EC38AA">
          <w:t>11</w:t>
        </w:r>
      </w:fldSimple>
      <w:r>
        <w:t>.Orman Durumu</w:t>
      </w:r>
      <w:bookmarkEnd w:id="100"/>
    </w:p>
    <w:p w14:paraId="7E2682C1" w14:textId="77777777" w:rsidR="00EC38AA" w:rsidRDefault="009D1402">
      <w:pPr>
        <w:tabs>
          <w:tab w:val="right" w:pos="9639"/>
        </w:tabs>
        <w:spacing w:line="360" w:lineRule="auto"/>
        <w:jc w:val="both"/>
        <w:rPr>
          <w:rFonts w:ascii="Cambria" w:hAnsi="Cambria"/>
        </w:rPr>
      </w:pPr>
      <w:r>
        <w:rPr>
          <w:rFonts w:ascii="Cambria" w:hAnsi="Cambria"/>
          <w:noProof/>
        </w:rPr>
        <w:drawing>
          <wp:inline distT="0" distB="0" distL="0" distR="0" wp14:anchorId="69DE46F8" wp14:editId="0F55941A">
            <wp:extent cx="5469255" cy="3277870"/>
            <wp:effectExtent l="0" t="0" r="0" b="0"/>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Resim 1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469255" cy="3277870"/>
                    </a:xfrm>
                    <a:prstGeom prst="rect">
                      <a:avLst/>
                    </a:prstGeom>
                    <a:noFill/>
                    <a:ln>
                      <a:noFill/>
                    </a:ln>
                  </pic:spPr>
                </pic:pic>
              </a:graphicData>
            </a:graphic>
          </wp:inline>
        </w:drawing>
      </w:r>
    </w:p>
    <w:p w14:paraId="0BB3CD9D" w14:textId="77777777" w:rsidR="00EC38AA" w:rsidRDefault="00EC38AA" w:rsidP="00CC661A">
      <w:pPr>
        <w:pStyle w:val="Balk3"/>
        <w:ind w:firstLine="0"/>
      </w:pPr>
      <w:bookmarkStart w:id="101" w:name="_Toc189466034"/>
      <w:bookmarkStart w:id="102" w:name="_Toc355683368"/>
    </w:p>
    <w:p w14:paraId="0BE3B011" w14:textId="77777777" w:rsidR="00EC38AA" w:rsidRDefault="009D1402">
      <w:pPr>
        <w:pStyle w:val="Balk3"/>
      </w:pPr>
      <w:r>
        <w:t>3.4. JEOLOJİK DURUM, DEPREM, AKARSULAR, TAŞKIN DURUMU</w:t>
      </w:r>
      <w:bookmarkEnd w:id="101"/>
      <w:bookmarkEnd w:id="102"/>
    </w:p>
    <w:p w14:paraId="38E64036" w14:textId="77777777" w:rsidR="00EC38AA" w:rsidRDefault="009D1402">
      <w:pPr>
        <w:pStyle w:val="Balk4"/>
        <w:spacing w:before="0" w:after="0" w:afterAutospacing="0"/>
      </w:pPr>
      <w:bookmarkStart w:id="103" w:name="_Toc189466035"/>
      <w:r>
        <w:t>3.4.1. Jeolojik Durum</w:t>
      </w:r>
      <w:bookmarkEnd w:id="103"/>
    </w:p>
    <w:p w14:paraId="743A2EC2" w14:textId="77777777" w:rsidR="00EC38AA" w:rsidRDefault="009D1402">
      <w:pPr>
        <w:tabs>
          <w:tab w:val="right" w:pos="9639"/>
        </w:tabs>
        <w:spacing w:line="360" w:lineRule="auto"/>
        <w:jc w:val="both"/>
        <w:rPr>
          <w:rFonts w:ascii="Cambria" w:hAnsi="Cambria"/>
        </w:rPr>
      </w:pPr>
      <w:r>
        <w:rPr>
          <w:rFonts w:ascii="Cambria" w:hAnsi="Cambria"/>
        </w:rPr>
        <w:t xml:space="preserve">               İller Bankası Anonim Şirketi tarafından Tirebolu (Giresun) ilave ve revizyon imar planı çalışmalarına esas olacak Jeolojik-Jeoteknik Etüt Raporu, Tirebolu (Giresun) ilave ve revizyon imar planı ile birlikte paket iş olarak ihale edilmiş, TOKER Planlama ve İş Makineleri İnşaat Danış. </w:t>
      </w:r>
      <w:proofErr w:type="spellStart"/>
      <w:r>
        <w:rPr>
          <w:rFonts w:ascii="Cambria" w:hAnsi="Cambria"/>
        </w:rPr>
        <w:t>Hiz</w:t>
      </w:r>
      <w:proofErr w:type="spellEnd"/>
      <w:r>
        <w:rPr>
          <w:rFonts w:ascii="Cambria" w:hAnsi="Cambria"/>
        </w:rPr>
        <w:t>. ve Tic. Ltd. Şti. '</w:t>
      </w:r>
      <w:proofErr w:type="spellStart"/>
      <w:r>
        <w:rPr>
          <w:rFonts w:ascii="Cambria" w:hAnsi="Cambria"/>
        </w:rPr>
        <w:t>nin</w:t>
      </w:r>
      <w:proofErr w:type="spellEnd"/>
      <w:r>
        <w:rPr>
          <w:rFonts w:ascii="Cambria" w:hAnsi="Cambria"/>
        </w:rPr>
        <w:t xml:space="preserve"> alt yüklenici olarak 4M Jeoloji Harita İnşaat Müh. Ltd. Şti tarafından hazırlanmış olup Çevre ve Şehircilik Bakanlığı, </w:t>
      </w:r>
      <w:proofErr w:type="spellStart"/>
      <w:r>
        <w:rPr>
          <w:rFonts w:ascii="Cambria" w:hAnsi="Cambria"/>
        </w:rPr>
        <w:t>Mekansal</w:t>
      </w:r>
      <w:proofErr w:type="spellEnd"/>
      <w:r>
        <w:rPr>
          <w:rFonts w:ascii="Cambria" w:hAnsi="Cambria"/>
        </w:rPr>
        <w:t xml:space="preserve"> Planlama Genel Müdürlüğü tarafından Temmuz 2015 tarihinde onaylanmıştır. Aşağıda söz konusu raporun ‘Sonuç ve Öneriler’ bölümü verilmektedir.</w:t>
      </w:r>
    </w:p>
    <w:p w14:paraId="7720ABD4" w14:textId="77777777" w:rsidR="00EC38AA" w:rsidRDefault="00EC38AA">
      <w:pPr>
        <w:tabs>
          <w:tab w:val="right" w:pos="9639"/>
        </w:tabs>
        <w:spacing w:line="360" w:lineRule="auto"/>
        <w:jc w:val="both"/>
        <w:rPr>
          <w:rFonts w:ascii="Cambria" w:hAnsi="Cambria"/>
        </w:rPr>
      </w:pPr>
    </w:p>
    <w:p w14:paraId="3B6CDED3" w14:textId="77777777" w:rsidR="00EC38AA" w:rsidRDefault="009D1402">
      <w:pPr>
        <w:pStyle w:val="ResimYazs"/>
      </w:pPr>
      <w:bookmarkStart w:id="104" w:name="_Toc189212191"/>
      <w:r>
        <w:lastRenderedPageBreak/>
        <w:t xml:space="preserve">Harita </w:t>
      </w:r>
      <w:fldSimple w:instr=" SEQ Harita \* ARABIC ">
        <w:r w:rsidR="00EC38AA">
          <w:t>12</w:t>
        </w:r>
      </w:fldSimple>
      <w:r>
        <w:t>.Jeolojik Yapı</w:t>
      </w:r>
      <w:bookmarkEnd w:id="104"/>
    </w:p>
    <w:p w14:paraId="5AAD1367" w14:textId="77777777" w:rsidR="00EC38AA" w:rsidRDefault="009D1402">
      <w:pPr>
        <w:tabs>
          <w:tab w:val="right" w:pos="9639"/>
        </w:tabs>
        <w:spacing w:line="360" w:lineRule="auto"/>
        <w:jc w:val="both"/>
        <w:rPr>
          <w:rFonts w:ascii="Cambria" w:hAnsi="Cambria"/>
        </w:rPr>
      </w:pPr>
      <w:r>
        <w:rPr>
          <w:rFonts w:ascii="Cambria" w:hAnsi="Cambria"/>
          <w:noProof/>
        </w:rPr>
        <w:drawing>
          <wp:inline distT="0" distB="0" distL="0" distR="0" wp14:anchorId="611F7486" wp14:editId="0EC612AC">
            <wp:extent cx="5469255" cy="3277870"/>
            <wp:effectExtent l="0" t="0" r="0" b="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esim 1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69255" cy="3277870"/>
                    </a:xfrm>
                    <a:prstGeom prst="rect">
                      <a:avLst/>
                    </a:prstGeom>
                    <a:noFill/>
                    <a:ln>
                      <a:noFill/>
                    </a:ln>
                  </pic:spPr>
                </pic:pic>
              </a:graphicData>
            </a:graphic>
          </wp:inline>
        </w:drawing>
      </w:r>
    </w:p>
    <w:p w14:paraId="3CCE2C96" w14:textId="77777777" w:rsidR="00EC38AA" w:rsidRDefault="009D1402">
      <w:pPr>
        <w:autoSpaceDE w:val="0"/>
        <w:autoSpaceDN w:val="0"/>
        <w:adjustRightInd w:val="0"/>
        <w:jc w:val="both"/>
        <w:rPr>
          <w:rFonts w:asciiTheme="majorHAnsi" w:eastAsia="Times New Roman" w:hAnsiTheme="majorHAnsi"/>
          <w:i/>
          <w:color w:val="000000"/>
          <w:sz w:val="22"/>
          <w:szCs w:val="22"/>
        </w:rPr>
      </w:pPr>
      <w:r>
        <w:rPr>
          <w:rFonts w:asciiTheme="majorHAnsi" w:eastAsia="Times New Roman" w:hAnsiTheme="majorHAnsi"/>
          <w:b/>
          <w:bCs/>
          <w:i/>
          <w:color w:val="000000"/>
          <w:sz w:val="22"/>
          <w:szCs w:val="22"/>
        </w:rPr>
        <w:t xml:space="preserve">               SONUÇ VE ÖNERİLER </w:t>
      </w:r>
    </w:p>
    <w:p w14:paraId="4C914BFC" w14:textId="77777777" w:rsidR="00EC38AA" w:rsidRDefault="00EC38AA">
      <w:pPr>
        <w:autoSpaceDE w:val="0"/>
        <w:autoSpaceDN w:val="0"/>
        <w:adjustRightInd w:val="0"/>
        <w:jc w:val="both"/>
        <w:rPr>
          <w:rFonts w:asciiTheme="majorHAnsi" w:eastAsia="Times New Roman" w:hAnsiTheme="majorHAnsi"/>
          <w:i/>
          <w:color w:val="000000"/>
          <w:sz w:val="22"/>
          <w:szCs w:val="22"/>
        </w:rPr>
      </w:pPr>
    </w:p>
    <w:p w14:paraId="7D1CE60C" w14:textId="77777777" w:rsidR="00EC38AA" w:rsidRDefault="009D1402">
      <w:pPr>
        <w:pStyle w:val="ListeParagraf"/>
        <w:numPr>
          <w:ilvl w:val="0"/>
          <w:numId w:val="3"/>
        </w:numPr>
        <w:autoSpaceDE w:val="0"/>
        <w:autoSpaceDN w:val="0"/>
        <w:adjustRightInd w:val="0"/>
        <w:spacing w:after="225"/>
        <w:jc w:val="both"/>
        <w:rPr>
          <w:rFonts w:asciiTheme="majorHAnsi" w:eastAsia="Times New Roman" w:hAnsiTheme="majorHAnsi"/>
          <w:i/>
          <w:color w:val="000000"/>
        </w:rPr>
      </w:pPr>
      <w:r>
        <w:rPr>
          <w:rFonts w:asciiTheme="majorHAnsi" w:eastAsia="Times New Roman" w:hAnsiTheme="majorHAnsi"/>
          <w:i/>
          <w:color w:val="000000"/>
        </w:rPr>
        <w:t xml:space="preserve">Bu çalışma ile Giresun İli, </w:t>
      </w:r>
      <w:r>
        <w:rPr>
          <w:rFonts w:asciiTheme="majorHAnsi" w:eastAsia="Times New Roman" w:hAnsiTheme="majorHAnsi"/>
          <w:b/>
          <w:bCs/>
          <w:i/>
          <w:color w:val="000000"/>
        </w:rPr>
        <w:t>Tirebolu İlçesi</w:t>
      </w:r>
      <w:r>
        <w:rPr>
          <w:rFonts w:asciiTheme="majorHAnsi" w:eastAsia="Times New Roman" w:hAnsiTheme="majorHAnsi"/>
          <w:i/>
          <w:color w:val="000000"/>
        </w:rPr>
        <w:t xml:space="preserve">, 1/5000 ölçekli G41-b-02-a, G41-b-02-b, G41-b-03-a, G41-b-01-b, G41-b-01-a, F41-c-22-d, F41-c-22-c, F41-c-23-d, F41-c-23-c, F41-c-21-c, G41-b-01-d ve G41-a-05-c </w:t>
      </w:r>
      <w:proofErr w:type="spellStart"/>
      <w:r>
        <w:rPr>
          <w:rFonts w:asciiTheme="majorHAnsi" w:eastAsia="Times New Roman" w:hAnsiTheme="majorHAnsi"/>
          <w:i/>
          <w:color w:val="000000"/>
        </w:rPr>
        <w:t>nolu</w:t>
      </w:r>
      <w:proofErr w:type="spellEnd"/>
      <w:r>
        <w:rPr>
          <w:rFonts w:asciiTheme="majorHAnsi" w:eastAsia="Times New Roman" w:hAnsiTheme="majorHAnsi"/>
          <w:i/>
          <w:color w:val="000000"/>
        </w:rPr>
        <w:t xml:space="preserve"> 12 adet ile 1/1000 ölçekli F41-c-21-c-3-c, F41-c-21-c-3-d, F41-c-22-c-3-a, F41-c-22-c-3-b, F41-c-22-c-3-c, F41-c-22-c-3-d, F41-c-22-c-4-b, F41-c-22-c-4-c, F41-c-22-c-4-d, F41-c-22-d-3-a, F41-c-22-d-3-b, F41-c-22-d-3-c, F41-c-22-d-3-d, F41-c-22-d-4-b, F41-c-22-d-4-c, F41-c-22-d-4-d, F41-c-23-c-1-d, F41-c-23-c-4-a, F41-c-23-c-4-b, F41-c-23-c-4-d, F41-c-23-d-3-a, F41-c-23-d-3-b, F41-c-23-d-3-c, F41-c-23-d-3-d, F41-c-23-d-4-a, F41-c-23-d-4-b, F41-c-23-d-4-c, F41-c-23-d-4-d, G41-a-05-c-2-b, G41-a-05-c-2-c, G41-a-05-c-2-d, G41-a-05-c-3-a, G41-a-05-c-3-b, G41-a-05-c-3-c, G41-b-01-a-3-a, G41-b-01-a-3-b, G41-b-01-a-3-c, G41-b-01-a-3-d, G41-b-01-a-4-c, G41-b-01-b-1-c, G41-b-01-b-1-d, G41-b-01-b-2-a, G41-b-01-b-2-b, G41-b-01-b-2-c, G41-b-01-b-2-d, G41-b-01-b-3-a, G41-b-01-b-4-a, G41-b-01-b-4-b, G41-b-01-b-4-d, G41-b-01-d-1-a, G41-b-01-d-1-b, G41-b-01-d-1-c, G41-b-01-d-1-d, G41-b-01-d-2-a, G41-b-01-d-2-b, G41-b-01-d-2-d, G41-b-01-d-4-a, G41-b-01-d-4-b, G41-b-02-a-1-a, G41-b-02-a-1-b, G41-b-02-a-1-d, G41-b-02-a-2-a, G41-b-02-a-2-b, G41-b-02-b-1-a, G41-b-02-b-1-b, G41-b-02-b-2-a, G41-b-02-b-2-b, G41-b-03-a-1-a, G41-b-03-a-1-b, G41-b-03-a-1-c, G41-b-03-a-1-d, G41-b-03-a-2-a ve G41-b-03-a-2-b </w:t>
      </w:r>
      <w:proofErr w:type="spellStart"/>
      <w:r>
        <w:rPr>
          <w:rFonts w:asciiTheme="majorHAnsi" w:eastAsia="Times New Roman" w:hAnsiTheme="majorHAnsi"/>
          <w:i/>
          <w:color w:val="000000"/>
        </w:rPr>
        <w:t>nolu</w:t>
      </w:r>
      <w:proofErr w:type="spellEnd"/>
      <w:r>
        <w:rPr>
          <w:rFonts w:asciiTheme="majorHAnsi" w:eastAsia="Times New Roman" w:hAnsiTheme="majorHAnsi"/>
          <w:i/>
          <w:color w:val="000000"/>
        </w:rPr>
        <w:t xml:space="preserve"> 73 adet halihazır haritalarda sınırları belirtilen yaklaşık </w:t>
      </w:r>
      <w:r>
        <w:rPr>
          <w:rFonts w:asciiTheme="majorHAnsi" w:eastAsia="Times New Roman" w:hAnsiTheme="majorHAnsi"/>
          <w:b/>
          <w:bCs/>
          <w:i/>
          <w:color w:val="000000"/>
        </w:rPr>
        <w:t xml:space="preserve">1282 </w:t>
      </w:r>
      <w:r>
        <w:rPr>
          <w:rFonts w:asciiTheme="majorHAnsi" w:eastAsia="Times New Roman" w:hAnsiTheme="majorHAnsi"/>
          <w:i/>
          <w:color w:val="000000"/>
        </w:rPr>
        <w:t xml:space="preserve">Ha alanın imar planına esas jeolojik-jeoteknik etüt raporunun hazırlanarak, yerleşime uygunluk durumunun belirlenmesi amaçlanmıştır. Söz konusu çalışma </w:t>
      </w:r>
      <w:r>
        <w:rPr>
          <w:rFonts w:asciiTheme="majorHAnsi" w:eastAsia="Times New Roman" w:hAnsiTheme="majorHAnsi"/>
          <w:b/>
          <w:bCs/>
          <w:i/>
          <w:color w:val="000000"/>
        </w:rPr>
        <w:t xml:space="preserve">İLBANK AŞ. </w:t>
      </w:r>
      <w:proofErr w:type="gramStart"/>
      <w:r>
        <w:rPr>
          <w:rFonts w:asciiTheme="majorHAnsi" w:eastAsia="Times New Roman" w:hAnsiTheme="majorHAnsi"/>
          <w:i/>
          <w:color w:val="000000"/>
        </w:rPr>
        <w:t>ile</w:t>
      </w:r>
      <w:proofErr w:type="gramEnd"/>
      <w:r>
        <w:rPr>
          <w:rFonts w:asciiTheme="majorHAnsi" w:eastAsia="Times New Roman" w:hAnsiTheme="majorHAnsi"/>
          <w:i/>
          <w:color w:val="000000"/>
        </w:rPr>
        <w:t xml:space="preserve"> yüklenici firma </w:t>
      </w:r>
      <w:r>
        <w:rPr>
          <w:rFonts w:asciiTheme="majorHAnsi" w:eastAsia="Times New Roman" w:hAnsiTheme="majorHAnsi"/>
          <w:b/>
          <w:bCs/>
          <w:i/>
          <w:color w:val="000000"/>
        </w:rPr>
        <w:t xml:space="preserve">Toker Planlama Mim. Müh. Pro. Bil. İnş. </w:t>
      </w:r>
      <w:proofErr w:type="spellStart"/>
      <w:r>
        <w:rPr>
          <w:rFonts w:asciiTheme="majorHAnsi" w:eastAsia="Times New Roman" w:hAnsiTheme="majorHAnsi"/>
          <w:b/>
          <w:bCs/>
          <w:i/>
          <w:color w:val="000000"/>
        </w:rPr>
        <w:t>Taah</w:t>
      </w:r>
      <w:proofErr w:type="spellEnd"/>
      <w:r>
        <w:rPr>
          <w:rFonts w:asciiTheme="majorHAnsi" w:eastAsia="Times New Roman" w:hAnsiTheme="majorHAnsi"/>
          <w:b/>
          <w:bCs/>
          <w:i/>
          <w:color w:val="000000"/>
        </w:rPr>
        <w:t xml:space="preserve">. San. ve Tic. Ltd. Şti. </w:t>
      </w:r>
      <w:r>
        <w:rPr>
          <w:rFonts w:asciiTheme="majorHAnsi" w:eastAsia="Times New Roman" w:hAnsiTheme="majorHAnsi"/>
          <w:i/>
          <w:color w:val="000000"/>
        </w:rPr>
        <w:t xml:space="preserve">arasında imzalanmış olan sözleşme çerçevesinde alt yüklenici olan firmamız </w:t>
      </w:r>
      <w:r>
        <w:rPr>
          <w:rFonts w:asciiTheme="majorHAnsi" w:eastAsia="Times New Roman" w:hAnsiTheme="majorHAnsi"/>
          <w:b/>
          <w:bCs/>
          <w:i/>
          <w:color w:val="000000"/>
        </w:rPr>
        <w:t xml:space="preserve">4M Jeoloji Harita İnşaat Müh. Ltd. Şti. </w:t>
      </w:r>
      <w:r>
        <w:rPr>
          <w:rFonts w:asciiTheme="majorHAnsi" w:eastAsia="Times New Roman" w:hAnsiTheme="majorHAnsi"/>
          <w:i/>
          <w:color w:val="000000"/>
        </w:rPr>
        <w:t xml:space="preserve">tarafından yürütülmektedir. </w:t>
      </w:r>
    </w:p>
    <w:p w14:paraId="58B262F4" w14:textId="77777777" w:rsidR="00EC38AA" w:rsidRDefault="009D1402">
      <w:pPr>
        <w:pStyle w:val="ListeParagraf"/>
        <w:numPr>
          <w:ilvl w:val="0"/>
          <w:numId w:val="3"/>
        </w:numPr>
        <w:autoSpaceDE w:val="0"/>
        <w:autoSpaceDN w:val="0"/>
        <w:adjustRightInd w:val="0"/>
        <w:spacing w:after="225"/>
        <w:jc w:val="both"/>
        <w:rPr>
          <w:rFonts w:asciiTheme="majorHAnsi" w:eastAsia="Times New Roman" w:hAnsiTheme="majorHAnsi"/>
          <w:i/>
          <w:color w:val="000000"/>
        </w:rPr>
      </w:pPr>
      <w:r>
        <w:rPr>
          <w:rFonts w:asciiTheme="majorHAnsi" w:eastAsia="Times New Roman" w:hAnsiTheme="majorHAnsi"/>
          <w:i/>
          <w:color w:val="000000"/>
        </w:rPr>
        <w:t xml:space="preserve">İnceleme alanında toplam derinliği 483 metre olan 50 adet sondaj kuyusu, 35 adet yüzey dalgası yöntemi ile jeofizik çalışma yapılmıştır. </w:t>
      </w:r>
    </w:p>
    <w:p w14:paraId="4E8B0993" w14:textId="77777777" w:rsidR="00EC38AA" w:rsidRDefault="009D1402">
      <w:pPr>
        <w:pStyle w:val="ListeParagraf"/>
        <w:numPr>
          <w:ilvl w:val="0"/>
          <w:numId w:val="3"/>
        </w:numPr>
        <w:autoSpaceDE w:val="0"/>
        <w:autoSpaceDN w:val="0"/>
        <w:adjustRightInd w:val="0"/>
        <w:spacing w:after="225"/>
        <w:jc w:val="both"/>
        <w:rPr>
          <w:rFonts w:asciiTheme="majorHAnsi" w:eastAsia="Times New Roman" w:hAnsiTheme="majorHAnsi"/>
          <w:i/>
          <w:color w:val="000000"/>
        </w:rPr>
      </w:pPr>
      <w:r>
        <w:rPr>
          <w:rFonts w:asciiTheme="majorHAnsi" w:hAnsiTheme="majorHAnsi"/>
          <w:i/>
        </w:rPr>
        <w:t xml:space="preserve">Tirebolu İlçesi için </w:t>
      </w:r>
      <w:proofErr w:type="spellStart"/>
      <w:r>
        <w:rPr>
          <w:rFonts w:asciiTheme="majorHAnsi" w:hAnsiTheme="majorHAnsi"/>
          <w:i/>
        </w:rPr>
        <w:t>hazırlanmş</w:t>
      </w:r>
      <w:proofErr w:type="spellEnd"/>
      <w:r>
        <w:rPr>
          <w:rFonts w:asciiTheme="majorHAnsi" w:hAnsiTheme="majorHAnsi"/>
          <w:i/>
        </w:rPr>
        <w:t xml:space="preserve"> 1/100000 ölçekli Çevre Düzeni Planı 644 sayılı Çevre ve Şehircilik Bakanlığı’nın Teşkilat ve Görevleri Hakkında Kanun Hükmünde </w:t>
      </w:r>
      <w:r>
        <w:rPr>
          <w:rFonts w:asciiTheme="majorHAnsi" w:hAnsiTheme="majorHAnsi"/>
          <w:i/>
        </w:rPr>
        <w:lastRenderedPageBreak/>
        <w:t xml:space="preserve">Kararname’nin 7. maddesi uyarınca 24.06.2011 tarihinde onaylanmıştır. Buna göre çalışma alanı, kentsel yerleşik alan, bölgeye özel ürün (çay, fındık) </w:t>
      </w:r>
      <w:r>
        <w:rPr>
          <w:rFonts w:asciiTheme="majorHAnsi" w:eastAsia="Times New Roman" w:hAnsiTheme="majorHAnsi"/>
          <w:i/>
          <w:color w:val="000000"/>
        </w:rPr>
        <w:t xml:space="preserve">alanları içinde kalmaktadır. 1/5000 ölçekli Nazım İmar Planı bulunmamaktadır. Çalışma alanı içerisinde daha önce alınmış AMB kararı bulunmamaktadır. </w:t>
      </w:r>
    </w:p>
    <w:p w14:paraId="46FB2B90" w14:textId="77777777" w:rsidR="00EC38AA" w:rsidRDefault="009D1402">
      <w:pPr>
        <w:pStyle w:val="ListeParagraf"/>
        <w:numPr>
          <w:ilvl w:val="0"/>
          <w:numId w:val="3"/>
        </w:numPr>
        <w:autoSpaceDE w:val="0"/>
        <w:autoSpaceDN w:val="0"/>
        <w:adjustRightInd w:val="0"/>
        <w:spacing w:after="225"/>
        <w:jc w:val="both"/>
        <w:rPr>
          <w:rFonts w:asciiTheme="majorHAnsi" w:eastAsia="Times New Roman" w:hAnsiTheme="majorHAnsi"/>
          <w:i/>
          <w:color w:val="000000"/>
        </w:rPr>
      </w:pPr>
      <w:r>
        <w:rPr>
          <w:rFonts w:asciiTheme="majorHAnsi" w:eastAsia="Times New Roman" w:hAnsiTheme="majorHAnsi"/>
          <w:i/>
          <w:color w:val="000000"/>
        </w:rPr>
        <w:t xml:space="preserve">Çalışma alanı 5 farklı % eğim sınıfına ayrılmıştır. Çalışma alanında % 0-10 arası değerler alüvyon ve yapay dolgu birimlerin bulunduğu yerlerde </w:t>
      </w:r>
      <w:proofErr w:type="spellStart"/>
      <w:r>
        <w:rPr>
          <w:rFonts w:asciiTheme="majorHAnsi" w:eastAsia="Times New Roman" w:hAnsiTheme="majorHAnsi"/>
          <w:i/>
          <w:color w:val="000000"/>
        </w:rPr>
        <w:t>bulunmakatadır</w:t>
      </w:r>
      <w:proofErr w:type="spellEnd"/>
      <w:r>
        <w:rPr>
          <w:rFonts w:asciiTheme="majorHAnsi" w:eastAsia="Times New Roman" w:hAnsiTheme="majorHAnsi"/>
          <w:i/>
          <w:color w:val="000000"/>
        </w:rPr>
        <w:t xml:space="preserve">. Kızılkaya ve Çatak formasyonlarının başladığı alanlarda yükseltiler başlamakta %10-20, %20-30 ve %30-45 arası eğimler hâkim olmaktadır. Formasyonların yamaç kenarlarında ise % 45 - 80 eğimli alanlar da bulunmaktadır. </w:t>
      </w:r>
    </w:p>
    <w:p w14:paraId="2CC30104" w14:textId="77777777" w:rsidR="00EC38AA" w:rsidRDefault="009D1402">
      <w:pPr>
        <w:pStyle w:val="ListeParagraf"/>
        <w:numPr>
          <w:ilvl w:val="0"/>
          <w:numId w:val="3"/>
        </w:numPr>
        <w:autoSpaceDE w:val="0"/>
        <w:autoSpaceDN w:val="0"/>
        <w:adjustRightInd w:val="0"/>
        <w:spacing w:after="225"/>
        <w:jc w:val="both"/>
        <w:rPr>
          <w:rFonts w:asciiTheme="majorHAnsi" w:eastAsia="Times New Roman" w:hAnsiTheme="majorHAnsi"/>
          <w:i/>
          <w:color w:val="000000"/>
        </w:rPr>
      </w:pPr>
      <w:r>
        <w:rPr>
          <w:rFonts w:asciiTheme="majorHAnsi" w:eastAsia="Times New Roman" w:hAnsiTheme="majorHAnsi"/>
          <w:i/>
          <w:color w:val="000000"/>
        </w:rPr>
        <w:t xml:space="preserve">Çalışma alanında Üst </w:t>
      </w:r>
      <w:proofErr w:type="spellStart"/>
      <w:r>
        <w:rPr>
          <w:rFonts w:asciiTheme="majorHAnsi" w:eastAsia="Times New Roman" w:hAnsiTheme="majorHAnsi"/>
          <w:i/>
          <w:color w:val="000000"/>
        </w:rPr>
        <w:t>Kretase</w:t>
      </w:r>
      <w:proofErr w:type="spellEnd"/>
      <w:r>
        <w:rPr>
          <w:rFonts w:asciiTheme="majorHAnsi" w:eastAsia="Times New Roman" w:hAnsiTheme="majorHAnsi"/>
          <w:i/>
          <w:color w:val="000000"/>
        </w:rPr>
        <w:t xml:space="preserve"> (</w:t>
      </w:r>
      <w:proofErr w:type="spellStart"/>
      <w:r>
        <w:rPr>
          <w:rFonts w:asciiTheme="majorHAnsi" w:eastAsia="Times New Roman" w:hAnsiTheme="majorHAnsi"/>
          <w:i/>
          <w:color w:val="000000"/>
        </w:rPr>
        <w:t>Türoniyen-Koniasiyen-Santoniyen</w:t>
      </w:r>
      <w:proofErr w:type="spellEnd"/>
      <w:r>
        <w:rPr>
          <w:rFonts w:asciiTheme="majorHAnsi" w:eastAsia="Times New Roman" w:hAnsiTheme="majorHAnsi"/>
          <w:i/>
          <w:color w:val="000000"/>
        </w:rPr>
        <w:t>) yaşlı Çatak formasyonu (</w:t>
      </w:r>
      <w:proofErr w:type="spellStart"/>
      <w:r>
        <w:rPr>
          <w:rFonts w:asciiTheme="majorHAnsi" w:eastAsia="Times New Roman" w:hAnsiTheme="majorHAnsi"/>
          <w:i/>
          <w:color w:val="000000"/>
        </w:rPr>
        <w:t>Kç</w:t>
      </w:r>
      <w:proofErr w:type="spellEnd"/>
      <w:r>
        <w:rPr>
          <w:rFonts w:asciiTheme="majorHAnsi" w:eastAsia="Times New Roman" w:hAnsiTheme="majorHAnsi"/>
          <w:i/>
          <w:color w:val="000000"/>
        </w:rPr>
        <w:t xml:space="preserve">), üzerinde uyumlu olarak Kızılkaya </w:t>
      </w:r>
      <w:proofErr w:type="spellStart"/>
      <w:r>
        <w:rPr>
          <w:rFonts w:asciiTheme="majorHAnsi" w:eastAsia="Times New Roman" w:hAnsiTheme="majorHAnsi"/>
          <w:i/>
          <w:color w:val="000000"/>
        </w:rPr>
        <w:t>fomasyonu</w:t>
      </w:r>
      <w:proofErr w:type="spellEnd"/>
      <w:r>
        <w:rPr>
          <w:rFonts w:asciiTheme="majorHAnsi" w:eastAsia="Times New Roman" w:hAnsiTheme="majorHAnsi"/>
          <w:i/>
          <w:color w:val="000000"/>
        </w:rPr>
        <w:t xml:space="preserve"> (</w:t>
      </w:r>
      <w:proofErr w:type="spellStart"/>
      <w:r>
        <w:rPr>
          <w:rFonts w:asciiTheme="majorHAnsi" w:eastAsia="Times New Roman" w:hAnsiTheme="majorHAnsi"/>
          <w:i/>
          <w:color w:val="000000"/>
        </w:rPr>
        <w:t>Kk</w:t>
      </w:r>
      <w:proofErr w:type="spellEnd"/>
      <w:r>
        <w:rPr>
          <w:rFonts w:asciiTheme="majorHAnsi" w:eastAsia="Times New Roman" w:hAnsiTheme="majorHAnsi"/>
          <w:i/>
          <w:color w:val="000000"/>
        </w:rPr>
        <w:t xml:space="preserve">), </w:t>
      </w:r>
      <w:proofErr w:type="spellStart"/>
      <w:r>
        <w:rPr>
          <w:rFonts w:asciiTheme="majorHAnsi" w:eastAsia="Times New Roman" w:hAnsiTheme="majorHAnsi"/>
          <w:i/>
          <w:color w:val="000000"/>
        </w:rPr>
        <w:t>Kuvaterner</w:t>
      </w:r>
      <w:proofErr w:type="spellEnd"/>
      <w:r>
        <w:rPr>
          <w:rFonts w:asciiTheme="majorHAnsi" w:eastAsia="Times New Roman" w:hAnsiTheme="majorHAnsi"/>
          <w:i/>
          <w:color w:val="000000"/>
        </w:rPr>
        <w:t xml:space="preserve"> yaşlı alüvyon (</w:t>
      </w:r>
      <w:proofErr w:type="spellStart"/>
      <w:r>
        <w:rPr>
          <w:rFonts w:asciiTheme="majorHAnsi" w:eastAsia="Times New Roman" w:hAnsiTheme="majorHAnsi"/>
          <w:i/>
          <w:color w:val="000000"/>
        </w:rPr>
        <w:t>Qal</w:t>
      </w:r>
      <w:proofErr w:type="spellEnd"/>
      <w:r>
        <w:rPr>
          <w:rFonts w:asciiTheme="majorHAnsi" w:eastAsia="Times New Roman" w:hAnsiTheme="majorHAnsi"/>
          <w:i/>
          <w:color w:val="000000"/>
        </w:rPr>
        <w:t>) ve Yapay Dolgu (</w:t>
      </w:r>
      <w:proofErr w:type="spellStart"/>
      <w:r>
        <w:rPr>
          <w:rFonts w:asciiTheme="majorHAnsi" w:eastAsia="Times New Roman" w:hAnsiTheme="majorHAnsi"/>
          <w:i/>
          <w:color w:val="000000"/>
        </w:rPr>
        <w:t>Yd</w:t>
      </w:r>
      <w:proofErr w:type="spellEnd"/>
      <w:r>
        <w:rPr>
          <w:rFonts w:asciiTheme="majorHAnsi" w:eastAsia="Times New Roman" w:hAnsiTheme="majorHAnsi"/>
          <w:i/>
          <w:color w:val="000000"/>
        </w:rPr>
        <w:t xml:space="preserve">) olmak üzere dört birim bulunmaktadır. Kızılkaya formasyonu kendi içinde </w:t>
      </w:r>
      <w:proofErr w:type="spellStart"/>
      <w:r>
        <w:rPr>
          <w:rFonts w:asciiTheme="majorHAnsi" w:eastAsia="Times New Roman" w:hAnsiTheme="majorHAnsi"/>
          <w:i/>
          <w:color w:val="000000"/>
        </w:rPr>
        <w:t>Dasitik</w:t>
      </w:r>
      <w:proofErr w:type="spellEnd"/>
      <w:r>
        <w:rPr>
          <w:rFonts w:asciiTheme="majorHAnsi" w:eastAsia="Times New Roman" w:hAnsiTheme="majorHAnsi"/>
          <w:i/>
          <w:color w:val="000000"/>
        </w:rPr>
        <w:t xml:space="preserve"> tüf (</w:t>
      </w:r>
      <w:proofErr w:type="spellStart"/>
      <w:r>
        <w:rPr>
          <w:rFonts w:asciiTheme="majorHAnsi" w:eastAsia="Times New Roman" w:hAnsiTheme="majorHAnsi"/>
          <w:i/>
          <w:color w:val="000000"/>
        </w:rPr>
        <w:t>Kkd</w:t>
      </w:r>
      <w:proofErr w:type="spellEnd"/>
      <w:r>
        <w:rPr>
          <w:rFonts w:asciiTheme="majorHAnsi" w:eastAsia="Times New Roman" w:hAnsiTheme="majorHAnsi"/>
          <w:i/>
          <w:color w:val="000000"/>
        </w:rPr>
        <w:t xml:space="preserve">), </w:t>
      </w:r>
      <w:proofErr w:type="spellStart"/>
      <w:r>
        <w:rPr>
          <w:rFonts w:asciiTheme="majorHAnsi" w:eastAsia="Times New Roman" w:hAnsiTheme="majorHAnsi"/>
          <w:i/>
          <w:color w:val="000000"/>
        </w:rPr>
        <w:t>Pelitik</w:t>
      </w:r>
      <w:proofErr w:type="spellEnd"/>
      <w:r>
        <w:rPr>
          <w:rFonts w:asciiTheme="majorHAnsi" w:eastAsia="Times New Roman" w:hAnsiTheme="majorHAnsi"/>
          <w:i/>
          <w:color w:val="000000"/>
        </w:rPr>
        <w:t xml:space="preserve"> tortul kayaçlar (</w:t>
      </w:r>
      <w:proofErr w:type="spellStart"/>
      <w:r>
        <w:rPr>
          <w:rFonts w:asciiTheme="majorHAnsi" w:eastAsia="Times New Roman" w:hAnsiTheme="majorHAnsi"/>
          <w:i/>
          <w:color w:val="000000"/>
        </w:rPr>
        <w:t>Kkpt</w:t>
      </w:r>
      <w:proofErr w:type="spellEnd"/>
      <w:r>
        <w:rPr>
          <w:rFonts w:asciiTheme="majorHAnsi" w:eastAsia="Times New Roman" w:hAnsiTheme="majorHAnsi"/>
          <w:i/>
          <w:color w:val="000000"/>
        </w:rPr>
        <w:t xml:space="preserve">) ve </w:t>
      </w:r>
      <w:proofErr w:type="spellStart"/>
      <w:r>
        <w:rPr>
          <w:rFonts w:asciiTheme="majorHAnsi" w:eastAsia="Times New Roman" w:hAnsiTheme="majorHAnsi"/>
          <w:i/>
          <w:color w:val="000000"/>
        </w:rPr>
        <w:t>Biyotitli</w:t>
      </w:r>
      <w:proofErr w:type="spellEnd"/>
      <w:r>
        <w:rPr>
          <w:rFonts w:asciiTheme="majorHAnsi" w:eastAsia="Times New Roman" w:hAnsiTheme="majorHAnsi"/>
          <w:i/>
          <w:color w:val="000000"/>
        </w:rPr>
        <w:t xml:space="preserve"> Dasit (</w:t>
      </w:r>
      <w:proofErr w:type="spellStart"/>
      <w:r>
        <w:rPr>
          <w:rFonts w:asciiTheme="majorHAnsi" w:eastAsia="Times New Roman" w:hAnsiTheme="majorHAnsi"/>
          <w:i/>
          <w:color w:val="000000"/>
        </w:rPr>
        <w:t>Kkbd</w:t>
      </w:r>
      <w:proofErr w:type="spellEnd"/>
      <w:r>
        <w:rPr>
          <w:rFonts w:asciiTheme="majorHAnsi" w:eastAsia="Times New Roman" w:hAnsiTheme="majorHAnsi"/>
          <w:i/>
          <w:color w:val="000000"/>
        </w:rPr>
        <w:t xml:space="preserve">) olarak haritalanabilen haliyle alt kısımlara ayrılmıştır. </w:t>
      </w:r>
    </w:p>
    <w:p w14:paraId="500AB7CA" w14:textId="77777777" w:rsidR="00EC38AA" w:rsidRDefault="009D1402">
      <w:pPr>
        <w:pStyle w:val="ListeParagraf"/>
        <w:numPr>
          <w:ilvl w:val="0"/>
          <w:numId w:val="3"/>
        </w:numPr>
        <w:autoSpaceDE w:val="0"/>
        <w:autoSpaceDN w:val="0"/>
        <w:adjustRightInd w:val="0"/>
        <w:spacing w:after="225"/>
        <w:jc w:val="both"/>
        <w:rPr>
          <w:rFonts w:asciiTheme="majorHAnsi" w:eastAsia="Times New Roman" w:hAnsiTheme="majorHAnsi"/>
          <w:i/>
          <w:color w:val="000000"/>
        </w:rPr>
      </w:pPr>
      <w:r>
        <w:rPr>
          <w:rFonts w:asciiTheme="majorHAnsi" w:hAnsiTheme="majorHAnsi"/>
          <w:i/>
        </w:rPr>
        <w:t xml:space="preserve">Yapılan jeofizik çalışmalar doğrultusunda 1. tabaka kalınlıkları 2,50-6,00 metre arasında değişmektedir. Alüvyonda 1. tabakaya ait </w:t>
      </w:r>
      <w:proofErr w:type="spellStart"/>
      <w:r>
        <w:rPr>
          <w:rFonts w:asciiTheme="majorHAnsi" w:hAnsiTheme="majorHAnsi"/>
          <w:i/>
        </w:rPr>
        <w:t>Vs</w:t>
      </w:r>
      <w:proofErr w:type="spellEnd"/>
      <w:r>
        <w:rPr>
          <w:rFonts w:asciiTheme="majorHAnsi" w:hAnsiTheme="majorHAnsi"/>
          <w:i/>
        </w:rPr>
        <w:t xml:space="preserve"> değerleri 167-282 m/</w:t>
      </w:r>
      <w:proofErr w:type="spellStart"/>
      <w:r>
        <w:rPr>
          <w:rFonts w:asciiTheme="majorHAnsi" w:hAnsiTheme="majorHAnsi"/>
          <w:i/>
        </w:rPr>
        <w:t>sn</w:t>
      </w:r>
      <w:proofErr w:type="spellEnd"/>
      <w:r>
        <w:rPr>
          <w:rFonts w:asciiTheme="majorHAnsi" w:hAnsiTheme="majorHAnsi"/>
          <w:i/>
        </w:rPr>
        <w:t xml:space="preserve">, 2. tabakaya ait </w:t>
      </w:r>
      <w:proofErr w:type="spellStart"/>
      <w:r>
        <w:rPr>
          <w:rFonts w:asciiTheme="majorHAnsi" w:hAnsiTheme="majorHAnsi"/>
          <w:i/>
        </w:rPr>
        <w:t>Vs</w:t>
      </w:r>
      <w:proofErr w:type="spellEnd"/>
      <w:r>
        <w:rPr>
          <w:rFonts w:asciiTheme="majorHAnsi" w:hAnsiTheme="majorHAnsi"/>
          <w:i/>
        </w:rPr>
        <w:t xml:space="preserve"> değerleri 292-803 m/</w:t>
      </w:r>
      <w:proofErr w:type="spellStart"/>
      <w:r>
        <w:rPr>
          <w:rFonts w:asciiTheme="majorHAnsi" w:hAnsiTheme="majorHAnsi"/>
          <w:i/>
        </w:rPr>
        <w:t>sn</w:t>
      </w:r>
      <w:proofErr w:type="spellEnd"/>
      <w:r>
        <w:rPr>
          <w:rFonts w:asciiTheme="majorHAnsi" w:hAnsiTheme="majorHAnsi"/>
          <w:i/>
        </w:rPr>
        <w:t xml:space="preserve"> arasındadır. Çatak formasyonunda 1. tabakaya ait </w:t>
      </w:r>
      <w:proofErr w:type="spellStart"/>
      <w:r>
        <w:rPr>
          <w:rFonts w:asciiTheme="majorHAnsi" w:hAnsiTheme="majorHAnsi"/>
          <w:i/>
        </w:rPr>
        <w:t>Vs</w:t>
      </w:r>
      <w:proofErr w:type="spellEnd"/>
      <w:r>
        <w:rPr>
          <w:rFonts w:asciiTheme="majorHAnsi" w:hAnsiTheme="majorHAnsi"/>
          <w:i/>
        </w:rPr>
        <w:t xml:space="preserve"> değerleri 213-330 m/</w:t>
      </w:r>
      <w:proofErr w:type="spellStart"/>
      <w:r>
        <w:rPr>
          <w:rFonts w:asciiTheme="majorHAnsi" w:hAnsiTheme="majorHAnsi"/>
          <w:i/>
        </w:rPr>
        <w:t>sn</w:t>
      </w:r>
      <w:proofErr w:type="spellEnd"/>
      <w:r>
        <w:rPr>
          <w:rFonts w:asciiTheme="majorHAnsi" w:hAnsiTheme="majorHAnsi"/>
          <w:i/>
        </w:rPr>
        <w:t xml:space="preserve">, 2. tabakaya ait </w:t>
      </w:r>
      <w:proofErr w:type="spellStart"/>
      <w:r>
        <w:rPr>
          <w:rFonts w:asciiTheme="majorHAnsi" w:hAnsiTheme="majorHAnsi"/>
          <w:i/>
        </w:rPr>
        <w:t>Vs</w:t>
      </w:r>
      <w:proofErr w:type="spellEnd"/>
      <w:r>
        <w:rPr>
          <w:rFonts w:asciiTheme="majorHAnsi" w:hAnsiTheme="majorHAnsi"/>
          <w:i/>
        </w:rPr>
        <w:t xml:space="preserve"> değerleri 386-614 m/</w:t>
      </w:r>
      <w:proofErr w:type="spellStart"/>
      <w:r>
        <w:rPr>
          <w:rFonts w:asciiTheme="majorHAnsi" w:hAnsiTheme="majorHAnsi"/>
          <w:i/>
        </w:rPr>
        <w:t>sn</w:t>
      </w:r>
      <w:proofErr w:type="spellEnd"/>
      <w:r>
        <w:rPr>
          <w:rFonts w:asciiTheme="majorHAnsi" w:hAnsiTheme="majorHAnsi"/>
          <w:i/>
        </w:rPr>
        <w:t xml:space="preserve"> arasındadır. Kızılkaya formasyonunda 1. tabakaya ait </w:t>
      </w:r>
      <w:proofErr w:type="spellStart"/>
      <w:r>
        <w:rPr>
          <w:rFonts w:asciiTheme="majorHAnsi" w:hAnsiTheme="majorHAnsi"/>
          <w:i/>
        </w:rPr>
        <w:t>Vs</w:t>
      </w:r>
      <w:proofErr w:type="spellEnd"/>
      <w:r>
        <w:rPr>
          <w:rFonts w:asciiTheme="majorHAnsi" w:hAnsiTheme="majorHAnsi"/>
          <w:i/>
        </w:rPr>
        <w:t xml:space="preserve"> değerleri 168-666 m/</w:t>
      </w:r>
      <w:proofErr w:type="spellStart"/>
      <w:r>
        <w:rPr>
          <w:rFonts w:asciiTheme="majorHAnsi" w:hAnsiTheme="majorHAnsi"/>
          <w:i/>
        </w:rPr>
        <w:t>sn</w:t>
      </w:r>
      <w:proofErr w:type="spellEnd"/>
      <w:r>
        <w:rPr>
          <w:rFonts w:asciiTheme="majorHAnsi" w:hAnsiTheme="majorHAnsi"/>
          <w:i/>
        </w:rPr>
        <w:t xml:space="preserve">, 2. tabakaya ait </w:t>
      </w:r>
      <w:proofErr w:type="spellStart"/>
      <w:r>
        <w:rPr>
          <w:rFonts w:asciiTheme="majorHAnsi" w:hAnsiTheme="majorHAnsi"/>
          <w:i/>
        </w:rPr>
        <w:t>Vs</w:t>
      </w:r>
      <w:proofErr w:type="spellEnd"/>
      <w:r>
        <w:rPr>
          <w:rFonts w:asciiTheme="majorHAnsi" w:hAnsiTheme="majorHAnsi"/>
          <w:i/>
        </w:rPr>
        <w:t xml:space="preserve"> değerleri 333-997 m/</w:t>
      </w:r>
      <w:proofErr w:type="spellStart"/>
      <w:r>
        <w:rPr>
          <w:rFonts w:asciiTheme="majorHAnsi" w:hAnsiTheme="majorHAnsi"/>
          <w:i/>
        </w:rPr>
        <w:t>sn</w:t>
      </w:r>
      <w:proofErr w:type="spellEnd"/>
      <w:r>
        <w:rPr>
          <w:rFonts w:asciiTheme="majorHAnsi" w:hAnsiTheme="majorHAnsi"/>
          <w:i/>
        </w:rPr>
        <w:t xml:space="preserve"> arasındadır. Çatak formasyonun </w:t>
      </w:r>
      <w:proofErr w:type="spellStart"/>
      <w:r>
        <w:rPr>
          <w:rFonts w:asciiTheme="majorHAnsi" w:hAnsiTheme="majorHAnsi"/>
          <w:i/>
        </w:rPr>
        <w:t>rezüdüel</w:t>
      </w:r>
      <w:proofErr w:type="spellEnd"/>
      <w:r>
        <w:rPr>
          <w:rFonts w:asciiTheme="majorHAnsi" w:hAnsiTheme="majorHAnsi"/>
          <w:i/>
        </w:rPr>
        <w:t xml:space="preserve"> kısmı </w:t>
      </w:r>
      <w:r>
        <w:rPr>
          <w:rFonts w:asciiTheme="majorHAnsi" w:hAnsiTheme="majorHAnsi"/>
          <w:b/>
          <w:bCs/>
          <w:i/>
        </w:rPr>
        <w:t>C- Z2</w:t>
      </w:r>
      <w:r>
        <w:rPr>
          <w:rFonts w:asciiTheme="majorHAnsi" w:hAnsiTheme="majorHAnsi"/>
          <w:i/>
        </w:rPr>
        <w:t xml:space="preserve">, Kızılkaya formasyonu </w:t>
      </w:r>
      <w:proofErr w:type="spellStart"/>
      <w:r>
        <w:rPr>
          <w:rFonts w:asciiTheme="majorHAnsi" w:hAnsiTheme="majorHAnsi"/>
          <w:i/>
        </w:rPr>
        <w:t>rezüdüel</w:t>
      </w:r>
      <w:proofErr w:type="spellEnd"/>
      <w:r>
        <w:rPr>
          <w:rFonts w:asciiTheme="majorHAnsi" w:hAnsiTheme="majorHAnsi"/>
          <w:i/>
        </w:rPr>
        <w:t xml:space="preserve"> kısmı </w:t>
      </w:r>
      <w:r>
        <w:rPr>
          <w:rFonts w:asciiTheme="majorHAnsi" w:hAnsiTheme="majorHAnsi"/>
          <w:b/>
          <w:bCs/>
          <w:i/>
        </w:rPr>
        <w:t xml:space="preserve">B- Z2, C- Z2, Z3 </w:t>
      </w:r>
      <w:r>
        <w:rPr>
          <w:rFonts w:asciiTheme="majorHAnsi" w:hAnsiTheme="majorHAnsi"/>
          <w:i/>
        </w:rPr>
        <w:t xml:space="preserve">ve </w:t>
      </w:r>
      <w:r>
        <w:rPr>
          <w:rFonts w:asciiTheme="majorHAnsi" w:hAnsiTheme="majorHAnsi"/>
          <w:b/>
          <w:bCs/>
          <w:i/>
        </w:rPr>
        <w:t xml:space="preserve">D- Z3, </w:t>
      </w:r>
      <w:r>
        <w:rPr>
          <w:rFonts w:asciiTheme="majorHAnsi" w:hAnsiTheme="majorHAnsi"/>
          <w:i/>
        </w:rPr>
        <w:t xml:space="preserve">Alüvyon birimlerin ise </w:t>
      </w:r>
      <w:r>
        <w:rPr>
          <w:rFonts w:asciiTheme="majorHAnsi" w:hAnsiTheme="majorHAnsi"/>
          <w:b/>
          <w:bCs/>
          <w:i/>
        </w:rPr>
        <w:t xml:space="preserve">B- Z2, C- Z2, Z3 </w:t>
      </w:r>
      <w:r>
        <w:rPr>
          <w:rFonts w:asciiTheme="majorHAnsi" w:hAnsiTheme="majorHAnsi"/>
          <w:i/>
        </w:rPr>
        <w:t xml:space="preserve">ve </w:t>
      </w:r>
      <w:r>
        <w:rPr>
          <w:rFonts w:asciiTheme="majorHAnsi" w:hAnsiTheme="majorHAnsi"/>
          <w:b/>
          <w:bCs/>
          <w:i/>
        </w:rPr>
        <w:t xml:space="preserve">D- Z3 </w:t>
      </w:r>
      <w:r>
        <w:rPr>
          <w:rFonts w:asciiTheme="majorHAnsi" w:hAnsiTheme="majorHAnsi"/>
          <w:i/>
        </w:rPr>
        <w:t>olduğu görülmüştür. Kayma (</w:t>
      </w:r>
      <w:proofErr w:type="spellStart"/>
      <w:r>
        <w:rPr>
          <w:rFonts w:asciiTheme="majorHAnsi" w:hAnsiTheme="majorHAnsi"/>
          <w:i/>
        </w:rPr>
        <w:t>Shear</w:t>
      </w:r>
      <w:proofErr w:type="spellEnd"/>
      <w:r>
        <w:rPr>
          <w:rFonts w:asciiTheme="majorHAnsi" w:hAnsiTheme="majorHAnsi"/>
          <w:i/>
        </w:rPr>
        <w:t xml:space="preserve">) Modülüne göre; Çatak formasyonu ilk tabakalar "Orta Sağlam", ikinci tabakalar “Sağlam-Orta Sağlam” zemin özelliğindedir. Kızılkaya formasyonunda ilk tabakalar "Gevşek-Orta Sağlam-Sağlam", ikinci tabakalar “Sağlam-Orta Sağlam-Çok Sağlam” zemin özelliğindedir. Alüvyonlarda ilk tabakalar "Gevşek-Orta Sağlam", ikinci tabakalar “Sağlam-Orta Sağlam-Çok Sağlam” zemin özelliğindedir. Dinamik elastisite modülüne göre; Çatak formasyonu ilk tabakalar "Gevşek" ve “Orta Gevşek”, ikinci tabakalar “Sağlam-Orta Gevşek” zemin özelliğindedir. Kızılkaya formasyonunda ilk tabakalar "Gevşek-Orta Gevşek-Sağlam", ikinci tabakalar “Orta Gevşek-Sağlam-Çok Sağlam” zemin özelliğindedir. Alüvyonlarda ilk tabakalar "Gevşek-Orta Gevşek", ikinci tabakalar “Orta Gevşek-Sağlam-Çok Sağlam” zemin özelliğindedir. </w:t>
      </w:r>
      <w:proofErr w:type="spellStart"/>
      <w:r>
        <w:rPr>
          <w:rFonts w:asciiTheme="majorHAnsi" w:hAnsiTheme="majorHAnsi"/>
          <w:i/>
        </w:rPr>
        <w:t>Bulk</w:t>
      </w:r>
      <w:proofErr w:type="spellEnd"/>
      <w:r>
        <w:rPr>
          <w:rFonts w:asciiTheme="majorHAnsi" w:hAnsiTheme="majorHAnsi"/>
          <w:i/>
        </w:rPr>
        <w:t xml:space="preserve"> modülü değerleri Çatak formasyonu ilk tabakalar "</w:t>
      </w:r>
      <w:r>
        <w:rPr>
          <w:rFonts w:asciiTheme="majorHAnsi" w:hAnsiTheme="majorHAnsi"/>
          <w:b/>
          <w:bCs/>
          <w:i/>
        </w:rPr>
        <w:t>Az</w:t>
      </w:r>
      <w:r>
        <w:rPr>
          <w:rFonts w:asciiTheme="majorHAnsi" w:hAnsiTheme="majorHAnsi"/>
          <w:i/>
        </w:rPr>
        <w:t>", ikinci tabakalar “</w:t>
      </w:r>
      <w:r>
        <w:rPr>
          <w:rFonts w:asciiTheme="majorHAnsi" w:hAnsiTheme="majorHAnsi"/>
          <w:b/>
          <w:bCs/>
          <w:i/>
        </w:rPr>
        <w:t>Orta Sıkışabilir</w:t>
      </w:r>
      <w:r>
        <w:rPr>
          <w:rFonts w:asciiTheme="majorHAnsi" w:hAnsiTheme="majorHAnsi"/>
          <w:i/>
        </w:rPr>
        <w:t xml:space="preserve">” zemin özelliğindedir. Kızılkaya </w:t>
      </w:r>
      <w:r>
        <w:rPr>
          <w:rFonts w:asciiTheme="majorHAnsi" w:eastAsia="Times New Roman" w:hAnsiTheme="majorHAnsi"/>
          <w:i/>
          <w:color w:val="000000"/>
        </w:rPr>
        <w:t>formasyonunda ilk tabakalar "</w:t>
      </w:r>
      <w:r>
        <w:rPr>
          <w:rFonts w:asciiTheme="majorHAnsi" w:eastAsia="Times New Roman" w:hAnsiTheme="majorHAnsi"/>
          <w:b/>
          <w:bCs/>
          <w:i/>
          <w:color w:val="000000"/>
        </w:rPr>
        <w:t>Az-Orta Sıkışabilir</w:t>
      </w:r>
      <w:r>
        <w:rPr>
          <w:rFonts w:asciiTheme="majorHAnsi" w:eastAsia="Times New Roman" w:hAnsiTheme="majorHAnsi"/>
          <w:i/>
          <w:color w:val="000000"/>
        </w:rPr>
        <w:t>", ikinci tabakalar “</w:t>
      </w:r>
      <w:r>
        <w:rPr>
          <w:rFonts w:asciiTheme="majorHAnsi" w:eastAsia="Times New Roman" w:hAnsiTheme="majorHAnsi"/>
          <w:b/>
          <w:bCs/>
          <w:i/>
          <w:color w:val="000000"/>
        </w:rPr>
        <w:t>Orta-Yüksek-Çok Yüksek</w:t>
      </w:r>
      <w:r>
        <w:rPr>
          <w:rFonts w:asciiTheme="majorHAnsi" w:eastAsia="Times New Roman" w:hAnsiTheme="majorHAnsi"/>
          <w:i/>
          <w:color w:val="000000"/>
        </w:rPr>
        <w:t>” zemin özelliğindedir. Alüvyonlarda ilk tabakalar "</w:t>
      </w:r>
      <w:r>
        <w:rPr>
          <w:rFonts w:asciiTheme="majorHAnsi" w:eastAsia="Times New Roman" w:hAnsiTheme="majorHAnsi"/>
          <w:b/>
          <w:bCs/>
          <w:i/>
          <w:color w:val="000000"/>
        </w:rPr>
        <w:t>Az-Orta Sıkışabilir</w:t>
      </w:r>
      <w:r>
        <w:rPr>
          <w:rFonts w:asciiTheme="majorHAnsi" w:eastAsia="Times New Roman" w:hAnsiTheme="majorHAnsi"/>
          <w:i/>
          <w:color w:val="000000"/>
        </w:rPr>
        <w:t>", ikinci tabakalar “</w:t>
      </w:r>
      <w:r>
        <w:rPr>
          <w:rFonts w:asciiTheme="majorHAnsi" w:eastAsia="Times New Roman" w:hAnsiTheme="majorHAnsi"/>
          <w:b/>
          <w:bCs/>
          <w:i/>
          <w:color w:val="000000"/>
        </w:rPr>
        <w:t>Az-Orta-Yüksek-Çok Yüksek</w:t>
      </w:r>
      <w:r>
        <w:rPr>
          <w:rFonts w:asciiTheme="majorHAnsi" w:eastAsia="Times New Roman" w:hAnsiTheme="majorHAnsi"/>
          <w:i/>
          <w:color w:val="000000"/>
        </w:rPr>
        <w:t xml:space="preserve">” zemin özelliğindedir. </w:t>
      </w:r>
      <w:proofErr w:type="spellStart"/>
      <w:r>
        <w:rPr>
          <w:rFonts w:asciiTheme="majorHAnsi" w:eastAsia="Times New Roman" w:hAnsiTheme="majorHAnsi"/>
          <w:i/>
          <w:color w:val="000000"/>
        </w:rPr>
        <w:t>Poisson</w:t>
      </w:r>
      <w:proofErr w:type="spellEnd"/>
      <w:r>
        <w:rPr>
          <w:rFonts w:asciiTheme="majorHAnsi" w:eastAsia="Times New Roman" w:hAnsiTheme="majorHAnsi"/>
          <w:i/>
          <w:color w:val="000000"/>
        </w:rPr>
        <w:t xml:space="preserve"> oranı değerlerine göre Çatak formasyonu ilk tabakalar "</w:t>
      </w:r>
      <w:r>
        <w:rPr>
          <w:rFonts w:asciiTheme="majorHAnsi" w:eastAsia="Times New Roman" w:hAnsiTheme="majorHAnsi"/>
          <w:b/>
          <w:bCs/>
          <w:i/>
          <w:color w:val="000000"/>
        </w:rPr>
        <w:t>Çok Gevşek-Sağlam Kaya</w:t>
      </w:r>
      <w:r>
        <w:rPr>
          <w:rFonts w:asciiTheme="majorHAnsi" w:eastAsia="Times New Roman" w:hAnsiTheme="majorHAnsi"/>
          <w:i/>
          <w:color w:val="000000"/>
        </w:rPr>
        <w:t>", ikinci tabakalar “</w:t>
      </w:r>
      <w:r>
        <w:rPr>
          <w:rFonts w:asciiTheme="majorHAnsi" w:eastAsia="Times New Roman" w:hAnsiTheme="majorHAnsi"/>
          <w:b/>
          <w:bCs/>
          <w:i/>
          <w:color w:val="000000"/>
        </w:rPr>
        <w:t>Çok Gevşek-Sıkı-Katı</w:t>
      </w:r>
      <w:r>
        <w:rPr>
          <w:rFonts w:asciiTheme="majorHAnsi" w:eastAsia="Times New Roman" w:hAnsiTheme="majorHAnsi"/>
          <w:i/>
          <w:color w:val="000000"/>
        </w:rPr>
        <w:t>” zemin özelliğindedir. Kızılkaya formasyonunda ilk tabakalar "</w:t>
      </w:r>
      <w:r>
        <w:rPr>
          <w:rFonts w:asciiTheme="majorHAnsi" w:eastAsia="Times New Roman" w:hAnsiTheme="majorHAnsi"/>
          <w:b/>
          <w:bCs/>
          <w:i/>
          <w:color w:val="000000"/>
        </w:rPr>
        <w:t>Az-Orta Sıkışabilir</w:t>
      </w:r>
      <w:r>
        <w:rPr>
          <w:rFonts w:asciiTheme="majorHAnsi" w:eastAsia="Times New Roman" w:hAnsiTheme="majorHAnsi"/>
          <w:i/>
          <w:color w:val="000000"/>
        </w:rPr>
        <w:t>", ikinci tabakalar “</w:t>
      </w:r>
      <w:r>
        <w:rPr>
          <w:rFonts w:asciiTheme="majorHAnsi" w:eastAsia="Times New Roman" w:hAnsiTheme="majorHAnsi"/>
          <w:b/>
          <w:bCs/>
          <w:i/>
          <w:color w:val="000000"/>
        </w:rPr>
        <w:t>Çok Gevşek- Gevşek-Katı</w:t>
      </w:r>
      <w:r>
        <w:rPr>
          <w:rFonts w:asciiTheme="majorHAnsi" w:eastAsia="Times New Roman" w:hAnsiTheme="majorHAnsi"/>
          <w:i/>
          <w:color w:val="000000"/>
        </w:rPr>
        <w:t>” zemin özelliğindedir. Alüvyonlarda ilk tabakalar "</w:t>
      </w:r>
      <w:r>
        <w:rPr>
          <w:rFonts w:asciiTheme="majorHAnsi" w:eastAsia="Times New Roman" w:hAnsiTheme="majorHAnsi"/>
          <w:b/>
          <w:bCs/>
          <w:i/>
          <w:color w:val="000000"/>
        </w:rPr>
        <w:t>Çok Gevşek-Çok Gevşek-Katı-Sıkı Katı-Sağlam Kaya</w:t>
      </w:r>
      <w:r>
        <w:rPr>
          <w:rFonts w:asciiTheme="majorHAnsi" w:eastAsia="Times New Roman" w:hAnsiTheme="majorHAnsi"/>
          <w:i/>
          <w:color w:val="000000"/>
        </w:rPr>
        <w:t>", ikinci tabakalar “</w:t>
      </w:r>
      <w:r>
        <w:rPr>
          <w:rFonts w:asciiTheme="majorHAnsi" w:eastAsia="Times New Roman" w:hAnsiTheme="majorHAnsi"/>
          <w:b/>
          <w:bCs/>
          <w:i/>
          <w:color w:val="000000"/>
        </w:rPr>
        <w:t>Çok Gevşek - Gevşek</w:t>
      </w:r>
      <w:r>
        <w:rPr>
          <w:rFonts w:asciiTheme="majorHAnsi" w:eastAsia="Times New Roman" w:hAnsiTheme="majorHAnsi"/>
          <w:i/>
          <w:color w:val="000000"/>
        </w:rPr>
        <w:t xml:space="preserve">” zemin özelliğindedir. </w:t>
      </w:r>
      <w:proofErr w:type="spellStart"/>
      <w:r>
        <w:rPr>
          <w:rFonts w:asciiTheme="majorHAnsi" w:eastAsia="Times New Roman" w:hAnsiTheme="majorHAnsi"/>
          <w:i/>
          <w:color w:val="000000"/>
        </w:rPr>
        <w:t>Vp</w:t>
      </w:r>
      <w:proofErr w:type="spellEnd"/>
      <w:r>
        <w:rPr>
          <w:rFonts w:asciiTheme="majorHAnsi" w:eastAsia="Times New Roman" w:hAnsiTheme="majorHAnsi"/>
          <w:i/>
          <w:color w:val="000000"/>
        </w:rPr>
        <w:t xml:space="preserve"> dalga hızı değerleri Çatak formasyonu ilk tabakalar "</w:t>
      </w:r>
      <w:r>
        <w:rPr>
          <w:rFonts w:asciiTheme="majorHAnsi" w:eastAsia="Times New Roman" w:hAnsiTheme="majorHAnsi"/>
          <w:b/>
          <w:bCs/>
          <w:i/>
          <w:color w:val="000000"/>
        </w:rPr>
        <w:t>Çok Kolay</w:t>
      </w:r>
      <w:r>
        <w:rPr>
          <w:rFonts w:asciiTheme="majorHAnsi" w:eastAsia="Times New Roman" w:hAnsiTheme="majorHAnsi"/>
          <w:i/>
          <w:color w:val="000000"/>
        </w:rPr>
        <w:t>", ikinci tabakalar “</w:t>
      </w:r>
      <w:r>
        <w:rPr>
          <w:rFonts w:asciiTheme="majorHAnsi" w:eastAsia="Times New Roman" w:hAnsiTheme="majorHAnsi"/>
          <w:b/>
          <w:bCs/>
          <w:i/>
          <w:color w:val="000000"/>
        </w:rPr>
        <w:t>Çok kolay-Orta</w:t>
      </w:r>
      <w:r>
        <w:rPr>
          <w:rFonts w:asciiTheme="majorHAnsi" w:eastAsia="Times New Roman" w:hAnsiTheme="majorHAnsi"/>
          <w:i/>
          <w:color w:val="000000"/>
        </w:rPr>
        <w:t>” zemin özelliğindedir. Kızılkaya formasyonunda ilk tabakalar "</w:t>
      </w:r>
      <w:r>
        <w:rPr>
          <w:rFonts w:asciiTheme="majorHAnsi" w:eastAsia="Times New Roman" w:hAnsiTheme="majorHAnsi"/>
          <w:b/>
          <w:bCs/>
          <w:i/>
          <w:color w:val="000000"/>
        </w:rPr>
        <w:t>Çok kolay-Kolay-Orta</w:t>
      </w:r>
      <w:r>
        <w:rPr>
          <w:rFonts w:asciiTheme="majorHAnsi" w:eastAsia="Times New Roman" w:hAnsiTheme="majorHAnsi"/>
          <w:i/>
          <w:color w:val="000000"/>
        </w:rPr>
        <w:t>", ikinci tabakalar “</w:t>
      </w:r>
      <w:r>
        <w:rPr>
          <w:rFonts w:asciiTheme="majorHAnsi" w:eastAsia="Times New Roman" w:hAnsiTheme="majorHAnsi"/>
          <w:b/>
          <w:bCs/>
          <w:i/>
          <w:color w:val="000000"/>
        </w:rPr>
        <w:t>Kolay-Orta-Zor-Aşırı zor</w:t>
      </w:r>
      <w:r>
        <w:rPr>
          <w:rFonts w:asciiTheme="majorHAnsi" w:eastAsia="Times New Roman" w:hAnsiTheme="majorHAnsi"/>
          <w:i/>
          <w:color w:val="000000"/>
        </w:rPr>
        <w:t>” zemin özelliğindedir. Alüvyonlarda ilk tabakalar "</w:t>
      </w:r>
      <w:r>
        <w:rPr>
          <w:rFonts w:asciiTheme="majorHAnsi" w:eastAsia="Times New Roman" w:hAnsiTheme="majorHAnsi"/>
          <w:b/>
          <w:bCs/>
          <w:i/>
          <w:color w:val="000000"/>
        </w:rPr>
        <w:t xml:space="preserve">Çok kolay-Kolay </w:t>
      </w:r>
      <w:r>
        <w:rPr>
          <w:rFonts w:asciiTheme="majorHAnsi" w:eastAsia="Times New Roman" w:hAnsiTheme="majorHAnsi"/>
          <w:i/>
          <w:color w:val="000000"/>
        </w:rPr>
        <w:t>", ikinci tabakalar “</w:t>
      </w:r>
      <w:r>
        <w:rPr>
          <w:rFonts w:asciiTheme="majorHAnsi" w:eastAsia="Times New Roman" w:hAnsiTheme="majorHAnsi"/>
          <w:b/>
          <w:bCs/>
          <w:i/>
          <w:color w:val="000000"/>
        </w:rPr>
        <w:t>Kolay-Orta-Zor-Aşırı zor</w:t>
      </w:r>
      <w:r>
        <w:rPr>
          <w:rFonts w:asciiTheme="majorHAnsi" w:eastAsia="Times New Roman" w:hAnsiTheme="majorHAnsi"/>
          <w:i/>
          <w:color w:val="000000"/>
        </w:rPr>
        <w:t>” zemin özelliğindedir. Yoğunluk değerleri Çatak formasyonu ilk tabakalar "</w:t>
      </w:r>
      <w:r>
        <w:rPr>
          <w:rFonts w:asciiTheme="majorHAnsi" w:eastAsia="Times New Roman" w:hAnsiTheme="majorHAnsi"/>
          <w:b/>
          <w:bCs/>
          <w:i/>
          <w:color w:val="000000"/>
        </w:rPr>
        <w:t>Orta</w:t>
      </w:r>
      <w:r>
        <w:rPr>
          <w:rFonts w:asciiTheme="majorHAnsi" w:eastAsia="Times New Roman" w:hAnsiTheme="majorHAnsi"/>
          <w:i/>
          <w:color w:val="000000"/>
        </w:rPr>
        <w:t>", ikinci tabakalar “</w:t>
      </w:r>
      <w:r>
        <w:rPr>
          <w:rFonts w:asciiTheme="majorHAnsi" w:eastAsia="Times New Roman" w:hAnsiTheme="majorHAnsi"/>
          <w:b/>
          <w:bCs/>
          <w:i/>
          <w:color w:val="000000"/>
        </w:rPr>
        <w:t>Orta-Yüksek</w:t>
      </w:r>
      <w:r>
        <w:rPr>
          <w:rFonts w:asciiTheme="majorHAnsi" w:eastAsia="Times New Roman" w:hAnsiTheme="majorHAnsi"/>
          <w:i/>
          <w:color w:val="000000"/>
        </w:rPr>
        <w:t>” zemin özelliğindedir. Kızılkaya formasyonunda ilk tabakalar "</w:t>
      </w:r>
      <w:r>
        <w:rPr>
          <w:rFonts w:asciiTheme="majorHAnsi" w:eastAsia="Times New Roman" w:hAnsiTheme="majorHAnsi"/>
          <w:b/>
          <w:bCs/>
          <w:i/>
          <w:color w:val="000000"/>
        </w:rPr>
        <w:t>Düşük-Orta</w:t>
      </w:r>
      <w:r>
        <w:rPr>
          <w:rFonts w:asciiTheme="majorHAnsi" w:eastAsia="Times New Roman" w:hAnsiTheme="majorHAnsi"/>
          <w:i/>
          <w:color w:val="000000"/>
        </w:rPr>
        <w:t xml:space="preserve">", </w:t>
      </w:r>
      <w:r>
        <w:rPr>
          <w:rFonts w:asciiTheme="majorHAnsi" w:eastAsia="Times New Roman" w:hAnsiTheme="majorHAnsi"/>
          <w:i/>
          <w:color w:val="000000"/>
        </w:rPr>
        <w:lastRenderedPageBreak/>
        <w:t>ikinci tabakalar “</w:t>
      </w:r>
      <w:r>
        <w:rPr>
          <w:rFonts w:asciiTheme="majorHAnsi" w:eastAsia="Times New Roman" w:hAnsiTheme="majorHAnsi"/>
          <w:b/>
          <w:bCs/>
          <w:i/>
          <w:color w:val="000000"/>
        </w:rPr>
        <w:t>Orta-Yüksek-Çok Yüksek</w:t>
      </w:r>
      <w:r>
        <w:rPr>
          <w:rFonts w:asciiTheme="majorHAnsi" w:eastAsia="Times New Roman" w:hAnsiTheme="majorHAnsi"/>
          <w:i/>
          <w:color w:val="000000"/>
        </w:rPr>
        <w:t>” zemin özelliğindedir. Alüvyonlarda ilk tabakalar "</w:t>
      </w:r>
      <w:r>
        <w:rPr>
          <w:rFonts w:asciiTheme="majorHAnsi" w:eastAsia="Times New Roman" w:hAnsiTheme="majorHAnsi"/>
          <w:b/>
          <w:bCs/>
          <w:i/>
          <w:color w:val="000000"/>
        </w:rPr>
        <w:t>Düşük-Orta</w:t>
      </w:r>
      <w:r>
        <w:rPr>
          <w:rFonts w:asciiTheme="majorHAnsi" w:eastAsia="Times New Roman" w:hAnsiTheme="majorHAnsi"/>
          <w:i/>
          <w:color w:val="000000"/>
        </w:rPr>
        <w:t>", ikinci tabakalar “</w:t>
      </w:r>
      <w:r>
        <w:rPr>
          <w:rFonts w:asciiTheme="majorHAnsi" w:eastAsia="Times New Roman" w:hAnsiTheme="majorHAnsi"/>
          <w:b/>
          <w:bCs/>
          <w:i/>
          <w:color w:val="000000"/>
        </w:rPr>
        <w:t>Orta-Yüksek-Çok Yüksek</w:t>
      </w:r>
      <w:r>
        <w:rPr>
          <w:rFonts w:asciiTheme="majorHAnsi" w:eastAsia="Times New Roman" w:hAnsiTheme="majorHAnsi"/>
          <w:i/>
          <w:color w:val="000000"/>
        </w:rPr>
        <w:t xml:space="preserve">” zemin özelliğinde bulunmuştur. </w:t>
      </w:r>
    </w:p>
    <w:p w14:paraId="4639A935" w14:textId="77777777" w:rsidR="00EC38AA" w:rsidRDefault="009D1402">
      <w:pPr>
        <w:pStyle w:val="ListeParagraf"/>
        <w:numPr>
          <w:ilvl w:val="0"/>
          <w:numId w:val="3"/>
        </w:numPr>
        <w:autoSpaceDE w:val="0"/>
        <w:autoSpaceDN w:val="0"/>
        <w:adjustRightInd w:val="0"/>
        <w:spacing w:after="225"/>
        <w:jc w:val="both"/>
        <w:rPr>
          <w:rFonts w:asciiTheme="majorHAnsi" w:eastAsia="Times New Roman" w:hAnsiTheme="majorHAnsi"/>
          <w:i/>
          <w:color w:val="000000"/>
        </w:rPr>
      </w:pPr>
      <w:r>
        <w:rPr>
          <w:rFonts w:asciiTheme="majorHAnsi" w:hAnsiTheme="majorHAnsi"/>
          <w:i/>
        </w:rPr>
        <w:t>İnceleme alanındaki kayaların nokta yükleme dayanımlarına göre; Çatak formasyonu kayaları “</w:t>
      </w:r>
      <w:r>
        <w:rPr>
          <w:rFonts w:asciiTheme="majorHAnsi" w:hAnsiTheme="majorHAnsi"/>
          <w:b/>
          <w:bCs/>
          <w:i/>
        </w:rPr>
        <w:t>düşük dayanımlı</w:t>
      </w:r>
      <w:r>
        <w:rPr>
          <w:rFonts w:asciiTheme="majorHAnsi" w:hAnsiTheme="majorHAnsi"/>
          <w:i/>
        </w:rPr>
        <w:t>” kaya sınıfına girmekte, Kızılkaya formasyonu kayaları “</w:t>
      </w:r>
      <w:r>
        <w:rPr>
          <w:rFonts w:asciiTheme="majorHAnsi" w:hAnsiTheme="majorHAnsi"/>
          <w:b/>
          <w:bCs/>
          <w:i/>
        </w:rPr>
        <w:t>düşük ve çok düşük dayanımlı</w:t>
      </w:r>
      <w:r>
        <w:rPr>
          <w:rFonts w:asciiTheme="majorHAnsi" w:hAnsiTheme="majorHAnsi"/>
          <w:i/>
        </w:rPr>
        <w:t xml:space="preserve">” sınıfına girmektedir. Çatak formasyonu </w:t>
      </w:r>
      <w:proofErr w:type="spellStart"/>
      <w:r>
        <w:rPr>
          <w:rFonts w:asciiTheme="majorHAnsi" w:hAnsiTheme="majorHAnsi"/>
          <w:i/>
        </w:rPr>
        <w:t>rezüdüeli</w:t>
      </w:r>
      <w:proofErr w:type="spellEnd"/>
      <w:r>
        <w:rPr>
          <w:rFonts w:asciiTheme="majorHAnsi" w:hAnsiTheme="majorHAnsi"/>
          <w:i/>
        </w:rPr>
        <w:t xml:space="preserve"> ince </w:t>
      </w:r>
      <w:proofErr w:type="spellStart"/>
      <w:r>
        <w:rPr>
          <w:rFonts w:asciiTheme="majorHAnsi" w:hAnsiTheme="majorHAnsi"/>
          <w:i/>
        </w:rPr>
        <w:t>daneli</w:t>
      </w:r>
      <w:proofErr w:type="spellEnd"/>
      <w:r>
        <w:rPr>
          <w:rFonts w:asciiTheme="majorHAnsi" w:hAnsiTheme="majorHAnsi"/>
          <w:i/>
        </w:rPr>
        <w:t xml:space="preserve"> zeminleri “</w:t>
      </w:r>
      <w:r>
        <w:rPr>
          <w:rFonts w:asciiTheme="majorHAnsi" w:hAnsiTheme="majorHAnsi"/>
          <w:b/>
          <w:bCs/>
          <w:i/>
        </w:rPr>
        <w:t>çok katı ve sıkı</w:t>
      </w:r>
      <w:r>
        <w:rPr>
          <w:rFonts w:asciiTheme="majorHAnsi" w:hAnsiTheme="majorHAnsi"/>
          <w:i/>
        </w:rPr>
        <w:t xml:space="preserve">” </w:t>
      </w:r>
      <w:proofErr w:type="spellStart"/>
      <w:r>
        <w:rPr>
          <w:rFonts w:asciiTheme="majorHAnsi" w:hAnsiTheme="majorHAnsi"/>
          <w:i/>
        </w:rPr>
        <w:t>kıvamlılıktadır</w:t>
      </w:r>
      <w:proofErr w:type="spellEnd"/>
      <w:r>
        <w:rPr>
          <w:rFonts w:asciiTheme="majorHAnsi" w:hAnsiTheme="majorHAnsi"/>
          <w:i/>
        </w:rPr>
        <w:t xml:space="preserve">, Kızılkaya formasyonu </w:t>
      </w:r>
      <w:proofErr w:type="spellStart"/>
      <w:r>
        <w:rPr>
          <w:rFonts w:asciiTheme="majorHAnsi" w:hAnsiTheme="majorHAnsi"/>
          <w:i/>
        </w:rPr>
        <w:t>rezüdüeli</w:t>
      </w:r>
      <w:proofErr w:type="spellEnd"/>
      <w:r>
        <w:rPr>
          <w:rFonts w:asciiTheme="majorHAnsi" w:hAnsiTheme="majorHAnsi"/>
          <w:i/>
        </w:rPr>
        <w:t xml:space="preserve"> ince </w:t>
      </w:r>
      <w:proofErr w:type="spellStart"/>
      <w:r>
        <w:rPr>
          <w:rFonts w:asciiTheme="majorHAnsi" w:hAnsiTheme="majorHAnsi"/>
          <w:i/>
        </w:rPr>
        <w:t>daneli</w:t>
      </w:r>
      <w:proofErr w:type="spellEnd"/>
      <w:r>
        <w:rPr>
          <w:rFonts w:asciiTheme="majorHAnsi" w:hAnsiTheme="majorHAnsi"/>
          <w:i/>
        </w:rPr>
        <w:t xml:space="preserve"> zeminleri "</w:t>
      </w:r>
      <w:r>
        <w:rPr>
          <w:rFonts w:asciiTheme="majorHAnsi" w:hAnsiTheme="majorHAnsi"/>
          <w:b/>
          <w:bCs/>
          <w:i/>
        </w:rPr>
        <w:t>yumuşak</w:t>
      </w:r>
      <w:r>
        <w:rPr>
          <w:rFonts w:asciiTheme="majorHAnsi" w:hAnsiTheme="majorHAnsi"/>
          <w:i/>
        </w:rPr>
        <w:t>", "</w:t>
      </w:r>
      <w:r>
        <w:rPr>
          <w:rFonts w:asciiTheme="majorHAnsi" w:hAnsiTheme="majorHAnsi"/>
          <w:b/>
          <w:bCs/>
          <w:i/>
        </w:rPr>
        <w:t>sıkı</w:t>
      </w:r>
      <w:r>
        <w:rPr>
          <w:rFonts w:asciiTheme="majorHAnsi" w:hAnsiTheme="majorHAnsi"/>
          <w:i/>
        </w:rPr>
        <w:t>", "</w:t>
      </w:r>
      <w:r>
        <w:rPr>
          <w:rFonts w:asciiTheme="majorHAnsi" w:hAnsiTheme="majorHAnsi"/>
          <w:b/>
          <w:bCs/>
          <w:i/>
        </w:rPr>
        <w:t>katı</w:t>
      </w:r>
      <w:r>
        <w:rPr>
          <w:rFonts w:asciiTheme="majorHAnsi" w:hAnsiTheme="majorHAnsi"/>
          <w:i/>
        </w:rPr>
        <w:t>" ve “</w:t>
      </w:r>
      <w:r>
        <w:rPr>
          <w:rFonts w:asciiTheme="majorHAnsi" w:hAnsiTheme="majorHAnsi"/>
          <w:b/>
          <w:bCs/>
          <w:i/>
        </w:rPr>
        <w:t>çok katı</w:t>
      </w:r>
      <w:r>
        <w:rPr>
          <w:rFonts w:asciiTheme="majorHAnsi" w:hAnsiTheme="majorHAnsi"/>
          <w:i/>
        </w:rPr>
        <w:t xml:space="preserve">” </w:t>
      </w:r>
      <w:proofErr w:type="spellStart"/>
      <w:r>
        <w:rPr>
          <w:rFonts w:asciiTheme="majorHAnsi" w:hAnsiTheme="majorHAnsi"/>
          <w:i/>
        </w:rPr>
        <w:t>kıvamlılıktadır</w:t>
      </w:r>
      <w:proofErr w:type="spellEnd"/>
      <w:r>
        <w:rPr>
          <w:rFonts w:asciiTheme="majorHAnsi" w:hAnsiTheme="majorHAnsi"/>
          <w:i/>
        </w:rPr>
        <w:t xml:space="preserve">, Alüvyonların ince </w:t>
      </w:r>
      <w:proofErr w:type="spellStart"/>
      <w:r>
        <w:rPr>
          <w:rFonts w:asciiTheme="majorHAnsi" w:hAnsiTheme="majorHAnsi"/>
          <w:i/>
        </w:rPr>
        <w:t>daneli</w:t>
      </w:r>
      <w:proofErr w:type="spellEnd"/>
      <w:r>
        <w:rPr>
          <w:rFonts w:asciiTheme="majorHAnsi" w:hAnsiTheme="majorHAnsi"/>
          <w:i/>
        </w:rPr>
        <w:t xml:space="preserve"> zeminleri genellikle "</w:t>
      </w:r>
      <w:r>
        <w:rPr>
          <w:rFonts w:asciiTheme="majorHAnsi" w:hAnsiTheme="majorHAnsi"/>
          <w:b/>
          <w:bCs/>
          <w:i/>
        </w:rPr>
        <w:t>yumuşak</w:t>
      </w:r>
      <w:r>
        <w:rPr>
          <w:rFonts w:asciiTheme="majorHAnsi" w:hAnsiTheme="majorHAnsi"/>
          <w:i/>
        </w:rPr>
        <w:t>", “</w:t>
      </w:r>
      <w:r>
        <w:rPr>
          <w:rFonts w:asciiTheme="majorHAnsi" w:hAnsiTheme="majorHAnsi"/>
          <w:b/>
          <w:bCs/>
          <w:i/>
        </w:rPr>
        <w:t>Sıkı</w:t>
      </w:r>
      <w:r>
        <w:rPr>
          <w:rFonts w:asciiTheme="majorHAnsi" w:hAnsiTheme="majorHAnsi"/>
          <w:i/>
        </w:rPr>
        <w:t>”, “</w:t>
      </w:r>
      <w:r>
        <w:rPr>
          <w:rFonts w:asciiTheme="majorHAnsi" w:hAnsiTheme="majorHAnsi"/>
          <w:b/>
          <w:bCs/>
          <w:i/>
        </w:rPr>
        <w:t>katı</w:t>
      </w:r>
      <w:r>
        <w:rPr>
          <w:rFonts w:asciiTheme="majorHAnsi" w:hAnsiTheme="majorHAnsi"/>
          <w:i/>
        </w:rPr>
        <w:t>” ve “</w:t>
      </w:r>
      <w:r>
        <w:rPr>
          <w:rFonts w:asciiTheme="majorHAnsi" w:hAnsiTheme="majorHAnsi"/>
          <w:b/>
          <w:bCs/>
          <w:i/>
        </w:rPr>
        <w:t>çok katı</w:t>
      </w:r>
      <w:r>
        <w:rPr>
          <w:rFonts w:asciiTheme="majorHAnsi" w:hAnsiTheme="majorHAnsi"/>
          <w:i/>
        </w:rPr>
        <w:t xml:space="preserve">” kıvamlılıktadır. Çatak ve Kızılkaya formasyonu </w:t>
      </w:r>
      <w:proofErr w:type="spellStart"/>
      <w:r>
        <w:rPr>
          <w:rFonts w:asciiTheme="majorHAnsi" w:hAnsiTheme="majorHAnsi"/>
          <w:i/>
        </w:rPr>
        <w:t>rezüdiel</w:t>
      </w:r>
      <w:proofErr w:type="spellEnd"/>
      <w:r>
        <w:rPr>
          <w:rFonts w:asciiTheme="majorHAnsi" w:hAnsiTheme="majorHAnsi"/>
          <w:i/>
        </w:rPr>
        <w:t xml:space="preserve"> zeminleri ile alüvyonların </w:t>
      </w:r>
      <w:proofErr w:type="spellStart"/>
      <w:r>
        <w:rPr>
          <w:rFonts w:asciiTheme="majorHAnsi" w:hAnsiTheme="majorHAnsi"/>
          <w:i/>
        </w:rPr>
        <w:t>likitliği</w:t>
      </w:r>
      <w:proofErr w:type="spellEnd"/>
      <w:r>
        <w:rPr>
          <w:rFonts w:asciiTheme="majorHAnsi" w:hAnsiTheme="majorHAnsi"/>
          <w:i/>
        </w:rPr>
        <w:t xml:space="preserve"> “</w:t>
      </w:r>
      <w:r>
        <w:rPr>
          <w:rFonts w:asciiTheme="majorHAnsi" w:hAnsiTheme="majorHAnsi"/>
          <w:b/>
          <w:bCs/>
          <w:i/>
        </w:rPr>
        <w:t>kırılgan katı ve plastik katı</w:t>
      </w:r>
      <w:r>
        <w:rPr>
          <w:rFonts w:asciiTheme="majorHAnsi" w:hAnsiTheme="majorHAnsi"/>
          <w:i/>
        </w:rPr>
        <w:t xml:space="preserve">” özelliktedir. Çatak formasyonu </w:t>
      </w:r>
      <w:proofErr w:type="spellStart"/>
      <w:r>
        <w:rPr>
          <w:rFonts w:asciiTheme="majorHAnsi" w:hAnsiTheme="majorHAnsi"/>
          <w:i/>
        </w:rPr>
        <w:t>rezüdiel</w:t>
      </w:r>
      <w:proofErr w:type="spellEnd"/>
      <w:r>
        <w:rPr>
          <w:rFonts w:asciiTheme="majorHAnsi" w:hAnsiTheme="majorHAnsi"/>
          <w:i/>
        </w:rPr>
        <w:t xml:space="preserve"> zeminleri </w:t>
      </w:r>
      <w:proofErr w:type="spellStart"/>
      <w:r>
        <w:rPr>
          <w:rFonts w:asciiTheme="majorHAnsi" w:hAnsiTheme="majorHAnsi"/>
          <w:i/>
        </w:rPr>
        <w:t>Plastisitesi</w:t>
      </w:r>
      <w:proofErr w:type="spellEnd"/>
      <w:r>
        <w:rPr>
          <w:rFonts w:asciiTheme="majorHAnsi" w:hAnsiTheme="majorHAnsi"/>
          <w:i/>
        </w:rPr>
        <w:t xml:space="preserve"> “</w:t>
      </w:r>
      <w:r>
        <w:rPr>
          <w:rFonts w:asciiTheme="majorHAnsi" w:hAnsiTheme="majorHAnsi"/>
          <w:b/>
          <w:bCs/>
          <w:i/>
        </w:rPr>
        <w:t>düşük, orta ve yüksek plastik</w:t>
      </w:r>
      <w:r>
        <w:rPr>
          <w:rFonts w:asciiTheme="majorHAnsi" w:hAnsiTheme="majorHAnsi"/>
          <w:i/>
        </w:rPr>
        <w:t xml:space="preserve">” özellikte, Kızılkaya formasyonu </w:t>
      </w:r>
      <w:proofErr w:type="spellStart"/>
      <w:r>
        <w:rPr>
          <w:rFonts w:asciiTheme="majorHAnsi" w:hAnsiTheme="majorHAnsi"/>
          <w:i/>
        </w:rPr>
        <w:t>rezüdiel</w:t>
      </w:r>
      <w:proofErr w:type="spellEnd"/>
      <w:r>
        <w:rPr>
          <w:rFonts w:asciiTheme="majorHAnsi" w:hAnsiTheme="majorHAnsi"/>
          <w:i/>
        </w:rPr>
        <w:t xml:space="preserve"> zeminleri </w:t>
      </w:r>
      <w:proofErr w:type="spellStart"/>
      <w:r>
        <w:rPr>
          <w:rFonts w:asciiTheme="majorHAnsi" w:hAnsiTheme="majorHAnsi"/>
          <w:i/>
        </w:rPr>
        <w:t>Plastisitesi</w:t>
      </w:r>
      <w:proofErr w:type="spellEnd"/>
      <w:r>
        <w:rPr>
          <w:rFonts w:asciiTheme="majorHAnsi" w:hAnsiTheme="majorHAnsi"/>
          <w:i/>
        </w:rPr>
        <w:t xml:space="preserve"> “</w:t>
      </w:r>
      <w:r>
        <w:rPr>
          <w:rFonts w:asciiTheme="majorHAnsi" w:hAnsiTheme="majorHAnsi"/>
          <w:b/>
          <w:bCs/>
          <w:i/>
        </w:rPr>
        <w:t>düşük ve orta plastik</w:t>
      </w:r>
      <w:r>
        <w:rPr>
          <w:rFonts w:asciiTheme="majorHAnsi" w:hAnsiTheme="majorHAnsi"/>
          <w:i/>
        </w:rPr>
        <w:t xml:space="preserve">” sınıfında ve Alüvyonların ince </w:t>
      </w:r>
      <w:proofErr w:type="spellStart"/>
      <w:r>
        <w:rPr>
          <w:rFonts w:asciiTheme="majorHAnsi" w:hAnsiTheme="majorHAnsi"/>
          <w:i/>
        </w:rPr>
        <w:t>daneli</w:t>
      </w:r>
      <w:proofErr w:type="spellEnd"/>
      <w:r>
        <w:rPr>
          <w:rFonts w:asciiTheme="majorHAnsi" w:hAnsiTheme="majorHAnsi"/>
          <w:i/>
        </w:rPr>
        <w:t xml:space="preserve"> zeminlerinin </w:t>
      </w:r>
      <w:proofErr w:type="spellStart"/>
      <w:r>
        <w:rPr>
          <w:rFonts w:asciiTheme="majorHAnsi" w:hAnsiTheme="majorHAnsi"/>
          <w:i/>
        </w:rPr>
        <w:t>Plastisitesi</w:t>
      </w:r>
      <w:proofErr w:type="spellEnd"/>
      <w:r>
        <w:rPr>
          <w:rFonts w:asciiTheme="majorHAnsi" w:hAnsiTheme="majorHAnsi"/>
          <w:i/>
        </w:rPr>
        <w:t xml:space="preserve"> “</w:t>
      </w:r>
      <w:r>
        <w:rPr>
          <w:rFonts w:asciiTheme="majorHAnsi" w:hAnsiTheme="majorHAnsi"/>
          <w:b/>
          <w:bCs/>
          <w:i/>
        </w:rPr>
        <w:t>orta ve yüksek plastik</w:t>
      </w:r>
      <w:r>
        <w:rPr>
          <w:rFonts w:asciiTheme="majorHAnsi" w:hAnsiTheme="majorHAnsi"/>
          <w:i/>
        </w:rPr>
        <w:t xml:space="preserve">” özelliktedir. SPT-N30 değerlerine göre </w:t>
      </w:r>
      <w:r>
        <w:rPr>
          <w:rFonts w:asciiTheme="majorHAnsi" w:hAnsiTheme="majorHAnsi"/>
          <w:b/>
          <w:bCs/>
          <w:i/>
        </w:rPr>
        <w:t xml:space="preserve">Çatak formasyonu </w:t>
      </w:r>
      <w:proofErr w:type="spellStart"/>
      <w:r>
        <w:rPr>
          <w:rFonts w:asciiTheme="majorHAnsi" w:hAnsiTheme="majorHAnsi"/>
          <w:b/>
          <w:bCs/>
          <w:i/>
        </w:rPr>
        <w:t>rezüdüel</w:t>
      </w:r>
      <w:proofErr w:type="spellEnd"/>
      <w:r>
        <w:rPr>
          <w:rFonts w:asciiTheme="majorHAnsi" w:hAnsiTheme="majorHAnsi"/>
          <w:b/>
          <w:bCs/>
          <w:i/>
        </w:rPr>
        <w:t xml:space="preserve"> </w:t>
      </w:r>
      <w:r>
        <w:rPr>
          <w:rFonts w:asciiTheme="majorHAnsi" w:hAnsiTheme="majorHAnsi"/>
          <w:i/>
        </w:rPr>
        <w:t xml:space="preserve">birimlerin </w:t>
      </w:r>
      <w:proofErr w:type="spellStart"/>
      <w:r>
        <w:rPr>
          <w:rFonts w:asciiTheme="majorHAnsi" w:hAnsiTheme="majorHAnsi"/>
          <w:i/>
        </w:rPr>
        <w:t>relatif</w:t>
      </w:r>
      <w:proofErr w:type="spellEnd"/>
      <w:r>
        <w:rPr>
          <w:rFonts w:asciiTheme="majorHAnsi" w:hAnsiTheme="majorHAnsi"/>
          <w:i/>
        </w:rPr>
        <w:t xml:space="preserve"> sıkılık değerleri “</w:t>
      </w:r>
      <w:r>
        <w:rPr>
          <w:rFonts w:asciiTheme="majorHAnsi" w:hAnsiTheme="majorHAnsi"/>
          <w:b/>
          <w:bCs/>
          <w:i/>
        </w:rPr>
        <w:t>sıkı</w:t>
      </w:r>
      <w:r>
        <w:rPr>
          <w:rFonts w:asciiTheme="majorHAnsi" w:hAnsiTheme="majorHAnsi"/>
          <w:i/>
        </w:rPr>
        <w:t xml:space="preserve">” (30 darbe) olarak, </w:t>
      </w:r>
      <w:r>
        <w:rPr>
          <w:rFonts w:asciiTheme="majorHAnsi" w:hAnsiTheme="majorHAnsi"/>
          <w:b/>
          <w:bCs/>
          <w:i/>
        </w:rPr>
        <w:t xml:space="preserve">Kızılkaya formasyonu </w:t>
      </w:r>
      <w:proofErr w:type="spellStart"/>
      <w:r>
        <w:rPr>
          <w:rFonts w:asciiTheme="majorHAnsi" w:hAnsiTheme="majorHAnsi"/>
          <w:b/>
          <w:bCs/>
          <w:i/>
        </w:rPr>
        <w:t>rezüdüel</w:t>
      </w:r>
      <w:proofErr w:type="spellEnd"/>
      <w:r>
        <w:rPr>
          <w:rFonts w:asciiTheme="majorHAnsi" w:hAnsiTheme="majorHAnsi"/>
          <w:b/>
          <w:bCs/>
          <w:i/>
        </w:rPr>
        <w:t xml:space="preserve"> </w:t>
      </w:r>
      <w:r>
        <w:rPr>
          <w:rFonts w:asciiTheme="majorHAnsi" w:hAnsiTheme="majorHAnsi"/>
          <w:i/>
        </w:rPr>
        <w:t xml:space="preserve">birimlerin </w:t>
      </w:r>
      <w:proofErr w:type="spellStart"/>
      <w:r>
        <w:rPr>
          <w:rFonts w:asciiTheme="majorHAnsi" w:hAnsiTheme="majorHAnsi"/>
          <w:i/>
        </w:rPr>
        <w:t>relatif</w:t>
      </w:r>
      <w:proofErr w:type="spellEnd"/>
      <w:r>
        <w:rPr>
          <w:rFonts w:asciiTheme="majorHAnsi" w:hAnsiTheme="majorHAnsi"/>
          <w:i/>
        </w:rPr>
        <w:t xml:space="preserve"> sıkılık değerleri “</w:t>
      </w:r>
      <w:r>
        <w:rPr>
          <w:rFonts w:asciiTheme="majorHAnsi" w:hAnsiTheme="majorHAnsi"/>
          <w:b/>
          <w:bCs/>
          <w:i/>
        </w:rPr>
        <w:t>Orta sıkı</w:t>
      </w:r>
      <w:r>
        <w:rPr>
          <w:rFonts w:asciiTheme="majorHAnsi" w:hAnsiTheme="majorHAnsi"/>
          <w:i/>
        </w:rPr>
        <w:t>”, “</w:t>
      </w:r>
      <w:r>
        <w:rPr>
          <w:rFonts w:asciiTheme="majorHAnsi" w:hAnsiTheme="majorHAnsi"/>
          <w:b/>
          <w:bCs/>
          <w:i/>
        </w:rPr>
        <w:t>sıkı</w:t>
      </w:r>
      <w:r>
        <w:rPr>
          <w:rFonts w:asciiTheme="majorHAnsi" w:hAnsiTheme="majorHAnsi"/>
          <w:i/>
        </w:rPr>
        <w:t>” ve “</w:t>
      </w:r>
      <w:r>
        <w:rPr>
          <w:rFonts w:asciiTheme="majorHAnsi" w:hAnsiTheme="majorHAnsi"/>
          <w:b/>
          <w:bCs/>
          <w:i/>
        </w:rPr>
        <w:t>çok sıkı</w:t>
      </w:r>
      <w:r>
        <w:rPr>
          <w:rFonts w:asciiTheme="majorHAnsi" w:hAnsiTheme="majorHAnsi"/>
          <w:i/>
        </w:rPr>
        <w:t xml:space="preserve">” (3 – RF) olarak, </w:t>
      </w:r>
      <w:r>
        <w:rPr>
          <w:rFonts w:asciiTheme="majorHAnsi" w:hAnsiTheme="majorHAnsi"/>
          <w:b/>
          <w:bCs/>
          <w:i/>
        </w:rPr>
        <w:t xml:space="preserve">Alüvyon </w:t>
      </w:r>
      <w:r>
        <w:rPr>
          <w:rFonts w:asciiTheme="majorHAnsi" w:hAnsiTheme="majorHAnsi"/>
          <w:i/>
        </w:rPr>
        <w:t xml:space="preserve">birimlerin relatif sıkılık değerleri </w:t>
      </w:r>
      <w:r>
        <w:rPr>
          <w:rFonts w:asciiTheme="majorHAnsi" w:eastAsia="Times New Roman" w:hAnsiTheme="majorHAnsi"/>
          <w:i/>
          <w:color w:val="000000"/>
        </w:rPr>
        <w:t>“</w:t>
      </w:r>
      <w:r>
        <w:rPr>
          <w:rFonts w:asciiTheme="majorHAnsi" w:eastAsia="Times New Roman" w:hAnsiTheme="majorHAnsi"/>
          <w:b/>
          <w:bCs/>
          <w:i/>
          <w:color w:val="000000"/>
        </w:rPr>
        <w:t>Gevşek</w:t>
      </w:r>
      <w:r>
        <w:rPr>
          <w:rFonts w:asciiTheme="majorHAnsi" w:eastAsia="Times New Roman" w:hAnsiTheme="majorHAnsi"/>
          <w:i/>
          <w:color w:val="000000"/>
        </w:rPr>
        <w:t>” ve “</w:t>
      </w:r>
      <w:r>
        <w:rPr>
          <w:rFonts w:asciiTheme="majorHAnsi" w:eastAsia="Times New Roman" w:hAnsiTheme="majorHAnsi"/>
          <w:b/>
          <w:bCs/>
          <w:i/>
          <w:color w:val="000000"/>
        </w:rPr>
        <w:t>Orta sıkı</w:t>
      </w:r>
      <w:r>
        <w:rPr>
          <w:rFonts w:asciiTheme="majorHAnsi" w:eastAsia="Times New Roman" w:hAnsiTheme="majorHAnsi"/>
          <w:i/>
          <w:color w:val="000000"/>
        </w:rPr>
        <w:t>” (2 – 27) olarak belirlenmiştir. Çatak formasyonu % LL değerine göre “</w:t>
      </w:r>
      <w:r>
        <w:rPr>
          <w:rFonts w:asciiTheme="majorHAnsi" w:eastAsia="Times New Roman" w:hAnsiTheme="majorHAnsi"/>
          <w:b/>
          <w:bCs/>
          <w:i/>
          <w:color w:val="000000"/>
        </w:rPr>
        <w:t>Düşük</w:t>
      </w:r>
      <w:r>
        <w:rPr>
          <w:rFonts w:asciiTheme="majorHAnsi" w:eastAsia="Times New Roman" w:hAnsiTheme="majorHAnsi"/>
          <w:i/>
          <w:color w:val="000000"/>
        </w:rPr>
        <w:t>” ve “</w:t>
      </w:r>
      <w:r>
        <w:rPr>
          <w:rFonts w:asciiTheme="majorHAnsi" w:eastAsia="Times New Roman" w:hAnsiTheme="majorHAnsi"/>
          <w:b/>
          <w:bCs/>
          <w:i/>
          <w:color w:val="000000"/>
        </w:rPr>
        <w:t>Yüksek</w:t>
      </w:r>
      <w:r>
        <w:rPr>
          <w:rFonts w:asciiTheme="majorHAnsi" w:eastAsia="Times New Roman" w:hAnsiTheme="majorHAnsi"/>
          <w:i/>
          <w:color w:val="000000"/>
        </w:rPr>
        <w:t>” şişme potansiyeline sahipken, % PI değerine göre “</w:t>
      </w:r>
      <w:r>
        <w:rPr>
          <w:rFonts w:asciiTheme="majorHAnsi" w:eastAsia="Times New Roman" w:hAnsiTheme="majorHAnsi"/>
          <w:b/>
          <w:bCs/>
          <w:i/>
          <w:color w:val="000000"/>
        </w:rPr>
        <w:t>Düşük</w:t>
      </w:r>
      <w:r>
        <w:rPr>
          <w:rFonts w:asciiTheme="majorHAnsi" w:eastAsia="Times New Roman" w:hAnsiTheme="majorHAnsi"/>
          <w:i/>
          <w:color w:val="000000"/>
        </w:rPr>
        <w:t>”, “</w:t>
      </w:r>
      <w:r>
        <w:rPr>
          <w:rFonts w:asciiTheme="majorHAnsi" w:eastAsia="Times New Roman" w:hAnsiTheme="majorHAnsi"/>
          <w:b/>
          <w:bCs/>
          <w:i/>
          <w:color w:val="000000"/>
        </w:rPr>
        <w:t>Orta</w:t>
      </w:r>
      <w:r>
        <w:rPr>
          <w:rFonts w:asciiTheme="majorHAnsi" w:eastAsia="Times New Roman" w:hAnsiTheme="majorHAnsi"/>
          <w:i/>
          <w:color w:val="000000"/>
        </w:rPr>
        <w:t>” ve “</w:t>
      </w:r>
      <w:r>
        <w:rPr>
          <w:rFonts w:asciiTheme="majorHAnsi" w:eastAsia="Times New Roman" w:hAnsiTheme="majorHAnsi"/>
          <w:b/>
          <w:bCs/>
          <w:i/>
          <w:color w:val="000000"/>
        </w:rPr>
        <w:t>Yüksek</w:t>
      </w:r>
      <w:r>
        <w:rPr>
          <w:rFonts w:asciiTheme="majorHAnsi" w:eastAsia="Times New Roman" w:hAnsiTheme="majorHAnsi"/>
          <w:i/>
          <w:color w:val="000000"/>
        </w:rPr>
        <w:t>” şişme potansiyeline sahipken, Kızılkaya formasyonu % LL değerine göre “</w:t>
      </w:r>
      <w:r>
        <w:rPr>
          <w:rFonts w:asciiTheme="majorHAnsi" w:eastAsia="Times New Roman" w:hAnsiTheme="majorHAnsi"/>
          <w:b/>
          <w:bCs/>
          <w:i/>
          <w:color w:val="000000"/>
        </w:rPr>
        <w:t>Düşük</w:t>
      </w:r>
      <w:r>
        <w:rPr>
          <w:rFonts w:asciiTheme="majorHAnsi" w:eastAsia="Times New Roman" w:hAnsiTheme="majorHAnsi"/>
          <w:i/>
          <w:color w:val="000000"/>
        </w:rPr>
        <w:t>”, “</w:t>
      </w:r>
      <w:r>
        <w:rPr>
          <w:rFonts w:asciiTheme="majorHAnsi" w:eastAsia="Times New Roman" w:hAnsiTheme="majorHAnsi"/>
          <w:b/>
          <w:bCs/>
          <w:i/>
          <w:color w:val="000000"/>
        </w:rPr>
        <w:t>Orta</w:t>
      </w:r>
      <w:r>
        <w:rPr>
          <w:rFonts w:asciiTheme="majorHAnsi" w:eastAsia="Times New Roman" w:hAnsiTheme="majorHAnsi"/>
          <w:i/>
          <w:color w:val="000000"/>
        </w:rPr>
        <w:t>” ve “</w:t>
      </w:r>
      <w:r>
        <w:rPr>
          <w:rFonts w:asciiTheme="majorHAnsi" w:eastAsia="Times New Roman" w:hAnsiTheme="majorHAnsi"/>
          <w:b/>
          <w:bCs/>
          <w:i/>
          <w:color w:val="000000"/>
        </w:rPr>
        <w:t>Yüksek</w:t>
      </w:r>
      <w:r>
        <w:rPr>
          <w:rFonts w:asciiTheme="majorHAnsi" w:eastAsia="Times New Roman" w:hAnsiTheme="majorHAnsi"/>
          <w:i/>
          <w:color w:val="000000"/>
        </w:rPr>
        <w:t>” şişme potansiyeline sahipken, % PI değerine göre “</w:t>
      </w:r>
      <w:r>
        <w:rPr>
          <w:rFonts w:asciiTheme="majorHAnsi" w:eastAsia="Times New Roman" w:hAnsiTheme="majorHAnsi"/>
          <w:b/>
          <w:bCs/>
          <w:i/>
          <w:color w:val="000000"/>
        </w:rPr>
        <w:t>Düşük</w:t>
      </w:r>
      <w:r>
        <w:rPr>
          <w:rFonts w:asciiTheme="majorHAnsi" w:eastAsia="Times New Roman" w:hAnsiTheme="majorHAnsi"/>
          <w:i/>
          <w:color w:val="000000"/>
        </w:rPr>
        <w:t>” ve “</w:t>
      </w:r>
      <w:r>
        <w:rPr>
          <w:rFonts w:asciiTheme="majorHAnsi" w:eastAsia="Times New Roman" w:hAnsiTheme="majorHAnsi"/>
          <w:b/>
          <w:bCs/>
          <w:i/>
          <w:color w:val="000000"/>
        </w:rPr>
        <w:t>Orta</w:t>
      </w:r>
      <w:r>
        <w:rPr>
          <w:rFonts w:asciiTheme="majorHAnsi" w:eastAsia="Times New Roman" w:hAnsiTheme="majorHAnsi"/>
          <w:i/>
          <w:color w:val="000000"/>
        </w:rPr>
        <w:t>” şişme potansiyeline sahiptir. Alüvyonlar % LL değerine göre “</w:t>
      </w:r>
      <w:r>
        <w:rPr>
          <w:rFonts w:asciiTheme="majorHAnsi" w:eastAsia="Times New Roman" w:hAnsiTheme="majorHAnsi"/>
          <w:b/>
          <w:bCs/>
          <w:i/>
          <w:color w:val="000000"/>
        </w:rPr>
        <w:t>Düşük</w:t>
      </w:r>
      <w:r>
        <w:rPr>
          <w:rFonts w:asciiTheme="majorHAnsi" w:eastAsia="Times New Roman" w:hAnsiTheme="majorHAnsi"/>
          <w:i/>
          <w:color w:val="000000"/>
        </w:rPr>
        <w:t>”, “</w:t>
      </w:r>
      <w:r>
        <w:rPr>
          <w:rFonts w:asciiTheme="majorHAnsi" w:eastAsia="Times New Roman" w:hAnsiTheme="majorHAnsi"/>
          <w:b/>
          <w:bCs/>
          <w:i/>
          <w:color w:val="000000"/>
        </w:rPr>
        <w:t>Orta</w:t>
      </w:r>
      <w:r>
        <w:rPr>
          <w:rFonts w:asciiTheme="majorHAnsi" w:eastAsia="Times New Roman" w:hAnsiTheme="majorHAnsi"/>
          <w:i/>
          <w:color w:val="000000"/>
        </w:rPr>
        <w:t>” ve “</w:t>
      </w:r>
      <w:r>
        <w:rPr>
          <w:rFonts w:asciiTheme="majorHAnsi" w:eastAsia="Times New Roman" w:hAnsiTheme="majorHAnsi"/>
          <w:b/>
          <w:bCs/>
          <w:i/>
          <w:color w:val="000000"/>
        </w:rPr>
        <w:t>Yüksek</w:t>
      </w:r>
      <w:r>
        <w:rPr>
          <w:rFonts w:asciiTheme="majorHAnsi" w:eastAsia="Times New Roman" w:hAnsiTheme="majorHAnsi"/>
          <w:i/>
          <w:color w:val="000000"/>
        </w:rPr>
        <w:t>” şişme potansiyeline sahipken, % PI değerine göre de “</w:t>
      </w:r>
      <w:r>
        <w:rPr>
          <w:rFonts w:asciiTheme="majorHAnsi" w:eastAsia="Times New Roman" w:hAnsiTheme="majorHAnsi"/>
          <w:b/>
          <w:bCs/>
          <w:i/>
          <w:color w:val="000000"/>
        </w:rPr>
        <w:t>Düşük</w:t>
      </w:r>
      <w:r>
        <w:rPr>
          <w:rFonts w:asciiTheme="majorHAnsi" w:eastAsia="Times New Roman" w:hAnsiTheme="majorHAnsi"/>
          <w:i/>
          <w:color w:val="000000"/>
        </w:rPr>
        <w:t>”, “</w:t>
      </w:r>
      <w:r>
        <w:rPr>
          <w:rFonts w:asciiTheme="majorHAnsi" w:eastAsia="Times New Roman" w:hAnsiTheme="majorHAnsi"/>
          <w:b/>
          <w:bCs/>
          <w:i/>
          <w:color w:val="000000"/>
        </w:rPr>
        <w:t>Orta</w:t>
      </w:r>
      <w:r>
        <w:rPr>
          <w:rFonts w:asciiTheme="majorHAnsi" w:eastAsia="Times New Roman" w:hAnsiTheme="majorHAnsi"/>
          <w:i/>
          <w:color w:val="000000"/>
        </w:rPr>
        <w:t>” ve “</w:t>
      </w:r>
      <w:r>
        <w:rPr>
          <w:rFonts w:asciiTheme="majorHAnsi" w:eastAsia="Times New Roman" w:hAnsiTheme="majorHAnsi"/>
          <w:b/>
          <w:bCs/>
          <w:i/>
          <w:color w:val="000000"/>
        </w:rPr>
        <w:t>Yüksek</w:t>
      </w:r>
      <w:r>
        <w:rPr>
          <w:rFonts w:asciiTheme="majorHAnsi" w:eastAsia="Times New Roman" w:hAnsiTheme="majorHAnsi"/>
          <w:i/>
          <w:color w:val="000000"/>
        </w:rPr>
        <w:t xml:space="preserve">” şişme potansiyelindedir. Çalışma alanındaki birimlerde taşıma gücü problemi beklenmemektedir. İnceleme alanında yer altı suyu barındıran zeminler </w:t>
      </w:r>
      <w:proofErr w:type="spellStart"/>
      <w:r>
        <w:rPr>
          <w:rFonts w:asciiTheme="majorHAnsi" w:eastAsia="Times New Roman" w:hAnsiTheme="majorHAnsi"/>
          <w:i/>
          <w:color w:val="000000"/>
        </w:rPr>
        <w:t>siltli</w:t>
      </w:r>
      <w:proofErr w:type="spellEnd"/>
      <w:r>
        <w:rPr>
          <w:rFonts w:asciiTheme="majorHAnsi" w:eastAsia="Times New Roman" w:hAnsiTheme="majorHAnsi"/>
          <w:i/>
          <w:color w:val="000000"/>
        </w:rPr>
        <w:t xml:space="preserve">, killi ve çakıllı olduğundan sıvılaşma tehlikesi bulunmamaktadır. </w:t>
      </w:r>
    </w:p>
    <w:p w14:paraId="2D1D3484" w14:textId="77777777" w:rsidR="00EC38AA" w:rsidRDefault="009D1402">
      <w:pPr>
        <w:pStyle w:val="ListeParagraf"/>
        <w:numPr>
          <w:ilvl w:val="0"/>
          <w:numId w:val="3"/>
        </w:numPr>
        <w:autoSpaceDE w:val="0"/>
        <w:autoSpaceDN w:val="0"/>
        <w:adjustRightInd w:val="0"/>
        <w:spacing w:after="225"/>
        <w:jc w:val="both"/>
        <w:rPr>
          <w:rFonts w:asciiTheme="majorHAnsi" w:eastAsia="Times New Roman" w:hAnsiTheme="majorHAnsi"/>
          <w:i/>
          <w:color w:val="000000"/>
        </w:rPr>
      </w:pPr>
      <w:r>
        <w:rPr>
          <w:rFonts w:asciiTheme="majorHAnsi" w:eastAsia="Times New Roman" w:hAnsiTheme="majorHAnsi"/>
          <w:i/>
          <w:color w:val="000000"/>
        </w:rPr>
        <w:t xml:space="preserve">Çalışma alanında bulunan birimlerde Yer altı suyu alüvyonlarda 1.00-10.20 m arasında, Kızılkaya formasyonunda sadece SK-31 ve SK-39’da 3-7.40 m. ve Çatak formasyonunda ise rastlanmamıştır. Çalışma alanı içerisinde </w:t>
      </w:r>
      <w:proofErr w:type="spellStart"/>
      <w:r>
        <w:rPr>
          <w:rFonts w:asciiTheme="majorHAnsi" w:eastAsia="Times New Roman" w:hAnsiTheme="majorHAnsi"/>
          <w:i/>
          <w:color w:val="000000"/>
        </w:rPr>
        <w:t>Harşit</w:t>
      </w:r>
      <w:proofErr w:type="spellEnd"/>
      <w:r>
        <w:rPr>
          <w:rFonts w:asciiTheme="majorHAnsi" w:eastAsia="Times New Roman" w:hAnsiTheme="majorHAnsi"/>
          <w:i/>
          <w:color w:val="000000"/>
        </w:rPr>
        <w:t xml:space="preserve"> Çayı, </w:t>
      </w:r>
      <w:proofErr w:type="spellStart"/>
      <w:r>
        <w:rPr>
          <w:rFonts w:asciiTheme="majorHAnsi" w:eastAsia="Times New Roman" w:hAnsiTheme="majorHAnsi"/>
          <w:i/>
          <w:color w:val="000000"/>
        </w:rPr>
        <w:t>Gölağzı</w:t>
      </w:r>
      <w:proofErr w:type="spellEnd"/>
      <w:r>
        <w:rPr>
          <w:rFonts w:asciiTheme="majorHAnsi" w:eastAsia="Times New Roman" w:hAnsiTheme="majorHAnsi"/>
          <w:i/>
          <w:color w:val="000000"/>
        </w:rPr>
        <w:t xml:space="preserve"> Deresi ve Sınır Deresi akar durumdadır. Akar ve kuru dereler için planlama öncesi DSİ'den görüş alınmalı planlamanın bu görüş doğrultusunda yapılması gerekmektedir. </w:t>
      </w:r>
    </w:p>
    <w:p w14:paraId="547472C2" w14:textId="77777777" w:rsidR="00EC38AA" w:rsidRDefault="009D1402">
      <w:pPr>
        <w:pStyle w:val="ListeParagraf"/>
        <w:numPr>
          <w:ilvl w:val="0"/>
          <w:numId w:val="3"/>
        </w:numPr>
        <w:autoSpaceDE w:val="0"/>
        <w:autoSpaceDN w:val="0"/>
        <w:adjustRightInd w:val="0"/>
        <w:spacing w:after="225"/>
        <w:jc w:val="both"/>
        <w:rPr>
          <w:rFonts w:asciiTheme="majorHAnsi" w:eastAsia="Times New Roman" w:hAnsiTheme="majorHAnsi"/>
          <w:i/>
          <w:color w:val="000000"/>
        </w:rPr>
      </w:pPr>
      <w:r>
        <w:rPr>
          <w:rFonts w:asciiTheme="majorHAnsi" w:eastAsia="Times New Roman" w:hAnsiTheme="majorHAnsi"/>
          <w:b/>
          <w:bCs/>
          <w:i/>
          <w:color w:val="000000"/>
        </w:rPr>
        <w:t xml:space="preserve"> </w:t>
      </w:r>
      <w:r>
        <w:rPr>
          <w:rFonts w:asciiTheme="majorHAnsi" w:eastAsia="Times New Roman" w:hAnsiTheme="majorHAnsi"/>
          <w:i/>
          <w:color w:val="000000"/>
        </w:rPr>
        <w:t xml:space="preserve">İnceleme alanı; mülga Bayındırlık Bakanlığı Afet İşleri Genel Müdürlüğü'nün Türkiye </w:t>
      </w:r>
      <w:r>
        <w:rPr>
          <w:rFonts w:asciiTheme="majorHAnsi" w:eastAsia="Times New Roman" w:hAnsiTheme="majorHAnsi"/>
          <w:i/>
          <w:iCs/>
          <w:color w:val="000000"/>
        </w:rPr>
        <w:t xml:space="preserve">Deprem Bölgeleri </w:t>
      </w:r>
      <w:proofErr w:type="spellStart"/>
      <w:r>
        <w:rPr>
          <w:rFonts w:asciiTheme="majorHAnsi" w:eastAsia="Times New Roman" w:hAnsiTheme="majorHAnsi"/>
          <w:i/>
          <w:iCs/>
          <w:color w:val="000000"/>
        </w:rPr>
        <w:t>Haritası</w:t>
      </w:r>
      <w:r>
        <w:rPr>
          <w:rFonts w:asciiTheme="majorHAnsi" w:eastAsia="Times New Roman" w:hAnsiTheme="majorHAnsi"/>
          <w:i/>
          <w:color w:val="000000"/>
        </w:rPr>
        <w:t>’ndaki</w:t>
      </w:r>
      <w:proofErr w:type="spellEnd"/>
      <w:r>
        <w:rPr>
          <w:rFonts w:asciiTheme="majorHAnsi" w:eastAsia="Times New Roman" w:hAnsiTheme="majorHAnsi"/>
          <w:i/>
          <w:color w:val="000000"/>
        </w:rPr>
        <w:t xml:space="preserve"> 4. derece deprem bölgesinde yer almaktadır. Etkin yer ivmesi katsayısı (</w:t>
      </w:r>
      <w:proofErr w:type="spellStart"/>
      <w:r>
        <w:rPr>
          <w:rFonts w:asciiTheme="majorHAnsi" w:eastAsia="Times New Roman" w:hAnsiTheme="majorHAnsi"/>
          <w:i/>
          <w:color w:val="000000"/>
        </w:rPr>
        <w:t>Ao</w:t>
      </w:r>
      <w:proofErr w:type="spellEnd"/>
      <w:r>
        <w:rPr>
          <w:rFonts w:asciiTheme="majorHAnsi" w:eastAsia="Times New Roman" w:hAnsiTheme="majorHAnsi"/>
          <w:i/>
          <w:color w:val="000000"/>
        </w:rPr>
        <w:t xml:space="preserve">) 0.10’ dur. Zemin hakim titreşim </w:t>
      </w:r>
      <w:proofErr w:type="gramStart"/>
      <w:r>
        <w:rPr>
          <w:rFonts w:asciiTheme="majorHAnsi" w:eastAsia="Times New Roman" w:hAnsiTheme="majorHAnsi"/>
          <w:i/>
          <w:color w:val="000000"/>
        </w:rPr>
        <w:t>periyot</w:t>
      </w:r>
      <w:proofErr w:type="gramEnd"/>
      <w:r>
        <w:rPr>
          <w:rFonts w:asciiTheme="majorHAnsi" w:eastAsia="Times New Roman" w:hAnsiTheme="majorHAnsi"/>
          <w:i/>
          <w:color w:val="000000"/>
        </w:rPr>
        <w:t xml:space="preserve"> değerleri 0.13-0.46 sn aralığında değer almakta, Ansal </w:t>
      </w:r>
      <w:proofErr w:type="spellStart"/>
      <w:r>
        <w:rPr>
          <w:rFonts w:asciiTheme="majorHAnsi" w:eastAsia="Times New Roman" w:hAnsiTheme="majorHAnsi"/>
          <w:i/>
          <w:color w:val="000000"/>
        </w:rPr>
        <w:t>vd</w:t>
      </w:r>
      <w:proofErr w:type="spellEnd"/>
      <w:r>
        <w:rPr>
          <w:rFonts w:asciiTheme="majorHAnsi" w:eastAsia="Times New Roman" w:hAnsiTheme="majorHAnsi"/>
          <w:i/>
          <w:color w:val="000000"/>
        </w:rPr>
        <w:t xml:space="preserve"> (2004) sınıflamasına göre çalışma alanında “</w:t>
      </w:r>
      <w:r>
        <w:rPr>
          <w:rFonts w:asciiTheme="majorHAnsi" w:eastAsia="Times New Roman" w:hAnsiTheme="majorHAnsi"/>
          <w:b/>
          <w:bCs/>
          <w:i/>
          <w:color w:val="000000"/>
        </w:rPr>
        <w:t xml:space="preserve">A, </w:t>
      </w:r>
      <w:r>
        <w:rPr>
          <w:rFonts w:asciiTheme="majorHAnsi" w:eastAsia="Times New Roman" w:hAnsiTheme="majorHAnsi"/>
          <w:i/>
          <w:color w:val="000000"/>
        </w:rPr>
        <w:t>Düşük tehlike düzeyi” ve “</w:t>
      </w:r>
      <w:r>
        <w:rPr>
          <w:rFonts w:asciiTheme="majorHAnsi" w:eastAsia="Times New Roman" w:hAnsiTheme="majorHAnsi"/>
          <w:b/>
          <w:bCs/>
          <w:i/>
          <w:color w:val="000000"/>
        </w:rPr>
        <w:t xml:space="preserve">B, </w:t>
      </w:r>
      <w:r>
        <w:rPr>
          <w:rFonts w:asciiTheme="majorHAnsi" w:eastAsia="Times New Roman" w:hAnsiTheme="majorHAnsi"/>
          <w:i/>
          <w:color w:val="000000"/>
        </w:rPr>
        <w:t xml:space="preserve">Orta tehlike düzeyi” sınıfı zeminler görülmektedir. </w:t>
      </w:r>
      <w:proofErr w:type="spellStart"/>
      <w:proofErr w:type="gramStart"/>
      <w:r>
        <w:rPr>
          <w:rFonts w:asciiTheme="majorHAnsi" w:eastAsia="Times New Roman" w:hAnsiTheme="majorHAnsi"/>
          <w:i/>
          <w:color w:val="000000"/>
        </w:rPr>
        <w:t>dır</w:t>
      </w:r>
      <w:proofErr w:type="spellEnd"/>
      <w:proofErr w:type="gramEnd"/>
      <w:r>
        <w:rPr>
          <w:rFonts w:asciiTheme="majorHAnsi" w:eastAsia="Times New Roman" w:hAnsiTheme="majorHAnsi"/>
          <w:i/>
          <w:color w:val="000000"/>
        </w:rPr>
        <w:t xml:space="preserve">. </w:t>
      </w:r>
      <w:proofErr w:type="gramStart"/>
      <w:r>
        <w:rPr>
          <w:rFonts w:asciiTheme="majorHAnsi" w:eastAsia="Times New Roman" w:hAnsiTheme="majorHAnsi"/>
          <w:i/>
          <w:color w:val="000000"/>
        </w:rPr>
        <w:t>zemin</w:t>
      </w:r>
      <w:proofErr w:type="gramEnd"/>
      <w:r>
        <w:rPr>
          <w:rFonts w:asciiTheme="majorHAnsi" w:eastAsia="Times New Roman" w:hAnsiTheme="majorHAnsi"/>
          <w:i/>
          <w:color w:val="000000"/>
        </w:rPr>
        <w:t xml:space="preserve"> büyütmeleri ise 1.14 – 2.42 aralığında değer almakta, Ansal </w:t>
      </w:r>
      <w:proofErr w:type="spellStart"/>
      <w:r>
        <w:rPr>
          <w:rFonts w:asciiTheme="majorHAnsi" w:eastAsia="Times New Roman" w:hAnsiTheme="majorHAnsi"/>
          <w:i/>
          <w:color w:val="000000"/>
        </w:rPr>
        <w:t>vd</w:t>
      </w:r>
      <w:proofErr w:type="spellEnd"/>
      <w:r>
        <w:rPr>
          <w:rFonts w:asciiTheme="majorHAnsi" w:eastAsia="Times New Roman" w:hAnsiTheme="majorHAnsi"/>
          <w:i/>
          <w:color w:val="000000"/>
        </w:rPr>
        <w:t xml:space="preserve"> (2004) ölçütüne göre spektral büyütme değer değişimleri çalışma alanının tamamı “A, Düşük tehlike düzeyi” sınıfına girmektedir. Yapılaşmalarda “Deprem Bölgelerinde Yapılacak Binalar Hakkında Yönetmelik” esaslarına uyulmalıdır. </w:t>
      </w:r>
    </w:p>
    <w:p w14:paraId="12636F45" w14:textId="77777777" w:rsidR="00EC38AA" w:rsidRDefault="009D1402">
      <w:pPr>
        <w:pStyle w:val="ListeParagraf"/>
        <w:numPr>
          <w:ilvl w:val="0"/>
          <w:numId w:val="3"/>
        </w:numPr>
        <w:autoSpaceDE w:val="0"/>
        <w:autoSpaceDN w:val="0"/>
        <w:adjustRightInd w:val="0"/>
        <w:spacing w:after="225"/>
        <w:jc w:val="both"/>
        <w:rPr>
          <w:rFonts w:asciiTheme="majorHAnsi" w:eastAsia="Times New Roman" w:hAnsiTheme="majorHAnsi"/>
          <w:i/>
          <w:color w:val="000000"/>
        </w:rPr>
      </w:pPr>
      <w:r>
        <w:rPr>
          <w:rFonts w:asciiTheme="majorHAnsi" w:eastAsia="Times New Roman" w:hAnsiTheme="majorHAnsi"/>
          <w:i/>
          <w:color w:val="000000"/>
        </w:rPr>
        <w:t xml:space="preserve">İnceleme alanında yapılan jeolojik-jeoteknik çalışmalar sonucunda; </w:t>
      </w:r>
    </w:p>
    <w:p w14:paraId="0BB06809" w14:textId="77777777" w:rsidR="00EC38AA" w:rsidRDefault="009D1402">
      <w:pPr>
        <w:pStyle w:val="ListeParagraf"/>
        <w:autoSpaceDE w:val="0"/>
        <w:autoSpaceDN w:val="0"/>
        <w:adjustRightInd w:val="0"/>
        <w:spacing w:after="225"/>
        <w:ind w:left="1080"/>
        <w:jc w:val="both"/>
        <w:rPr>
          <w:rFonts w:asciiTheme="majorHAnsi" w:hAnsiTheme="majorHAnsi"/>
          <w:i/>
        </w:rPr>
      </w:pPr>
      <w:r>
        <w:rPr>
          <w:rFonts w:asciiTheme="majorHAnsi" w:hAnsiTheme="majorHAnsi"/>
          <w:i/>
        </w:rPr>
        <w:t xml:space="preserve">Çalışma alanında Üst </w:t>
      </w:r>
      <w:proofErr w:type="spellStart"/>
      <w:r>
        <w:rPr>
          <w:rFonts w:asciiTheme="majorHAnsi" w:hAnsiTheme="majorHAnsi"/>
          <w:i/>
        </w:rPr>
        <w:t>Kretase</w:t>
      </w:r>
      <w:proofErr w:type="spellEnd"/>
      <w:r>
        <w:rPr>
          <w:rFonts w:asciiTheme="majorHAnsi" w:hAnsiTheme="majorHAnsi"/>
          <w:i/>
        </w:rPr>
        <w:t xml:space="preserve"> yaşlı Çatak formasyonu (</w:t>
      </w:r>
      <w:proofErr w:type="spellStart"/>
      <w:r>
        <w:rPr>
          <w:rFonts w:asciiTheme="majorHAnsi" w:hAnsiTheme="majorHAnsi"/>
          <w:i/>
        </w:rPr>
        <w:t>Kç</w:t>
      </w:r>
      <w:proofErr w:type="spellEnd"/>
      <w:r>
        <w:rPr>
          <w:rFonts w:asciiTheme="majorHAnsi" w:hAnsiTheme="majorHAnsi"/>
          <w:i/>
        </w:rPr>
        <w:t xml:space="preserve">), üzerinde uyumlu olarak Kızılkaya </w:t>
      </w:r>
      <w:proofErr w:type="spellStart"/>
      <w:r>
        <w:rPr>
          <w:rFonts w:asciiTheme="majorHAnsi" w:hAnsiTheme="majorHAnsi"/>
          <w:i/>
        </w:rPr>
        <w:t>fomasyonu</w:t>
      </w:r>
      <w:proofErr w:type="spellEnd"/>
      <w:r>
        <w:rPr>
          <w:rFonts w:asciiTheme="majorHAnsi" w:hAnsiTheme="majorHAnsi"/>
          <w:i/>
        </w:rPr>
        <w:t xml:space="preserve"> (</w:t>
      </w:r>
      <w:proofErr w:type="spellStart"/>
      <w:r>
        <w:rPr>
          <w:rFonts w:asciiTheme="majorHAnsi" w:hAnsiTheme="majorHAnsi"/>
          <w:i/>
        </w:rPr>
        <w:t>Kk</w:t>
      </w:r>
      <w:proofErr w:type="spellEnd"/>
      <w:r>
        <w:rPr>
          <w:rFonts w:asciiTheme="majorHAnsi" w:hAnsiTheme="majorHAnsi"/>
          <w:i/>
        </w:rPr>
        <w:t xml:space="preserve">), </w:t>
      </w:r>
      <w:proofErr w:type="spellStart"/>
      <w:r>
        <w:rPr>
          <w:rFonts w:asciiTheme="majorHAnsi" w:hAnsiTheme="majorHAnsi"/>
          <w:i/>
        </w:rPr>
        <w:t>Kuvaterner</w:t>
      </w:r>
      <w:proofErr w:type="spellEnd"/>
      <w:r>
        <w:rPr>
          <w:rFonts w:asciiTheme="majorHAnsi" w:hAnsiTheme="majorHAnsi"/>
          <w:i/>
        </w:rPr>
        <w:t xml:space="preserve"> yaşlı alüvyon (</w:t>
      </w:r>
      <w:proofErr w:type="spellStart"/>
      <w:r>
        <w:rPr>
          <w:rFonts w:asciiTheme="majorHAnsi" w:hAnsiTheme="majorHAnsi"/>
          <w:i/>
        </w:rPr>
        <w:t>Qal</w:t>
      </w:r>
      <w:proofErr w:type="spellEnd"/>
      <w:r>
        <w:rPr>
          <w:rFonts w:asciiTheme="majorHAnsi" w:hAnsiTheme="majorHAnsi"/>
          <w:i/>
        </w:rPr>
        <w:t>) ve Yapay Dolgu (</w:t>
      </w:r>
      <w:proofErr w:type="spellStart"/>
      <w:r>
        <w:rPr>
          <w:rFonts w:asciiTheme="majorHAnsi" w:hAnsiTheme="majorHAnsi"/>
          <w:i/>
        </w:rPr>
        <w:t>Yd</w:t>
      </w:r>
      <w:proofErr w:type="spellEnd"/>
      <w:r>
        <w:rPr>
          <w:rFonts w:asciiTheme="majorHAnsi" w:hAnsiTheme="majorHAnsi"/>
          <w:i/>
        </w:rPr>
        <w:t xml:space="preserve">) olmak üzere dört birim bulunmaktadır. Kızılkaya formasyonu kendi içinde </w:t>
      </w:r>
      <w:proofErr w:type="spellStart"/>
      <w:r>
        <w:rPr>
          <w:rFonts w:asciiTheme="majorHAnsi" w:hAnsiTheme="majorHAnsi"/>
          <w:i/>
        </w:rPr>
        <w:t>Dasitik</w:t>
      </w:r>
      <w:proofErr w:type="spellEnd"/>
      <w:r>
        <w:rPr>
          <w:rFonts w:asciiTheme="majorHAnsi" w:hAnsiTheme="majorHAnsi"/>
          <w:i/>
        </w:rPr>
        <w:t xml:space="preserve"> tüf (</w:t>
      </w:r>
      <w:proofErr w:type="spellStart"/>
      <w:r>
        <w:rPr>
          <w:rFonts w:asciiTheme="majorHAnsi" w:hAnsiTheme="majorHAnsi"/>
          <w:i/>
        </w:rPr>
        <w:t>Kkd</w:t>
      </w:r>
      <w:proofErr w:type="spellEnd"/>
      <w:r>
        <w:rPr>
          <w:rFonts w:asciiTheme="majorHAnsi" w:hAnsiTheme="majorHAnsi"/>
          <w:i/>
        </w:rPr>
        <w:t xml:space="preserve">), </w:t>
      </w:r>
      <w:proofErr w:type="spellStart"/>
      <w:r>
        <w:rPr>
          <w:rFonts w:asciiTheme="majorHAnsi" w:hAnsiTheme="majorHAnsi"/>
          <w:i/>
        </w:rPr>
        <w:t>Pelitik</w:t>
      </w:r>
      <w:proofErr w:type="spellEnd"/>
      <w:r>
        <w:rPr>
          <w:rFonts w:asciiTheme="majorHAnsi" w:hAnsiTheme="majorHAnsi"/>
          <w:i/>
        </w:rPr>
        <w:t xml:space="preserve"> tortul kayaçlar (</w:t>
      </w:r>
      <w:proofErr w:type="spellStart"/>
      <w:r>
        <w:rPr>
          <w:rFonts w:asciiTheme="majorHAnsi" w:hAnsiTheme="majorHAnsi"/>
          <w:i/>
        </w:rPr>
        <w:t>Kkpt</w:t>
      </w:r>
      <w:proofErr w:type="spellEnd"/>
      <w:r>
        <w:rPr>
          <w:rFonts w:asciiTheme="majorHAnsi" w:hAnsiTheme="majorHAnsi"/>
          <w:i/>
        </w:rPr>
        <w:t xml:space="preserve">) ve </w:t>
      </w:r>
      <w:proofErr w:type="spellStart"/>
      <w:r>
        <w:rPr>
          <w:rFonts w:asciiTheme="majorHAnsi" w:hAnsiTheme="majorHAnsi"/>
          <w:i/>
        </w:rPr>
        <w:t>Biyotitli</w:t>
      </w:r>
      <w:proofErr w:type="spellEnd"/>
      <w:r>
        <w:rPr>
          <w:rFonts w:asciiTheme="majorHAnsi" w:hAnsiTheme="majorHAnsi"/>
          <w:i/>
        </w:rPr>
        <w:t xml:space="preserve"> Dasit (</w:t>
      </w:r>
      <w:proofErr w:type="spellStart"/>
      <w:r>
        <w:rPr>
          <w:rFonts w:asciiTheme="majorHAnsi" w:hAnsiTheme="majorHAnsi"/>
          <w:i/>
        </w:rPr>
        <w:t>Kkbd</w:t>
      </w:r>
      <w:proofErr w:type="spellEnd"/>
      <w:r>
        <w:rPr>
          <w:rFonts w:asciiTheme="majorHAnsi" w:hAnsiTheme="majorHAnsi"/>
          <w:i/>
        </w:rPr>
        <w:t xml:space="preserve">) olarak haritalanabilen haliyle alt kısımlara ayrılmıştır. </w:t>
      </w:r>
    </w:p>
    <w:p w14:paraId="0993DD11"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b/>
          <w:bCs/>
          <w:i/>
          <w:color w:val="000000"/>
        </w:rPr>
        <w:lastRenderedPageBreak/>
        <w:t>Çatak formasyonu (</w:t>
      </w:r>
      <w:proofErr w:type="spellStart"/>
      <w:r>
        <w:rPr>
          <w:rFonts w:asciiTheme="majorHAnsi" w:eastAsia="Times New Roman" w:hAnsiTheme="majorHAnsi"/>
          <w:b/>
          <w:bCs/>
          <w:i/>
          <w:color w:val="000000"/>
        </w:rPr>
        <w:t>Kç</w:t>
      </w:r>
      <w:proofErr w:type="spellEnd"/>
      <w:r>
        <w:rPr>
          <w:rFonts w:asciiTheme="majorHAnsi" w:eastAsia="Times New Roman" w:hAnsiTheme="majorHAnsi"/>
          <w:b/>
          <w:bCs/>
          <w:i/>
          <w:color w:val="000000"/>
        </w:rPr>
        <w:t xml:space="preserve">); </w:t>
      </w:r>
      <w:r>
        <w:rPr>
          <w:rFonts w:asciiTheme="majorHAnsi" w:eastAsia="Times New Roman" w:hAnsiTheme="majorHAnsi"/>
          <w:i/>
          <w:color w:val="000000"/>
        </w:rPr>
        <w:t xml:space="preserve">Çalışma alanında Üst </w:t>
      </w:r>
      <w:proofErr w:type="spellStart"/>
      <w:r>
        <w:rPr>
          <w:rFonts w:asciiTheme="majorHAnsi" w:eastAsia="Times New Roman" w:hAnsiTheme="majorHAnsi"/>
          <w:i/>
          <w:color w:val="000000"/>
        </w:rPr>
        <w:t>Kretase</w:t>
      </w:r>
      <w:proofErr w:type="spellEnd"/>
      <w:r>
        <w:rPr>
          <w:rFonts w:asciiTheme="majorHAnsi" w:eastAsia="Times New Roman" w:hAnsiTheme="majorHAnsi"/>
          <w:i/>
          <w:color w:val="000000"/>
        </w:rPr>
        <w:t xml:space="preserve"> (</w:t>
      </w:r>
      <w:proofErr w:type="spellStart"/>
      <w:r>
        <w:rPr>
          <w:rFonts w:asciiTheme="majorHAnsi" w:eastAsia="Times New Roman" w:hAnsiTheme="majorHAnsi"/>
          <w:i/>
          <w:color w:val="000000"/>
        </w:rPr>
        <w:t>Türoniyen-Koniasiyen-Santoniyen</w:t>
      </w:r>
      <w:proofErr w:type="spellEnd"/>
      <w:r>
        <w:rPr>
          <w:rFonts w:asciiTheme="majorHAnsi" w:eastAsia="Times New Roman" w:hAnsiTheme="majorHAnsi"/>
          <w:i/>
          <w:color w:val="000000"/>
        </w:rPr>
        <w:t xml:space="preserve">) yaşlı en alttaki birimdir. Koyu gri bazalt ve andezit lavları ile yeşil renkli </w:t>
      </w:r>
      <w:proofErr w:type="spellStart"/>
      <w:r>
        <w:rPr>
          <w:rFonts w:asciiTheme="majorHAnsi" w:eastAsia="Times New Roman" w:hAnsiTheme="majorHAnsi"/>
          <w:i/>
          <w:color w:val="000000"/>
        </w:rPr>
        <w:t>şeyl</w:t>
      </w:r>
      <w:proofErr w:type="spellEnd"/>
      <w:r>
        <w:rPr>
          <w:rFonts w:asciiTheme="majorHAnsi" w:eastAsia="Times New Roman" w:hAnsiTheme="majorHAnsi"/>
          <w:i/>
          <w:color w:val="000000"/>
        </w:rPr>
        <w:t xml:space="preserve"> ve kırmızı-bordo renkli killi kireçtaşı düzeylerinin ardalanmasından oluşur. Ağırlıklı olarak % 30-60 arasında eğimli alanları oluşturur. Çatak formasyonunda açılan kuyularda </w:t>
      </w:r>
      <w:proofErr w:type="spellStart"/>
      <w:r>
        <w:rPr>
          <w:rFonts w:asciiTheme="majorHAnsi" w:eastAsia="Times New Roman" w:hAnsiTheme="majorHAnsi"/>
          <w:i/>
          <w:color w:val="000000"/>
        </w:rPr>
        <w:t>yeraltısuyuna</w:t>
      </w:r>
      <w:proofErr w:type="spellEnd"/>
      <w:r>
        <w:rPr>
          <w:rFonts w:asciiTheme="majorHAnsi" w:eastAsia="Times New Roman" w:hAnsiTheme="majorHAnsi"/>
          <w:i/>
          <w:color w:val="000000"/>
        </w:rPr>
        <w:t xml:space="preserve"> rastlanmamıştır. </w:t>
      </w:r>
    </w:p>
    <w:p w14:paraId="089486B5" w14:textId="77777777" w:rsidR="00EC38AA" w:rsidRDefault="009D1402">
      <w:pPr>
        <w:pStyle w:val="ListeParagraf"/>
        <w:autoSpaceDE w:val="0"/>
        <w:autoSpaceDN w:val="0"/>
        <w:adjustRightInd w:val="0"/>
        <w:spacing w:after="225"/>
        <w:ind w:left="1080"/>
        <w:jc w:val="both"/>
        <w:rPr>
          <w:rFonts w:asciiTheme="majorHAnsi" w:eastAsia="Times New Roman" w:hAnsiTheme="majorHAnsi"/>
          <w:b/>
          <w:bCs/>
          <w:i/>
          <w:color w:val="000000"/>
        </w:rPr>
      </w:pPr>
      <w:r>
        <w:rPr>
          <w:rFonts w:asciiTheme="majorHAnsi" w:eastAsia="Times New Roman" w:hAnsiTheme="majorHAnsi"/>
          <w:i/>
          <w:color w:val="000000"/>
        </w:rPr>
        <w:t xml:space="preserve">Zemin grubu ve yerel zemin sınıfı genel olarak </w:t>
      </w:r>
      <w:r>
        <w:rPr>
          <w:rFonts w:asciiTheme="majorHAnsi" w:eastAsia="Times New Roman" w:hAnsiTheme="majorHAnsi"/>
          <w:b/>
          <w:bCs/>
          <w:i/>
          <w:color w:val="000000"/>
        </w:rPr>
        <w:t xml:space="preserve">C- Z2 </w:t>
      </w:r>
    </w:p>
    <w:p w14:paraId="450083B4"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Çatak formasyonu </w:t>
      </w:r>
      <w:proofErr w:type="spellStart"/>
      <w:r>
        <w:rPr>
          <w:rFonts w:asciiTheme="majorHAnsi" w:eastAsia="Times New Roman" w:hAnsiTheme="majorHAnsi"/>
          <w:i/>
          <w:color w:val="000000"/>
        </w:rPr>
        <w:t>rezüdüelinde</w:t>
      </w:r>
      <w:proofErr w:type="spellEnd"/>
      <w:r>
        <w:rPr>
          <w:rFonts w:asciiTheme="majorHAnsi" w:eastAsia="Times New Roman" w:hAnsiTheme="majorHAnsi"/>
          <w:i/>
          <w:color w:val="000000"/>
        </w:rPr>
        <w:t xml:space="preserve"> % LL değerine göre “</w:t>
      </w:r>
      <w:r>
        <w:rPr>
          <w:rFonts w:asciiTheme="majorHAnsi" w:eastAsia="Times New Roman" w:hAnsiTheme="majorHAnsi"/>
          <w:b/>
          <w:bCs/>
          <w:i/>
          <w:color w:val="000000"/>
        </w:rPr>
        <w:t>Düşük</w:t>
      </w:r>
      <w:r>
        <w:rPr>
          <w:rFonts w:asciiTheme="majorHAnsi" w:eastAsia="Times New Roman" w:hAnsiTheme="majorHAnsi"/>
          <w:i/>
          <w:color w:val="000000"/>
        </w:rPr>
        <w:t>” ve “</w:t>
      </w:r>
      <w:r>
        <w:rPr>
          <w:rFonts w:asciiTheme="majorHAnsi" w:eastAsia="Times New Roman" w:hAnsiTheme="majorHAnsi"/>
          <w:b/>
          <w:bCs/>
          <w:i/>
          <w:color w:val="000000"/>
        </w:rPr>
        <w:t>Yüksek</w:t>
      </w:r>
      <w:r>
        <w:rPr>
          <w:rFonts w:asciiTheme="majorHAnsi" w:eastAsia="Times New Roman" w:hAnsiTheme="majorHAnsi"/>
          <w:i/>
          <w:color w:val="000000"/>
        </w:rPr>
        <w:t>” şişme potansiyeline sahipken, % PI değerine göre “</w:t>
      </w:r>
      <w:r>
        <w:rPr>
          <w:rFonts w:asciiTheme="majorHAnsi" w:eastAsia="Times New Roman" w:hAnsiTheme="majorHAnsi"/>
          <w:b/>
          <w:bCs/>
          <w:i/>
          <w:color w:val="000000"/>
        </w:rPr>
        <w:t>Düşük</w:t>
      </w:r>
      <w:r>
        <w:rPr>
          <w:rFonts w:asciiTheme="majorHAnsi" w:eastAsia="Times New Roman" w:hAnsiTheme="majorHAnsi"/>
          <w:i/>
          <w:color w:val="000000"/>
        </w:rPr>
        <w:t>”, “</w:t>
      </w:r>
      <w:r>
        <w:rPr>
          <w:rFonts w:asciiTheme="majorHAnsi" w:eastAsia="Times New Roman" w:hAnsiTheme="majorHAnsi"/>
          <w:b/>
          <w:bCs/>
          <w:i/>
          <w:color w:val="000000"/>
        </w:rPr>
        <w:t>Orta</w:t>
      </w:r>
      <w:r>
        <w:rPr>
          <w:rFonts w:asciiTheme="majorHAnsi" w:eastAsia="Times New Roman" w:hAnsiTheme="majorHAnsi"/>
          <w:i/>
          <w:color w:val="000000"/>
        </w:rPr>
        <w:t>” ve “</w:t>
      </w:r>
      <w:r>
        <w:rPr>
          <w:rFonts w:asciiTheme="majorHAnsi" w:eastAsia="Times New Roman" w:hAnsiTheme="majorHAnsi"/>
          <w:b/>
          <w:bCs/>
          <w:i/>
          <w:color w:val="000000"/>
        </w:rPr>
        <w:t>Yüksek</w:t>
      </w:r>
      <w:r>
        <w:rPr>
          <w:rFonts w:asciiTheme="majorHAnsi" w:eastAsia="Times New Roman" w:hAnsiTheme="majorHAnsi"/>
          <w:i/>
          <w:color w:val="000000"/>
        </w:rPr>
        <w:t xml:space="preserve">” şişme potansiyeline sahiptir. </w:t>
      </w:r>
    </w:p>
    <w:p w14:paraId="3FC961D7"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b/>
          <w:bCs/>
          <w:i/>
          <w:color w:val="000000"/>
        </w:rPr>
        <w:t>Kızılkaya formasyonu (</w:t>
      </w:r>
      <w:proofErr w:type="spellStart"/>
      <w:r>
        <w:rPr>
          <w:rFonts w:asciiTheme="majorHAnsi" w:eastAsia="Times New Roman" w:hAnsiTheme="majorHAnsi"/>
          <w:b/>
          <w:bCs/>
          <w:i/>
          <w:color w:val="000000"/>
        </w:rPr>
        <w:t>Kk</w:t>
      </w:r>
      <w:proofErr w:type="spellEnd"/>
      <w:r>
        <w:rPr>
          <w:rFonts w:asciiTheme="majorHAnsi" w:eastAsia="Times New Roman" w:hAnsiTheme="majorHAnsi"/>
          <w:b/>
          <w:bCs/>
          <w:i/>
          <w:color w:val="000000"/>
        </w:rPr>
        <w:t xml:space="preserve">); </w:t>
      </w:r>
      <w:r>
        <w:rPr>
          <w:rFonts w:asciiTheme="majorHAnsi" w:eastAsia="Times New Roman" w:hAnsiTheme="majorHAnsi"/>
          <w:i/>
          <w:color w:val="000000"/>
        </w:rPr>
        <w:t xml:space="preserve">Üst </w:t>
      </w:r>
      <w:proofErr w:type="spellStart"/>
      <w:r>
        <w:rPr>
          <w:rFonts w:asciiTheme="majorHAnsi" w:eastAsia="Times New Roman" w:hAnsiTheme="majorHAnsi"/>
          <w:i/>
          <w:color w:val="000000"/>
        </w:rPr>
        <w:t>Kretase</w:t>
      </w:r>
      <w:proofErr w:type="spellEnd"/>
      <w:r>
        <w:rPr>
          <w:rFonts w:asciiTheme="majorHAnsi" w:eastAsia="Times New Roman" w:hAnsiTheme="majorHAnsi"/>
          <w:i/>
          <w:color w:val="000000"/>
        </w:rPr>
        <w:t xml:space="preserve"> (</w:t>
      </w:r>
      <w:proofErr w:type="spellStart"/>
      <w:r>
        <w:rPr>
          <w:rFonts w:asciiTheme="majorHAnsi" w:eastAsia="Times New Roman" w:hAnsiTheme="majorHAnsi"/>
          <w:i/>
          <w:color w:val="000000"/>
        </w:rPr>
        <w:t>Santoniyen</w:t>
      </w:r>
      <w:proofErr w:type="spellEnd"/>
      <w:r>
        <w:rPr>
          <w:rFonts w:asciiTheme="majorHAnsi" w:eastAsia="Times New Roman" w:hAnsiTheme="majorHAnsi"/>
          <w:i/>
          <w:color w:val="000000"/>
        </w:rPr>
        <w:t xml:space="preserve">) yaşlı birimdir. Tirebolu genelinde ve </w:t>
      </w:r>
      <w:proofErr w:type="spellStart"/>
      <w:r>
        <w:rPr>
          <w:rFonts w:asciiTheme="majorHAnsi" w:eastAsia="Times New Roman" w:hAnsiTheme="majorHAnsi"/>
          <w:i/>
          <w:color w:val="000000"/>
        </w:rPr>
        <w:t>Harşit</w:t>
      </w:r>
      <w:proofErr w:type="spellEnd"/>
      <w:r>
        <w:rPr>
          <w:rFonts w:asciiTheme="majorHAnsi" w:eastAsia="Times New Roman" w:hAnsiTheme="majorHAnsi"/>
          <w:i/>
          <w:color w:val="000000"/>
        </w:rPr>
        <w:t xml:space="preserve"> Çayı boyunca yer alır. Birim genelde dasit – </w:t>
      </w:r>
      <w:proofErr w:type="spellStart"/>
      <w:r>
        <w:rPr>
          <w:rFonts w:asciiTheme="majorHAnsi" w:eastAsia="Times New Roman" w:hAnsiTheme="majorHAnsi"/>
          <w:i/>
          <w:color w:val="000000"/>
        </w:rPr>
        <w:t>riyodasit</w:t>
      </w:r>
      <w:proofErr w:type="spellEnd"/>
      <w:r>
        <w:rPr>
          <w:rFonts w:asciiTheme="majorHAnsi" w:eastAsia="Times New Roman" w:hAnsiTheme="majorHAnsi"/>
          <w:i/>
          <w:color w:val="000000"/>
        </w:rPr>
        <w:t xml:space="preserve"> lav ve </w:t>
      </w:r>
      <w:proofErr w:type="spellStart"/>
      <w:r>
        <w:rPr>
          <w:rFonts w:asciiTheme="majorHAnsi" w:eastAsia="Times New Roman" w:hAnsiTheme="majorHAnsi"/>
          <w:i/>
          <w:color w:val="000000"/>
        </w:rPr>
        <w:t>piroklastlardan</w:t>
      </w:r>
      <w:proofErr w:type="spellEnd"/>
      <w:r>
        <w:rPr>
          <w:rFonts w:asciiTheme="majorHAnsi" w:eastAsia="Times New Roman" w:hAnsiTheme="majorHAnsi"/>
          <w:i/>
          <w:color w:val="000000"/>
        </w:rPr>
        <w:t xml:space="preserve"> oluşur. Ayrıca yer yer mor – bordo renkli </w:t>
      </w:r>
      <w:proofErr w:type="spellStart"/>
      <w:r>
        <w:rPr>
          <w:rFonts w:asciiTheme="majorHAnsi" w:eastAsia="Times New Roman" w:hAnsiTheme="majorHAnsi"/>
          <w:i/>
          <w:color w:val="000000"/>
        </w:rPr>
        <w:t>intrüzif</w:t>
      </w:r>
      <w:proofErr w:type="spellEnd"/>
      <w:r>
        <w:rPr>
          <w:rFonts w:asciiTheme="majorHAnsi" w:eastAsia="Times New Roman" w:hAnsiTheme="majorHAnsi"/>
          <w:i/>
          <w:color w:val="000000"/>
        </w:rPr>
        <w:t xml:space="preserve"> dasit volkan konileri şeklinde görülür. Bölgede volkanizmanın durduğu dönemlerde çökelen, </w:t>
      </w:r>
      <w:proofErr w:type="spellStart"/>
      <w:r>
        <w:rPr>
          <w:rFonts w:asciiTheme="majorHAnsi" w:eastAsia="Times New Roman" w:hAnsiTheme="majorHAnsi"/>
          <w:i/>
          <w:color w:val="000000"/>
        </w:rPr>
        <w:t>pelitik</w:t>
      </w:r>
      <w:proofErr w:type="spellEnd"/>
      <w:r>
        <w:rPr>
          <w:rFonts w:asciiTheme="majorHAnsi" w:eastAsia="Times New Roman" w:hAnsiTheme="majorHAnsi"/>
          <w:i/>
          <w:color w:val="000000"/>
        </w:rPr>
        <w:t xml:space="preserve"> tortul </w:t>
      </w:r>
      <w:proofErr w:type="spellStart"/>
      <w:r>
        <w:rPr>
          <w:rFonts w:asciiTheme="majorHAnsi" w:eastAsia="Times New Roman" w:hAnsiTheme="majorHAnsi"/>
          <w:i/>
          <w:color w:val="000000"/>
        </w:rPr>
        <w:t>çamurtaşı</w:t>
      </w:r>
      <w:proofErr w:type="spellEnd"/>
      <w:r>
        <w:rPr>
          <w:rFonts w:asciiTheme="majorHAnsi" w:eastAsia="Times New Roman" w:hAnsiTheme="majorHAnsi"/>
          <w:i/>
          <w:color w:val="000000"/>
        </w:rPr>
        <w:t xml:space="preserve">, </w:t>
      </w:r>
      <w:proofErr w:type="spellStart"/>
      <w:r>
        <w:rPr>
          <w:rFonts w:asciiTheme="majorHAnsi" w:eastAsia="Times New Roman" w:hAnsiTheme="majorHAnsi"/>
          <w:i/>
          <w:color w:val="000000"/>
        </w:rPr>
        <w:t>şeyl</w:t>
      </w:r>
      <w:proofErr w:type="spellEnd"/>
      <w:r>
        <w:rPr>
          <w:rFonts w:asciiTheme="majorHAnsi" w:eastAsia="Times New Roman" w:hAnsiTheme="majorHAnsi"/>
          <w:i/>
          <w:color w:val="000000"/>
        </w:rPr>
        <w:t xml:space="preserve"> türü kayalar da </w:t>
      </w:r>
      <w:r>
        <w:rPr>
          <w:rFonts w:asciiTheme="majorHAnsi" w:eastAsia="Times New Roman" w:hAnsiTheme="majorHAnsi"/>
          <w:b/>
          <w:bCs/>
          <w:i/>
          <w:color w:val="000000"/>
        </w:rPr>
        <w:t>(</w:t>
      </w:r>
      <w:proofErr w:type="spellStart"/>
      <w:r>
        <w:rPr>
          <w:rFonts w:asciiTheme="majorHAnsi" w:eastAsia="Times New Roman" w:hAnsiTheme="majorHAnsi"/>
          <w:b/>
          <w:bCs/>
          <w:i/>
          <w:color w:val="000000"/>
        </w:rPr>
        <w:t>Kkpt</w:t>
      </w:r>
      <w:proofErr w:type="spellEnd"/>
      <w:r>
        <w:rPr>
          <w:rFonts w:asciiTheme="majorHAnsi" w:eastAsia="Times New Roman" w:hAnsiTheme="majorHAnsi"/>
          <w:b/>
          <w:bCs/>
          <w:i/>
          <w:color w:val="000000"/>
        </w:rPr>
        <w:t xml:space="preserve">) </w:t>
      </w:r>
      <w:r>
        <w:rPr>
          <w:rFonts w:asciiTheme="majorHAnsi" w:eastAsia="Times New Roman" w:hAnsiTheme="majorHAnsi"/>
          <w:i/>
          <w:color w:val="000000"/>
        </w:rPr>
        <w:t xml:space="preserve">bulunur. Bu birim </w:t>
      </w:r>
      <w:proofErr w:type="spellStart"/>
      <w:r>
        <w:rPr>
          <w:rFonts w:asciiTheme="majorHAnsi" w:eastAsia="Times New Roman" w:hAnsiTheme="majorHAnsi"/>
          <w:i/>
          <w:color w:val="000000"/>
        </w:rPr>
        <w:t>Harşit</w:t>
      </w:r>
      <w:proofErr w:type="spellEnd"/>
      <w:r>
        <w:rPr>
          <w:rFonts w:asciiTheme="majorHAnsi" w:eastAsia="Times New Roman" w:hAnsiTheme="majorHAnsi"/>
          <w:i/>
          <w:color w:val="000000"/>
        </w:rPr>
        <w:t xml:space="preserve"> Çayı ile Trabzon yolunun kesiştiği alanda </w:t>
      </w:r>
      <w:proofErr w:type="spellStart"/>
      <w:r>
        <w:rPr>
          <w:rFonts w:asciiTheme="majorHAnsi" w:eastAsia="Times New Roman" w:hAnsiTheme="majorHAnsi"/>
          <w:i/>
          <w:color w:val="000000"/>
        </w:rPr>
        <w:t>ayırtlanmış</w:t>
      </w:r>
      <w:proofErr w:type="spellEnd"/>
      <w:r>
        <w:rPr>
          <w:rFonts w:asciiTheme="majorHAnsi" w:eastAsia="Times New Roman" w:hAnsiTheme="majorHAnsi"/>
          <w:i/>
          <w:color w:val="000000"/>
        </w:rPr>
        <w:t xml:space="preserve">, Kızılkaya formasyonu altında değerlendirilmiştir. Ağırlıklı olarak % 10-60 arasında eğimli alanları oluşturur. Kızılkaya formasyonunda sadece SK-31 ve SK-39 </w:t>
      </w:r>
      <w:proofErr w:type="spellStart"/>
      <w:r>
        <w:rPr>
          <w:rFonts w:asciiTheme="majorHAnsi" w:eastAsia="Times New Roman" w:hAnsiTheme="majorHAnsi"/>
          <w:i/>
          <w:color w:val="000000"/>
        </w:rPr>
        <w:t>nolu</w:t>
      </w:r>
      <w:proofErr w:type="spellEnd"/>
      <w:r>
        <w:rPr>
          <w:rFonts w:asciiTheme="majorHAnsi" w:eastAsia="Times New Roman" w:hAnsiTheme="majorHAnsi"/>
          <w:i/>
          <w:color w:val="000000"/>
        </w:rPr>
        <w:t xml:space="preserve"> kuyularda </w:t>
      </w:r>
      <w:proofErr w:type="spellStart"/>
      <w:r>
        <w:rPr>
          <w:rFonts w:asciiTheme="majorHAnsi" w:eastAsia="Times New Roman" w:hAnsiTheme="majorHAnsi"/>
          <w:i/>
          <w:color w:val="000000"/>
        </w:rPr>
        <w:t>yeraltısuyu</w:t>
      </w:r>
      <w:proofErr w:type="spellEnd"/>
      <w:r>
        <w:rPr>
          <w:rFonts w:asciiTheme="majorHAnsi" w:eastAsia="Times New Roman" w:hAnsiTheme="majorHAnsi"/>
          <w:i/>
          <w:color w:val="000000"/>
        </w:rPr>
        <w:t xml:space="preserve"> ölçümü yapılabilmiştir. Mevsim itibari ile 3,00-7,40 m ve daha derinlerde görülebilmektedir. </w:t>
      </w:r>
    </w:p>
    <w:p w14:paraId="2BBB3997" w14:textId="77777777" w:rsidR="00EC38AA" w:rsidRDefault="009D1402">
      <w:pPr>
        <w:pStyle w:val="ListeParagraf"/>
        <w:autoSpaceDE w:val="0"/>
        <w:autoSpaceDN w:val="0"/>
        <w:adjustRightInd w:val="0"/>
        <w:spacing w:after="225"/>
        <w:ind w:left="1080"/>
        <w:jc w:val="both"/>
        <w:rPr>
          <w:rFonts w:asciiTheme="majorHAnsi" w:eastAsia="Times New Roman" w:hAnsiTheme="majorHAnsi"/>
          <w:b/>
          <w:bCs/>
          <w:i/>
          <w:color w:val="000000"/>
        </w:rPr>
      </w:pPr>
      <w:r>
        <w:rPr>
          <w:rFonts w:asciiTheme="majorHAnsi" w:eastAsia="Times New Roman" w:hAnsiTheme="majorHAnsi"/>
          <w:i/>
          <w:color w:val="000000"/>
        </w:rPr>
        <w:t xml:space="preserve">Zemin grubu ve yerel zemin sınıfı genel olarak </w:t>
      </w:r>
      <w:r>
        <w:rPr>
          <w:rFonts w:asciiTheme="majorHAnsi" w:eastAsia="Times New Roman" w:hAnsiTheme="majorHAnsi"/>
          <w:b/>
          <w:bCs/>
          <w:i/>
          <w:color w:val="000000"/>
        </w:rPr>
        <w:t xml:space="preserve">C- </w:t>
      </w:r>
      <w:proofErr w:type="gramStart"/>
      <w:r>
        <w:rPr>
          <w:rFonts w:asciiTheme="majorHAnsi" w:eastAsia="Times New Roman" w:hAnsiTheme="majorHAnsi"/>
          <w:b/>
          <w:bCs/>
          <w:i/>
          <w:color w:val="000000"/>
        </w:rPr>
        <w:t>Z2 , Z3</w:t>
      </w:r>
      <w:proofErr w:type="gramEnd"/>
      <w:r>
        <w:rPr>
          <w:rFonts w:asciiTheme="majorHAnsi" w:eastAsia="Times New Roman" w:hAnsiTheme="majorHAnsi"/>
          <w:b/>
          <w:bCs/>
          <w:i/>
          <w:color w:val="000000"/>
        </w:rPr>
        <w:t xml:space="preserve">, </w:t>
      </w:r>
    </w:p>
    <w:p w14:paraId="489D3072"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Kızılkaya formasyonu </w:t>
      </w:r>
      <w:proofErr w:type="spellStart"/>
      <w:r>
        <w:rPr>
          <w:rFonts w:asciiTheme="majorHAnsi" w:eastAsia="Times New Roman" w:hAnsiTheme="majorHAnsi"/>
          <w:i/>
          <w:color w:val="000000"/>
        </w:rPr>
        <w:t>rezüdüeli</w:t>
      </w:r>
      <w:proofErr w:type="spellEnd"/>
      <w:r>
        <w:rPr>
          <w:rFonts w:asciiTheme="majorHAnsi" w:eastAsia="Times New Roman" w:hAnsiTheme="majorHAnsi"/>
          <w:i/>
          <w:color w:val="000000"/>
        </w:rPr>
        <w:t xml:space="preserve"> % LL değerine göre “</w:t>
      </w:r>
      <w:r>
        <w:rPr>
          <w:rFonts w:asciiTheme="majorHAnsi" w:eastAsia="Times New Roman" w:hAnsiTheme="majorHAnsi"/>
          <w:b/>
          <w:bCs/>
          <w:i/>
          <w:color w:val="000000"/>
        </w:rPr>
        <w:t>Düşük</w:t>
      </w:r>
      <w:r>
        <w:rPr>
          <w:rFonts w:asciiTheme="majorHAnsi" w:eastAsia="Times New Roman" w:hAnsiTheme="majorHAnsi"/>
          <w:i/>
          <w:color w:val="000000"/>
        </w:rPr>
        <w:t>”, “</w:t>
      </w:r>
      <w:r>
        <w:rPr>
          <w:rFonts w:asciiTheme="majorHAnsi" w:eastAsia="Times New Roman" w:hAnsiTheme="majorHAnsi"/>
          <w:b/>
          <w:bCs/>
          <w:i/>
          <w:color w:val="000000"/>
        </w:rPr>
        <w:t>Orta</w:t>
      </w:r>
      <w:r>
        <w:rPr>
          <w:rFonts w:asciiTheme="majorHAnsi" w:eastAsia="Times New Roman" w:hAnsiTheme="majorHAnsi"/>
          <w:i/>
          <w:color w:val="000000"/>
        </w:rPr>
        <w:t>” ve “</w:t>
      </w:r>
      <w:r>
        <w:rPr>
          <w:rFonts w:asciiTheme="majorHAnsi" w:eastAsia="Times New Roman" w:hAnsiTheme="majorHAnsi"/>
          <w:b/>
          <w:bCs/>
          <w:i/>
          <w:color w:val="000000"/>
        </w:rPr>
        <w:t>Yüksek</w:t>
      </w:r>
      <w:r>
        <w:rPr>
          <w:rFonts w:asciiTheme="majorHAnsi" w:eastAsia="Times New Roman" w:hAnsiTheme="majorHAnsi"/>
          <w:i/>
          <w:color w:val="000000"/>
        </w:rPr>
        <w:t>” şişme potansiyeline sahipken, % PI değerine göre “</w:t>
      </w:r>
      <w:r>
        <w:rPr>
          <w:rFonts w:asciiTheme="majorHAnsi" w:eastAsia="Times New Roman" w:hAnsiTheme="majorHAnsi"/>
          <w:b/>
          <w:bCs/>
          <w:i/>
          <w:color w:val="000000"/>
        </w:rPr>
        <w:t>Düşük</w:t>
      </w:r>
      <w:r>
        <w:rPr>
          <w:rFonts w:asciiTheme="majorHAnsi" w:eastAsia="Times New Roman" w:hAnsiTheme="majorHAnsi"/>
          <w:i/>
          <w:color w:val="000000"/>
        </w:rPr>
        <w:t>” ve “</w:t>
      </w:r>
      <w:r>
        <w:rPr>
          <w:rFonts w:asciiTheme="majorHAnsi" w:eastAsia="Times New Roman" w:hAnsiTheme="majorHAnsi"/>
          <w:b/>
          <w:bCs/>
          <w:i/>
          <w:color w:val="000000"/>
        </w:rPr>
        <w:t>Orta</w:t>
      </w:r>
      <w:r>
        <w:rPr>
          <w:rFonts w:asciiTheme="majorHAnsi" w:eastAsia="Times New Roman" w:hAnsiTheme="majorHAnsi"/>
          <w:i/>
          <w:color w:val="000000"/>
        </w:rPr>
        <w:t>” şişme potansiyeline sahiptir.</w:t>
      </w:r>
    </w:p>
    <w:p w14:paraId="5158500B"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b/>
          <w:bCs/>
          <w:i/>
          <w:color w:val="000000"/>
        </w:rPr>
        <w:t xml:space="preserve">Alüvyonlar; </w:t>
      </w:r>
      <w:r>
        <w:rPr>
          <w:rFonts w:asciiTheme="majorHAnsi" w:eastAsia="Times New Roman" w:hAnsiTheme="majorHAnsi"/>
          <w:i/>
          <w:color w:val="000000"/>
        </w:rPr>
        <w:t xml:space="preserve">Çalışma alanında kuvaterner yaşlı en genç birimdir. Alüvyonlar </w:t>
      </w:r>
      <w:proofErr w:type="spellStart"/>
      <w:r>
        <w:rPr>
          <w:rFonts w:asciiTheme="majorHAnsi" w:eastAsia="Times New Roman" w:hAnsiTheme="majorHAnsi"/>
          <w:i/>
          <w:color w:val="000000"/>
        </w:rPr>
        <w:t>Harşit</w:t>
      </w:r>
      <w:proofErr w:type="spellEnd"/>
      <w:r>
        <w:rPr>
          <w:rFonts w:asciiTheme="majorHAnsi" w:eastAsia="Times New Roman" w:hAnsiTheme="majorHAnsi"/>
          <w:i/>
          <w:color w:val="000000"/>
        </w:rPr>
        <w:t xml:space="preserve"> Çayı, Sınır Deresi ve </w:t>
      </w:r>
      <w:proofErr w:type="spellStart"/>
      <w:r>
        <w:rPr>
          <w:rFonts w:asciiTheme="majorHAnsi" w:eastAsia="Times New Roman" w:hAnsiTheme="majorHAnsi"/>
          <w:i/>
          <w:color w:val="000000"/>
        </w:rPr>
        <w:t>Gölağzı</w:t>
      </w:r>
      <w:proofErr w:type="spellEnd"/>
      <w:r>
        <w:rPr>
          <w:rFonts w:asciiTheme="majorHAnsi" w:eastAsia="Times New Roman" w:hAnsiTheme="majorHAnsi"/>
          <w:i/>
          <w:color w:val="000000"/>
        </w:rPr>
        <w:t xml:space="preserve"> Dere yatakları etrafında akarsu alüvyonu ve deniz alüvyonları şeklindedir. İri bloklu çakıllı, </w:t>
      </w:r>
      <w:proofErr w:type="spellStart"/>
      <w:r>
        <w:rPr>
          <w:rFonts w:asciiTheme="majorHAnsi" w:eastAsia="Times New Roman" w:hAnsiTheme="majorHAnsi"/>
          <w:i/>
          <w:color w:val="000000"/>
        </w:rPr>
        <w:t>siltli</w:t>
      </w:r>
      <w:proofErr w:type="spellEnd"/>
      <w:r>
        <w:rPr>
          <w:rFonts w:asciiTheme="majorHAnsi" w:eastAsia="Times New Roman" w:hAnsiTheme="majorHAnsi"/>
          <w:i/>
          <w:color w:val="000000"/>
        </w:rPr>
        <w:t xml:space="preserve"> kum veya kum özelliğindedir. İçerisinde, kumtaşı ve kendisinden yaşlı konglomeranın çakıllarını barındırır. Ağırlıklı olarak % 0-10 arasında eğimli düzlük alanları oluşturur. Alüvyonlarda konsolidasyon deneyi sonuçlarına göre 1,8-4,4 cm oturma beklenmektedir. Alüvyonlarda </w:t>
      </w:r>
      <w:proofErr w:type="spellStart"/>
      <w:r>
        <w:rPr>
          <w:rFonts w:asciiTheme="majorHAnsi" w:eastAsia="Times New Roman" w:hAnsiTheme="majorHAnsi"/>
          <w:i/>
          <w:color w:val="000000"/>
        </w:rPr>
        <w:t>yeraltısuyu</w:t>
      </w:r>
      <w:proofErr w:type="spellEnd"/>
      <w:r>
        <w:rPr>
          <w:rFonts w:asciiTheme="majorHAnsi" w:eastAsia="Times New Roman" w:hAnsiTheme="majorHAnsi"/>
          <w:i/>
          <w:color w:val="000000"/>
        </w:rPr>
        <w:t xml:space="preserve"> mevsim itibari ile 1,00-10,20 m olarak ölçülmüştür.</w:t>
      </w:r>
    </w:p>
    <w:p w14:paraId="44038C8A"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Alüvyonlar % LL değerine göre “</w:t>
      </w:r>
      <w:r>
        <w:rPr>
          <w:rFonts w:asciiTheme="majorHAnsi" w:eastAsia="Times New Roman" w:hAnsiTheme="majorHAnsi"/>
          <w:b/>
          <w:bCs/>
          <w:i/>
          <w:color w:val="000000"/>
        </w:rPr>
        <w:t>Düşük</w:t>
      </w:r>
      <w:r>
        <w:rPr>
          <w:rFonts w:asciiTheme="majorHAnsi" w:eastAsia="Times New Roman" w:hAnsiTheme="majorHAnsi"/>
          <w:i/>
          <w:color w:val="000000"/>
        </w:rPr>
        <w:t>”, “</w:t>
      </w:r>
      <w:r>
        <w:rPr>
          <w:rFonts w:asciiTheme="majorHAnsi" w:eastAsia="Times New Roman" w:hAnsiTheme="majorHAnsi"/>
          <w:b/>
          <w:bCs/>
          <w:i/>
          <w:color w:val="000000"/>
        </w:rPr>
        <w:t>Orta</w:t>
      </w:r>
      <w:r>
        <w:rPr>
          <w:rFonts w:asciiTheme="majorHAnsi" w:eastAsia="Times New Roman" w:hAnsiTheme="majorHAnsi"/>
          <w:i/>
          <w:color w:val="000000"/>
        </w:rPr>
        <w:t>” ve “</w:t>
      </w:r>
      <w:r>
        <w:rPr>
          <w:rFonts w:asciiTheme="majorHAnsi" w:eastAsia="Times New Roman" w:hAnsiTheme="majorHAnsi"/>
          <w:b/>
          <w:bCs/>
          <w:i/>
          <w:color w:val="000000"/>
        </w:rPr>
        <w:t>Yüksek</w:t>
      </w:r>
      <w:r>
        <w:rPr>
          <w:rFonts w:asciiTheme="majorHAnsi" w:eastAsia="Times New Roman" w:hAnsiTheme="majorHAnsi"/>
          <w:i/>
          <w:color w:val="000000"/>
        </w:rPr>
        <w:t>” şişme potansiyeline sahipken, % PI değerine göre de “</w:t>
      </w:r>
      <w:r>
        <w:rPr>
          <w:rFonts w:asciiTheme="majorHAnsi" w:eastAsia="Times New Roman" w:hAnsiTheme="majorHAnsi"/>
          <w:b/>
          <w:bCs/>
          <w:i/>
          <w:color w:val="000000"/>
        </w:rPr>
        <w:t>Düşük</w:t>
      </w:r>
      <w:r>
        <w:rPr>
          <w:rFonts w:asciiTheme="majorHAnsi" w:eastAsia="Times New Roman" w:hAnsiTheme="majorHAnsi"/>
          <w:i/>
          <w:color w:val="000000"/>
        </w:rPr>
        <w:t>”, “</w:t>
      </w:r>
      <w:r>
        <w:rPr>
          <w:rFonts w:asciiTheme="majorHAnsi" w:eastAsia="Times New Roman" w:hAnsiTheme="majorHAnsi"/>
          <w:b/>
          <w:bCs/>
          <w:i/>
          <w:color w:val="000000"/>
        </w:rPr>
        <w:t>Orta</w:t>
      </w:r>
      <w:r>
        <w:rPr>
          <w:rFonts w:asciiTheme="majorHAnsi" w:eastAsia="Times New Roman" w:hAnsiTheme="majorHAnsi"/>
          <w:i/>
          <w:color w:val="000000"/>
        </w:rPr>
        <w:t>” ve “</w:t>
      </w:r>
      <w:r>
        <w:rPr>
          <w:rFonts w:asciiTheme="majorHAnsi" w:eastAsia="Times New Roman" w:hAnsiTheme="majorHAnsi"/>
          <w:b/>
          <w:bCs/>
          <w:i/>
          <w:color w:val="000000"/>
        </w:rPr>
        <w:t>Yüksek</w:t>
      </w:r>
      <w:r>
        <w:rPr>
          <w:rFonts w:asciiTheme="majorHAnsi" w:eastAsia="Times New Roman" w:hAnsiTheme="majorHAnsi"/>
          <w:i/>
          <w:color w:val="000000"/>
        </w:rPr>
        <w:t>” şişme potansiyeline sahiptir.</w:t>
      </w:r>
    </w:p>
    <w:p w14:paraId="57335C1A"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Alüvyonlarda, birimlerin çakıllı olması ve 4. derece deprem bölgesi olması nedeni ile sıvılaşma beklenmezken, konsolidasyon deneyi sonuçlarına göre 1,8-4,4 cm oturma beklenmektedir. </w:t>
      </w:r>
    </w:p>
    <w:p w14:paraId="686146B5"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Çalışma alanında </w:t>
      </w:r>
      <w:proofErr w:type="spellStart"/>
      <w:r>
        <w:rPr>
          <w:rFonts w:asciiTheme="majorHAnsi" w:eastAsia="Times New Roman" w:hAnsiTheme="majorHAnsi"/>
          <w:i/>
          <w:color w:val="000000"/>
        </w:rPr>
        <w:t>rezüdüel</w:t>
      </w:r>
      <w:proofErr w:type="spellEnd"/>
      <w:r>
        <w:rPr>
          <w:rFonts w:asciiTheme="majorHAnsi" w:eastAsia="Times New Roman" w:hAnsiTheme="majorHAnsi"/>
          <w:i/>
          <w:color w:val="000000"/>
        </w:rPr>
        <w:t xml:space="preserve"> birimlerde </w:t>
      </w:r>
      <w:proofErr w:type="spellStart"/>
      <w:r>
        <w:rPr>
          <w:rFonts w:asciiTheme="majorHAnsi" w:eastAsia="Times New Roman" w:hAnsiTheme="majorHAnsi"/>
          <w:i/>
          <w:color w:val="000000"/>
        </w:rPr>
        <w:t>stabilite</w:t>
      </w:r>
      <w:proofErr w:type="spellEnd"/>
      <w:r>
        <w:rPr>
          <w:rFonts w:asciiTheme="majorHAnsi" w:eastAsia="Times New Roman" w:hAnsiTheme="majorHAnsi"/>
          <w:i/>
          <w:color w:val="000000"/>
        </w:rPr>
        <w:t xml:space="preserve"> sorunu, kaya birimlerin çatlaklı kısımlarda da kaya düşmesi sorunu beklenebilmektedir. </w:t>
      </w:r>
    </w:p>
    <w:p w14:paraId="76E271DB" w14:textId="77777777" w:rsidR="00EC38AA" w:rsidRDefault="009D1402">
      <w:pPr>
        <w:pStyle w:val="ListeParagraf"/>
        <w:autoSpaceDE w:val="0"/>
        <w:autoSpaceDN w:val="0"/>
        <w:adjustRightInd w:val="0"/>
        <w:spacing w:after="225"/>
        <w:ind w:left="1080"/>
        <w:jc w:val="both"/>
        <w:rPr>
          <w:rFonts w:asciiTheme="majorHAnsi" w:eastAsia="Times New Roman" w:hAnsiTheme="majorHAnsi"/>
          <w:b/>
          <w:i/>
          <w:color w:val="000000"/>
        </w:rPr>
      </w:pPr>
      <w:r>
        <w:rPr>
          <w:rFonts w:asciiTheme="majorHAnsi" w:eastAsia="Times New Roman" w:hAnsiTheme="majorHAnsi"/>
          <w:i/>
          <w:color w:val="000000"/>
        </w:rPr>
        <w:t xml:space="preserve">Çalışma alanında; litoloji, eğim, jeoteknik sondaj ve SPT-N30 değerleri, laboratuvar, jeofizik, sıvılaşma, zemin büyütmesi ve yeraltı suyu durumuna göre yapılan yerleşime uygunluk değerlendirilmesi şu şekildedir. </w:t>
      </w:r>
      <w:r>
        <w:rPr>
          <w:rFonts w:asciiTheme="majorHAnsi" w:eastAsia="Times New Roman" w:hAnsiTheme="majorHAnsi"/>
          <w:b/>
          <w:i/>
          <w:color w:val="000000"/>
          <w:u w:val="single"/>
        </w:rPr>
        <w:t>İnceleme alanı yerleşime uygunluk değerlendirmesi bakımından 4 kategoride değerlendirilmiştir.</w:t>
      </w:r>
      <w:r>
        <w:rPr>
          <w:rFonts w:asciiTheme="majorHAnsi" w:eastAsia="Times New Roman" w:hAnsiTheme="majorHAnsi"/>
          <w:b/>
          <w:i/>
          <w:color w:val="000000"/>
        </w:rPr>
        <w:t xml:space="preserve"> </w:t>
      </w:r>
    </w:p>
    <w:p w14:paraId="6836D22C" w14:textId="77777777" w:rsidR="00EC38AA" w:rsidRDefault="009D1402">
      <w:pPr>
        <w:pStyle w:val="ListeParagraf"/>
        <w:autoSpaceDE w:val="0"/>
        <w:autoSpaceDN w:val="0"/>
        <w:adjustRightInd w:val="0"/>
        <w:spacing w:after="225"/>
        <w:ind w:left="1080"/>
        <w:jc w:val="both"/>
        <w:rPr>
          <w:rFonts w:asciiTheme="majorHAnsi" w:eastAsia="Times New Roman" w:hAnsiTheme="majorHAnsi"/>
          <w:b/>
          <w:i/>
          <w:color w:val="000000"/>
          <w:u w:val="single"/>
        </w:rPr>
      </w:pPr>
      <w:r>
        <w:rPr>
          <w:rFonts w:asciiTheme="majorHAnsi" w:eastAsia="Times New Roman" w:hAnsiTheme="majorHAnsi"/>
          <w:b/>
          <w:i/>
          <w:color w:val="000000"/>
          <w:u w:val="single"/>
        </w:rPr>
        <w:t xml:space="preserve">Önlemli Alanlar-2.1 (ÖA-2.1) “Önlem Alınabilecek Nitelikte Stabilite Sorunlu Alanlar”, Önlemli Alanlar-2.3 (ÖA-2.3) “Önlem Alınabilecek Nitelikte Heyelan ve Kaya Düşmesi (Kompleks Hareket) Sorunlu Alanlar”, Önlemli Alan-5.1 (ÖA-5.1), “Önlem Alınabilecek Nitelikte Şişme, Oturma, Taşıma Gücü Açısından Sorunlu Alanlar”, Önlemli Alan-5.2 (ÖA-5.2) “Dolgu Alanlar” olarak değerlendirilmiştir. </w:t>
      </w:r>
    </w:p>
    <w:p w14:paraId="1A29C651" w14:textId="77777777" w:rsidR="00EC38AA" w:rsidRDefault="009D1402">
      <w:pPr>
        <w:pStyle w:val="ListeParagraf"/>
        <w:autoSpaceDE w:val="0"/>
        <w:autoSpaceDN w:val="0"/>
        <w:adjustRightInd w:val="0"/>
        <w:spacing w:after="225"/>
        <w:ind w:left="1080"/>
        <w:jc w:val="both"/>
        <w:rPr>
          <w:rFonts w:asciiTheme="majorHAnsi" w:eastAsia="Times New Roman" w:hAnsiTheme="majorHAnsi"/>
          <w:b/>
          <w:bCs/>
          <w:i/>
          <w:color w:val="000000"/>
        </w:rPr>
      </w:pPr>
      <w:r>
        <w:rPr>
          <w:rFonts w:asciiTheme="majorHAnsi" w:eastAsia="Times New Roman" w:hAnsiTheme="majorHAnsi"/>
          <w:b/>
          <w:bCs/>
          <w:i/>
          <w:color w:val="000000"/>
        </w:rPr>
        <w:lastRenderedPageBreak/>
        <w:t xml:space="preserve">Önlemli Alanlar 2.1 (ÖA-2.1): Önlem Alınabilecek Nitelikte Stabilite Sorunlu Alanlar </w:t>
      </w:r>
    </w:p>
    <w:p w14:paraId="4FA9CD38"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İnceleme alanında bulunan Çatak formasyonuna ait bazalt ve piroklastikleri ile Kızılkaya formasyonunun dasitleri ve piroklastiklerinin bulunduğu alanlarda, eğimin % 10 – 45 ve üstü değerlerde olduğu kısımları </w:t>
      </w:r>
      <w:r>
        <w:rPr>
          <w:rFonts w:asciiTheme="majorHAnsi" w:eastAsia="Times New Roman" w:hAnsiTheme="majorHAnsi"/>
          <w:b/>
          <w:bCs/>
          <w:i/>
          <w:iCs/>
          <w:color w:val="000000"/>
        </w:rPr>
        <w:t xml:space="preserve">“Önlemli Alanlar </w:t>
      </w:r>
      <w:proofErr w:type="gramStart"/>
      <w:r>
        <w:rPr>
          <w:rFonts w:asciiTheme="majorHAnsi" w:eastAsia="Times New Roman" w:hAnsiTheme="majorHAnsi"/>
          <w:b/>
          <w:bCs/>
          <w:i/>
          <w:iCs/>
          <w:color w:val="000000"/>
        </w:rPr>
        <w:t>2.1</w:t>
      </w:r>
      <w:proofErr w:type="gramEnd"/>
      <w:r>
        <w:rPr>
          <w:rFonts w:asciiTheme="majorHAnsi" w:eastAsia="Times New Roman" w:hAnsiTheme="majorHAnsi"/>
          <w:b/>
          <w:bCs/>
          <w:i/>
          <w:iCs/>
          <w:color w:val="000000"/>
        </w:rPr>
        <w:t xml:space="preserve">” </w:t>
      </w:r>
      <w:r>
        <w:rPr>
          <w:rFonts w:asciiTheme="majorHAnsi" w:eastAsia="Times New Roman" w:hAnsiTheme="majorHAnsi"/>
          <w:i/>
          <w:color w:val="000000"/>
        </w:rPr>
        <w:t xml:space="preserve">olarak değerlendirilmiş ve ekli yerleşime uygunluk haritalarında </w:t>
      </w:r>
      <w:r>
        <w:rPr>
          <w:rFonts w:asciiTheme="majorHAnsi" w:eastAsia="Times New Roman" w:hAnsiTheme="majorHAnsi"/>
          <w:b/>
          <w:bCs/>
          <w:i/>
          <w:iCs/>
          <w:color w:val="000000"/>
        </w:rPr>
        <w:t>“</w:t>
      </w:r>
      <w:r>
        <w:rPr>
          <w:rFonts w:asciiTheme="majorHAnsi" w:eastAsia="Times New Roman" w:hAnsiTheme="majorHAnsi"/>
          <w:b/>
          <w:bCs/>
          <w:i/>
          <w:color w:val="000000"/>
        </w:rPr>
        <w:t>ÖA-2.1</w:t>
      </w:r>
      <w:r>
        <w:rPr>
          <w:rFonts w:asciiTheme="majorHAnsi" w:eastAsia="Times New Roman" w:hAnsiTheme="majorHAnsi"/>
          <w:b/>
          <w:bCs/>
          <w:i/>
          <w:iCs/>
          <w:color w:val="000000"/>
        </w:rPr>
        <w:t xml:space="preserve">” </w:t>
      </w:r>
      <w:r>
        <w:rPr>
          <w:rFonts w:asciiTheme="majorHAnsi" w:eastAsia="Times New Roman" w:hAnsiTheme="majorHAnsi"/>
          <w:i/>
          <w:color w:val="000000"/>
        </w:rPr>
        <w:t xml:space="preserve">simgesiyle gösterilmiştir. </w:t>
      </w:r>
    </w:p>
    <w:p w14:paraId="4032B53C"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Bu alanlarda; </w:t>
      </w:r>
    </w:p>
    <w:p w14:paraId="745F9B1B"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İnşa edilecek yapıların temel kazılarında oluşacak yapay şevler ve mevcut olan şevler için şev duraylılığına yönelik uygun analizler parselle sınırlı kalmayıp yamaç boyunca diğer parselleri de kapsayacak şekilde yapılarak, sonuçların yapılaşma öncesinde değerlendirilip, projelendirilmiş istinat duvarları ve ankrajlı-destek kirişleri ile doğacak problemler giderilmelidir.</w:t>
      </w:r>
    </w:p>
    <w:p w14:paraId="12CE529F" w14:textId="77777777" w:rsidR="00EC38AA" w:rsidRDefault="009D1402">
      <w:pPr>
        <w:pStyle w:val="ListeParagraf"/>
        <w:autoSpaceDE w:val="0"/>
        <w:autoSpaceDN w:val="0"/>
        <w:adjustRightInd w:val="0"/>
        <w:spacing w:after="225"/>
        <w:ind w:left="1080"/>
        <w:jc w:val="both"/>
        <w:rPr>
          <w:rFonts w:asciiTheme="majorHAnsi" w:hAnsiTheme="majorHAnsi"/>
          <w:i/>
        </w:rPr>
      </w:pPr>
      <w:r>
        <w:rPr>
          <w:rFonts w:asciiTheme="majorHAnsi" w:hAnsiTheme="majorHAnsi"/>
          <w:i/>
        </w:rPr>
        <w:t xml:space="preserve"> - Parsellerde yapılacak kazılar sırasında çevre parsellerde stabiliteyi bozucu davranışlardan kaçınılmalı ve gerekli durumlarda şevler istinat duvarları ile desteklenmelidir. </w:t>
      </w:r>
    </w:p>
    <w:p w14:paraId="10446253"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Farklı oturmalara sebebiyet verilmemesi için yapı temelleri aynı litolojik ve jeoteknik özellikteki homojen birim üzerine oturtulmalıdır. </w:t>
      </w:r>
    </w:p>
    <w:p w14:paraId="2A7CC559"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Yapı temelleri, </w:t>
      </w:r>
      <w:proofErr w:type="spellStart"/>
      <w:r>
        <w:rPr>
          <w:rFonts w:asciiTheme="majorHAnsi" w:eastAsia="Times New Roman" w:hAnsiTheme="majorHAnsi"/>
          <w:i/>
          <w:color w:val="000000"/>
        </w:rPr>
        <w:t>rezüdüel</w:t>
      </w:r>
      <w:proofErr w:type="spellEnd"/>
      <w:r>
        <w:rPr>
          <w:rFonts w:asciiTheme="majorHAnsi" w:eastAsia="Times New Roman" w:hAnsiTheme="majorHAnsi"/>
          <w:i/>
          <w:color w:val="000000"/>
        </w:rPr>
        <w:t xml:space="preserve"> zemin ince oldu durumlarda Çatak ve Kızılkaya formasyonlarına ait ana kayanın sağlam kesimlerine oturtulmalı </w:t>
      </w:r>
      <w:proofErr w:type="gramStart"/>
      <w:r>
        <w:rPr>
          <w:rFonts w:asciiTheme="majorHAnsi" w:eastAsia="Times New Roman" w:hAnsiTheme="majorHAnsi"/>
          <w:i/>
          <w:color w:val="000000"/>
        </w:rPr>
        <w:t>yada</w:t>
      </w:r>
      <w:proofErr w:type="gramEnd"/>
      <w:r>
        <w:rPr>
          <w:rFonts w:asciiTheme="majorHAnsi" w:eastAsia="Times New Roman" w:hAnsiTheme="majorHAnsi"/>
          <w:i/>
          <w:color w:val="000000"/>
        </w:rPr>
        <w:t xml:space="preserve"> yapı yükleri ana kayaya taşıttırılmalıdır. </w:t>
      </w:r>
    </w:p>
    <w:p w14:paraId="0FABADD8"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Kazı esnasında çevredeki yol, komşu ve kendi parselin stabilite yönünden güvenliği sağlanmalıdır. </w:t>
      </w:r>
    </w:p>
    <w:p w14:paraId="4838E806"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Çevre ve yüzey sularının yapı temellerine olumsuz etkilerini ortadan kaldırmak için uygun drenaj sistemleri yapılmalıdır. </w:t>
      </w:r>
    </w:p>
    <w:p w14:paraId="4A29FCA1"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Parsel/bina bazındaki zemin etütlerinde, temel derinliği ve tipi, temelin oturacağı seviyelerin mühendislik parametreleri (şişme, oturma ve taşıma gücü) ile yamaç boyunca bina yükleri de dahil edilerek stabilite analizleri yapılarak gerekmesi halinde alınacak önlemlerin yeri, türü verilmesi gerekmektedir. </w:t>
      </w:r>
    </w:p>
    <w:p w14:paraId="47CD8D25"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Mevcut ve inşaat aşamasında ortaya çıkacak şevler uygun istinat yapılarıyla desteklenmelidir. </w:t>
      </w:r>
    </w:p>
    <w:p w14:paraId="33ACAA6B"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İnşaat aşamasında açığa çıkacak kayaların kaya düşmesi riskine karşı ortamdan uzaklaştırılması gerekmektedir. </w:t>
      </w:r>
    </w:p>
    <w:p w14:paraId="0212ACE2"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Afet Bölgelerinde Yapılacak Yapılar Hakkındaki Yönetmelik hükümlerine uyulmalıdır. </w:t>
      </w:r>
    </w:p>
    <w:p w14:paraId="217EFDB2" w14:textId="77777777" w:rsidR="00EC38AA" w:rsidRDefault="009D1402">
      <w:pPr>
        <w:pStyle w:val="ListeParagraf"/>
        <w:autoSpaceDE w:val="0"/>
        <w:autoSpaceDN w:val="0"/>
        <w:adjustRightInd w:val="0"/>
        <w:spacing w:after="225"/>
        <w:ind w:left="1080"/>
        <w:jc w:val="both"/>
        <w:rPr>
          <w:rFonts w:asciiTheme="majorHAnsi" w:eastAsia="Times New Roman" w:hAnsiTheme="majorHAnsi"/>
          <w:b/>
          <w:bCs/>
          <w:i/>
          <w:color w:val="000000"/>
        </w:rPr>
      </w:pPr>
      <w:r>
        <w:rPr>
          <w:rFonts w:asciiTheme="majorHAnsi" w:eastAsia="Times New Roman" w:hAnsiTheme="majorHAnsi"/>
          <w:b/>
          <w:bCs/>
          <w:i/>
          <w:color w:val="000000"/>
        </w:rPr>
        <w:t xml:space="preserve">Önlemli Alanlar 2.3 (ÖA-2.3): Önlem Alınabilecek Nitelikte Heyelan ve Kaya Düşmesi (Kompleks Hareket) Sorunlu Alanlar </w:t>
      </w:r>
    </w:p>
    <w:p w14:paraId="1FD753DC"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İnceleme alanında bulunan Çatak formasyonuna ait bazalt ve piroklastikleri ile Kızılkaya formasyonunun dasitlerinin bulunduğu alanlarda, eğimin % 20 – 45 ve üstü değerlerde olduğu, kaya düşmesi ve muhtemel heyelanlı kısımları </w:t>
      </w:r>
      <w:r>
        <w:rPr>
          <w:rFonts w:asciiTheme="majorHAnsi" w:eastAsia="Times New Roman" w:hAnsiTheme="majorHAnsi"/>
          <w:b/>
          <w:bCs/>
          <w:i/>
          <w:iCs/>
          <w:color w:val="000000"/>
        </w:rPr>
        <w:t xml:space="preserve">“Önlemli Alanlar </w:t>
      </w:r>
      <w:proofErr w:type="gramStart"/>
      <w:r>
        <w:rPr>
          <w:rFonts w:asciiTheme="majorHAnsi" w:eastAsia="Times New Roman" w:hAnsiTheme="majorHAnsi"/>
          <w:b/>
          <w:bCs/>
          <w:i/>
          <w:iCs/>
          <w:color w:val="000000"/>
        </w:rPr>
        <w:t>2.3</w:t>
      </w:r>
      <w:proofErr w:type="gramEnd"/>
      <w:r>
        <w:rPr>
          <w:rFonts w:asciiTheme="majorHAnsi" w:eastAsia="Times New Roman" w:hAnsiTheme="majorHAnsi"/>
          <w:b/>
          <w:bCs/>
          <w:i/>
          <w:iCs/>
          <w:color w:val="000000"/>
        </w:rPr>
        <w:t xml:space="preserve">” </w:t>
      </w:r>
      <w:r>
        <w:rPr>
          <w:rFonts w:asciiTheme="majorHAnsi" w:eastAsia="Times New Roman" w:hAnsiTheme="majorHAnsi"/>
          <w:i/>
          <w:color w:val="000000"/>
        </w:rPr>
        <w:t xml:space="preserve">olarak değerlendirilmiş ve ekli yerleşime uygunluk haritalarında </w:t>
      </w:r>
      <w:r>
        <w:rPr>
          <w:rFonts w:asciiTheme="majorHAnsi" w:eastAsia="Times New Roman" w:hAnsiTheme="majorHAnsi"/>
          <w:b/>
          <w:bCs/>
          <w:i/>
          <w:iCs/>
          <w:color w:val="000000"/>
        </w:rPr>
        <w:t>“</w:t>
      </w:r>
      <w:r>
        <w:rPr>
          <w:rFonts w:asciiTheme="majorHAnsi" w:eastAsia="Times New Roman" w:hAnsiTheme="majorHAnsi"/>
          <w:b/>
          <w:bCs/>
          <w:i/>
          <w:color w:val="000000"/>
        </w:rPr>
        <w:t>ÖA-2.3</w:t>
      </w:r>
      <w:r>
        <w:rPr>
          <w:rFonts w:asciiTheme="majorHAnsi" w:eastAsia="Times New Roman" w:hAnsiTheme="majorHAnsi"/>
          <w:b/>
          <w:bCs/>
          <w:i/>
          <w:iCs/>
          <w:color w:val="000000"/>
        </w:rPr>
        <w:t xml:space="preserve">” </w:t>
      </w:r>
      <w:r>
        <w:rPr>
          <w:rFonts w:asciiTheme="majorHAnsi" w:eastAsia="Times New Roman" w:hAnsiTheme="majorHAnsi"/>
          <w:i/>
          <w:color w:val="000000"/>
        </w:rPr>
        <w:t xml:space="preserve">simgesiyle gösterilmiştir. </w:t>
      </w:r>
    </w:p>
    <w:p w14:paraId="22B8E043" w14:textId="77777777" w:rsidR="00EC38AA" w:rsidRDefault="009D1402">
      <w:pPr>
        <w:pStyle w:val="ListeParagraf"/>
        <w:autoSpaceDE w:val="0"/>
        <w:autoSpaceDN w:val="0"/>
        <w:adjustRightInd w:val="0"/>
        <w:spacing w:after="225"/>
        <w:ind w:left="1080"/>
        <w:jc w:val="both"/>
        <w:rPr>
          <w:rFonts w:asciiTheme="majorHAnsi" w:hAnsiTheme="majorHAnsi"/>
          <w:i/>
        </w:rPr>
      </w:pPr>
      <w:r>
        <w:rPr>
          <w:rFonts w:asciiTheme="majorHAnsi" w:hAnsiTheme="majorHAnsi"/>
          <w:i/>
        </w:rPr>
        <w:t xml:space="preserve">Yapılan arazi incelemelerinde yüzey akması şeklinde dar alanlarda gelişen lokal kaymalar gözlenmektedir. İnsan eli ile doğal yapı bozulan alanda oluşan şevler boyunca tehlike oluşturabilecek kaya düşme alanları bulunmaktadır. Bu alanlarda mevcut ve derin kazılarda eğime ve litolojiye bağlı olarak stabilite sorunları beklenebilir. </w:t>
      </w:r>
    </w:p>
    <w:p w14:paraId="29802CCE"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Bu alanlarda; </w:t>
      </w:r>
    </w:p>
    <w:p w14:paraId="354392BC"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lastRenderedPageBreak/>
        <w:t xml:space="preserve">- İnşa edilecek yapıların temel kazılarında oluşacak yapay şevler ve mevcut olan şevler için şev duraylılığına yönelik uygun analizler parselle sınırlı kalmayıp yamaç boyunca diğer parselleri de kapsayacak şekilde yapılarak, sonuçların yapılaşma öncesinde değerlendirilip, projelendirilmiş istinat duvarları ve ankrajlı-destek kirişleri ile doğacak problemler giderilmelidir. </w:t>
      </w:r>
    </w:p>
    <w:p w14:paraId="7C60FD1A"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Parsellerde yapılacak kazılar sırasında çevre parsellerde stabiliteyi bozucu davranışlardan kaçınılmalı ve gerekli durumlarda şevler istinat duvarları ile desteklenmelidir. Kazılarda yamaçların üstteki gevşek zonları boyunca kayabileceği unutulmamalıdır. </w:t>
      </w:r>
    </w:p>
    <w:p w14:paraId="2FDAC13D"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Farklı oturmalara sebebiyet verilmemesi için yapı temelleri aynı litolojik ve jeoteknik özellikteki homojen birim üzerine oturtulmalıdır. </w:t>
      </w:r>
    </w:p>
    <w:p w14:paraId="7633FF1F"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Yapı temelleri, </w:t>
      </w:r>
      <w:proofErr w:type="spellStart"/>
      <w:r>
        <w:rPr>
          <w:rFonts w:asciiTheme="majorHAnsi" w:eastAsia="Times New Roman" w:hAnsiTheme="majorHAnsi"/>
          <w:i/>
          <w:color w:val="000000"/>
        </w:rPr>
        <w:t>rezüdüel</w:t>
      </w:r>
      <w:proofErr w:type="spellEnd"/>
      <w:r>
        <w:rPr>
          <w:rFonts w:asciiTheme="majorHAnsi" w:eastAsia="Times New Roman" w:hAnsiTheme="majorHAnsi"/>
          <w:i/>
          <w:color w:val="000000"/>
        </w:rPr>
        <w:t xml:space="preserve"> zemin ince oldu durumlarda Çatak ve Kızılkaya formasyonlarına ait ana kayanın sağlam kesimlerine oturtulmalı ya da yapı yükleri ana kayaya taşıttırılmalıdır. </w:t>
      </w:r>
    </w:p>
    <w:p w14:paraId="43CF50C8"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Kazı esnasında çevredeki yol, komşu ve kendi parselin stabilite yönünden güvenliği sağlanmalıdır. </w:t>
      </w:r>
    </w:p>
    <w:p w14:paraId="035AE0B3"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Çevre ve yüzey sularının yapı temellerine olumsuz etkilerini ortadan kaldırmak için uygun drenaj sistemleri yapılmalıdır. </w:t>
      </w:r>
    </w:p>
    <w:p w14:paraId="506AF6E9"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Parsel/bina bazındaki zemin etütlerinde, temel derinliği ve tipi, temelin oturacağı seviyelerin mühendislik parametreleri (şişme, oturma ve taşıma gücü) ile yamaç boyunca bina yükleri de dahil edilerek stabilite analizleri yapılarak gerekmesi halinde alınacak önlemlerin yeri, türü verilmesi gerekmektedir. </w:t>
      </w:r>
    </w:p>
    <w:p w14:paraId="328F3837"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Mevcut ve inşaat aşamasında ortaya çıkacak şevler uygun istinat yapılarıyla desteklenmelidir. </w:t>
      </w:r>
    </w:p>
    <w:p w14:paraId="3B6C5B37"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İnşaat aşamasında açığa çıkacak kayaların kaya düşmesi riskine karşı ortamdan uzaklaştırılması gerekmektedir. </w:t>
      </w:r>
    </w:p>
    <w:p w14:paraId="46F42087"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Afet Bölgelerinde Yapılacak Yapılar Hakkındaki Yönetmelik hükümlerine uyulmalıdır.</w:t>
      </w:r>
    </w:p>
    <w:p w14:paraId="1E90A2D4" w14:textId="77777777" w:rsidR="00EC38AA" w:rsidRDefault="009D1402">
      <w:pPr>
        <w:pStyle w:val="ListeParagraf"/>
        <w:autoSpaceDE w:val="0"/>
        <w:autoSpaceDN w:val="0"/>
        <w:adjustRightInd w:val="0"/>
        <w:spacing w:after="225"/>
        <w:ind w:left="1080"/>
        <w:jc w:val="both"/>
        <w:rPr>
          <w:rFonts w:asciiTheme="majorHAnsi" w:eastAsia="Times New Roman" w:hAnsiTheme="majorHAnsi"/>
          <w:b/>
          <w:bCs/>
          <w:i/>
          <w:color w:val="000000"/>
        </w:rPr>
      </w:pPr>
      <w:r>
        <w:rPr>
          <w:rFonts w:asciiTheme="majorHAnsi" w:eastAsia="Times New Roman" w:hAnsiTheme="majorHAnsi"/>
          <w:b/>
          <w:bCs/>
          <w:i/>
          <w:color w:val="000000"/>
        </w:rPr>
        <w:t xml:space="preserve">Önlemli Alan 5.1 (ÖA-5.1): Önlem Alınabilecek Nitelikte Şişme, Oturma, Taşıma Gücü Açısından Sorunlu Alanlar </w:t>
      </w:r>
    </w:p>
    <w:p w14:paraId="2DC352F1"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İnceleme alanında </w:t>
      </w:r>
      <w:proofErr w:type="spellStart"/>
      <w:r>
        <w:rPr>
          <w:rFonts w:asciiTheme="majorHAnsi" w:eastAsia="Times New Roman" w:hAnsiTheme="majorHAnsi"/>
          <w:i/>
          <w:color w:val="000000"/>
        </w:rPr>
        <w:t>siltli</w:t>
      </w:r>
      <w:proofErr w:type="spellEnd"/>
      <w:r>
        <w:rPr>
          <w:rFonts w:asciiTheme="majorHAnsi" w:eastAsia="Times New Roman" w:hAnsiTheme="majorHAnsi"/>
          <w:i/>
          <w:color w:val="000000"/>
        </w:rPr>
        <w:t xml:space="preserve">, çakıllı, bloklu alüvyon birimlerin olduğu alanlar "Mühendislik Problemleri Açısından (şişme, oturma, </w:t>
      </w:r>
      <w:proofErr w:type="spellStart"/>
      <w:r>
        <w:rPr>
          <w:rFonts w:asciiTheme="majorHAnsi" w:eastAsia="Times New Roman" w:hAnsiTheme="majorHAnsi"/>
          <w:i/>
          <w:color w:val="000000"/>
        </w:rPr>
        <w:t>vb</w:t>
      </w:r>
      <w:proofErr w:type="spellEnd"/>
      <w:r>
        <w:rPr>
          <w:rFonts w:asciiTheme="majorHAnsi" w:eastAsia="Times New Roman" w:hAnsiTheme="majorHAnsi"/>
          <w:i/>
          <w:color w:val="000000"/>
        </w:rPr>
        <w:t xml:space="preserve">) Önlem Alınabilecek Alanlar Önlemli Alan-5.1" olarak </w:t>
      </w:r>
      <w:proofErr w:type="spellStart"/>
      <w:r>
        <w:rPr>
          <w:rFonts w:asciiTheme="majorHAnsi" w:eastAsia="Times New Roman" w:hAnsiTheme="majorHAnsi"/>
          <w:i/>
          <w:color w:val="000000"/>
        </w:rPr>
        <w:t>ayırtlanmıştır</w:t>
      </w:r>
      <w:proofErr w:type="spellEnd"/>
      <w:r>
        <w:rPr>
          <w:rFonts w:asciiTheme="majorHAnsi" w:eastAsia="Times New Roman" w:hAnsiTheme="majorHAnsi"/>
          <w:i/>
          <w:color w:val="000000"/>
        </w:rPr>
        <w:t xml:space="preserve">. Bu kısımlarda şişme, oturma ve taşıma gücü problemleri beklenebilir. Bu alanlar ekli yerleşime uygunluk haritalarında </w:t>
      </w:r>
      <w:r>
        <w:rPr>
          <w:rFonts w:asciiTheme="majorHAnsi" w:eastAsia="Times New Roman" w:hAnsiTheme="majorHAnsi"/>
          <w:b/>
          <w:bCs/>
          <w:i/>
          <w:iCs/>
          <w:color w:val="000000"/>
        </w:rPr>
        <w:t>“</w:t>
      </w:r>
      <w:r>
        <w:rPr>
          <w:rFonts w:asciiTheme="majorHAnsi" w:eastAsia="Times New Roman" w:hAnsiTheme="majorHAnsi"/>
          <w:b/>
          <w:bCs/>
          <w:i/>
          <w:color w:val="000000"/>
        </w:rPr>
        <w:t>ÖA-5.1</w:t>
      </w:r>
      <w:r>
        <w:rPr>
          <w:rFonts w:asciiTheme="majorHAnsi" w:eastAsia="Times New Roman" w:hAnsiTheme="majorHAnsi"/>
          <w:b/>
          <w:bCs/>
          <w:i/>
          <w:iCs/>
          <w:color w:val="000000"/>
        </w:rPr>
        <w:t xml:space="preserve">” </w:t>
      </w:r>
      <w:r>
        <w:rPr>
          <w:rFonts w:asciiTheme="majorHAnsi" w:eastAsia="Times New Roman" w:hAnsiTheme="majorHAnsi"/>
          <w:i/>
          <w:color w:val="000000"/>
        </w:rPr>
        <w:t xml:space="preserve">simgesiyle gösterilmiştir. </w:t>
      </w:r>
    </w:p>
    <w:p w14:paraId="3951BCAC"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Bu alanlarda; </w:t>
      </w:r>
    </w:p>
    <w:p w14:paraId="0FBFD327"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Parsel/bina bazındaki zemin etütlerinde temel derinliği ve tipi, temel oturacağı seviyelerin mühendislik parametreleri (sıvılaşma, şişme, oturma ve taşıma gücü </w:t>
      </w:r>
      <w:proofErr w:type="spellStart"/>
      <w:r>
        <w:rPr>
          <w:rFonts w:asciiTheme="majorHAnsi" w:eastAsia="Times New Roman" w:hAnsiTheme="majorHAnsi"/>
          <w:i/>
          <w:color w:val="000000"/>
        </w:rPr>
        <w:t>v.b</w:t>
      </w:r>
      <w:proofErr w:type="spellEnd"/>
      <w:r>
        <w:rPr>
          <w:rFonts w:asciiTheme="majorHAnsi" w:eastAsia="Times New Roman" w:hAnsiTheme="majorHAnsi"/>
          <w:i/>
          <w:color w:val="000000"/>
        </w:rPr>
        <w:t xml:space="preserve">.) belirlenmeli, belirlenecek sorunlara göre önlemler alınmalıdır. </w:t>
      </w:r>
    </w:p>
    <w:p w14:paraId="4D142947"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Yapı temelleri aynı litolojik ve jeoteknik özellikteki homojen birim üzerine oturtulmalıdır. </w:t>
      </w:r>
    </w:p>
    <w:p w14:paraId="198065C8"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Çevre ve yüzey sularının yapı temellerine olumsuz etkilerini ortadan kaldırmak için uygun drenaj sistemleri yapılmalıdır. </w:t>
      </w:r>
    </w:p>
    <w:p w14:paraId="6DCD6D17"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w:t>
      </w:r>
      <w:proofErr w:type="spellStart"/>
      <w:r>
        <w:rPr>
          <w:rFonts w:asciiTheme="majorHAnsi" w:eastAsia="Times New Roman" w:hAnsiTheme="majorHAnsi"/>
          <w:i/>
          <w:color w:val="000000"/>
        </w:rPr>
        <w:t>Harşit</w:t>
      </w:r>
      <w:proofErr w:type="spellEnd"/>
      <w:r>
        <w:rPr>
          <w:rFonts w:asciiTheme="majorHAnsi" w:eastAsia="Times New Roman" w:hAnsiTheme="majorHAnsi"/>
          <w:i/>
          <w:color w:val="000000"/>
        </w:rPr>
        <w:t xml:space="preserve"> Çayı ile kollarını oluşturan akar ve kuru dereler ile alüvyonu getiren dereler için taşkın yönünden DSİ görüşü alınmalı ve bu görüş doğrultusunda planlamaya gidilmelidir. </w:t>
      </w:r>
    </w:p>
    <w:p w14:paraId="7CDEF779"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Şişme olabilecek alanlarda zemin ıslah çalışması yapıldıktan sonra yapılaşmaya gidilmelidir. </w:t>
      </w:r>
    </w:p>
    <w:p w14:paraId="10C8E15C"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lastRenderedPageBreak/>
        <w:t xml:space="preserve">- </w:t>
      </w:r>
      <w:proofErr w:type="spellStart"/>
      <w:r>
        <w:rPr>
          <w:rFonts w:asciiTheme="majorHAnsi" w:eastAsia="Times New Roman" w:hAnsiTheme="majorHAnsi"/>
          <w:i/>
          <w:color w:val="000000"/>
        </w:rPr>
        <w:t>İnşaa</w:t>
      </w:r>
      <w:proofErr w:type="spellEnd"/>
      <w:r>
        <w:rPr>
          <w:rFonts w:asciiTheme="majorHAnsi" w:eastAsia="Times New Roman" w:hAnsiTheme="majorHAnsi"/>
          <w:i/>
          <w:color w:val="000000"/>
        </w:rPr>
        <w:t xml:space="preserve"> aşamasında açığa çıkacak şevler uygun istinat yapılarıyla desteklenmelidir. </w:t>
      </w:r>
    </w:p>
    <w:p w14:paraId="057A3867"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Afet Bölgelerinde Yapılacak Yapılar Hakkındaki Yönetmelik hükümlerine uyulmalıdır. </w:t>
      </w:r>
    </w:p>
    <w:p w14:paraId="3CD280D0" w14:textId="77777777" w:rsidR="00EC38AA" w:rsidRDefault="009D1402">
      <w:pPr>
        <w:pStyle w:val="ListeParagraf"/>
        <w:autoSpaceDE w:val="0"/>
        <w:autoSpaceDN w:val="0"/>
        <w:adjustRightInd w:val="0"/>
        <w:spacing w:after="225"/>
        <w:ind w:left="1080"/>
        <w:jc w:val="both"/>
        <w:rPr>
          <w:rFonts w:asciiTheme="majorHAnsi" w:eastAsia="Times New Roman" w:hAnsiTheme="majorHAnsi"/>
          <w:b/>
          <w:bCs/>
          <w:i/>
          <w:color w:val="000000"/>
        </w:rPr>
      </w:pPr>
      <w:r>
        <w:rPr>
          <w:rFonts w:asciiTheme="majorHAnsi" w:eastAsia="Times New Roman" w:hAnsiTheme="majorHAnsi"/>
          <w:b/>
          <w:bCs/>
          <w:i/>
          <w:color w:val="000000"/>
        </w:rPr>
        <w:t xml:space="preserve">Önlemli Alan 5.2 (ÖA-5.2): Dolgu Alanlar </w:t>
      </w:r>
    </w:p>
    <w:p w14:paraId="72A48AA5"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Çalışma alanı içerisinde, liman bölgesinde % 0-10 arasında eğime sahip, kalınlığı yaklaşık 6 </w:t>
      </w:r>
      <w:proofErr w:type="spellStart"/>
      <w:r>
        <w:rPr>
          <w:rFonts w:asciiTheme="majorHAnsi" w:eastAsia="Times New Roman" w:hAnsiTheme="majorHAnsi"/>
          <w:i/>
          <w:color w:val="000000"/>
        </w:rPr>
        <w:t>m.yi</w:t>
      </w:r>
      <w:proofErr w:type="spellEnd"/>
      <w:r>
        <w:rPr>
          <w:rFonts w:asciiTheme="majorHAnsi" w:eastAsia="Times New Roman" w:hAnsiTheme="majorHAnsi"/>
          <w:i/>
          <w:color w:val="000000"/>
        </w:rPr>
        <w:t xml:space="preserve"> bulan </w:t>
      </w:r>
      <w:proofErr w:type="spellStart"/>
      <w:r>
        <w:rPr>
          <w:rFonts w:asciiTheme="majorHAnsi" w:eastAsia="Times New Roman" w:hAnsiTheme="majorHAnsi"/>
          <w:i/>
          <w:color w:val="000000"/>
        </w:rPr>
        <w:t>kontrollu</w:t>
      </w:r>
      <w:proofErr w:type="spellEnd"/>
      <w:r>
        <w:rPr>
          <w:rFonts w:asciiTheme="majorHAnsi" w:eastAsia="Times New Roman" w:hAnsiTheme="majorHAnsi"/>
          <w:i/>
          <w:color w:val="000000"/>
        </w:rPr>
        <w:t xml:space="preserve"> dolgu alanları bulunmaktadır. Dolgunun altında Kızılkaya formasyonunun dasit birimleri bulunmaktadır. Bu alanlar </w:t>
      </w:r>
      <w:r>
        <w:rPr>
          <w:rFonts w:asciiTheme="majorHAnsi" w:eastAsia="Times New Roman" w:hAnsiTheme="majorHAnsi"/>
          <w:b/>
          <w:bCs/>
          <w:i/>
          <w:iCs/>
          <w:color w:val="000000"/>
        </w:rPr>
        <w:t xml:space="preserve">“Önlemli Alan-5.2” </w:t>
      </w:r>
      <w:r>
        <w:rPr>
          <w:rFonts w:asciiTheme="majorHAnsi" w:eastAsia="Times New Roman" w:hAnsiTheme="majorHAnsi"/>
          <w:i/>
          <w:color w:val="000000"/>
        </w:rPr>
        <w:t xml:space="preserve">olarak değerlendirilmiş ve ekli yerleşime uygunluk haritasında </w:t>
      </w:r>
      <w:r>
        <w:rPr>
          <w:rFonts w:asciiTheme="majorHAnsi" w:eastAsia="Times New Roman" w:hAnsiTheme="majorHAnsi"/>
          <w:b/>
          <w:bCs/>
          <w:i/>
          <w:iCs/>
          <w:color w:val="000000"/>
        </w:rPr>
        <w:t xml:space="preserve">“ÖA-5.2” </w:t>
      </w:r>
      <w:r>
        <w:rPr>
          <w:rFonts w:asciiTheme="majorHAnsi" w:eastAsia="Times New Roman" w:hAnsiTheme="majorHAnsi"/>
          <w:i/>
          <w:color w:val="000000"/>
        </w:rPr>
        <w:t xml:space="preserve">simgesiyle gösterilmiştir. </w:t>
      </w:r>
    </w:p>
    <w:p w14:paraId="2D67C90A"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Bu alanlarda aşağıda belirtilen önlemlerin alınması gerekmektedir: </w:t>
      </w:r>
    </w:p>
    <w:p w14:paraId="01984A18" w14:textId="77777777" w:rsidR="00EC38AA" w:rsidRDefault="009D1402">
      <w:pPr>
        <w:pStyle w:val="ListeParagraf"/>
        <w:autoSpaceDE w:val="0"/>
        <w:autoSpaceDN w:val="0"/>
        <w:adjustRightInd w:val="0"/>
        <w:spacing w:after="225"/>
        <w:ind w:left="1080"/>
        <w:jc w:val="both"/>
        <w:rPr>
          <w:rFonts w:asciiTheme="majorHAnsi" w:hAnsiTheme="majorHAnsi"/>
          <w:i/>
        </w:rPr>
      </w:pPr>
      <w:r>
        <w:rPr>
          <w:rFonts w:asciiTheme="majorHAnsi" w:hAnsiTheme="majorHAnsi"/>
          <w:i/>
        </w:rPr>
        <w:t xml:space="preserve">- ÖA-5.2 ile gösterilen bu alanlarda yapılaşma öncesi dolgu kalınlığının net olarak belirlenerek bu dolgunun kaldırılması ya da kaldırılamayacak boyutta olması halinde derin temeller ile yapıların dolgu altındaki ana jeolojik birimin jeoteknik sorunları bulunmayan seviyelerine taşıttırılması gerekmektedir. </w:t>
      </w:r>
    </w:p>
    <w:p w14:paraId="4A5F3CCE"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Parsel/bina bazındaki zemin etütlerinde temel derinliği ve tipi, temel oturacağı seviyelerin mühendislik parametreleri (sıvılaşma, şişme, oturma ve taşıma gücü </w:t>
      </w:r>
      <w:proofErr w:type="spellStart"/>
      <w:r>
        <w:rPr>
          <w:rFonts w:asciiTheme="majorHAnsi" w:eastAsia="Times New Roman" w:hAnsiTheme="majorHAnsi"/>
          <w:i/>
          <w:color w:val="000000"/>
        </w:rPr>
        <w:t>v.b</w:t>
      </w:r>
      <w:proofErr w:type="spellEnd"/>
      <w:r>
        <w:rPr>
          <w:rFonts w:asciiTheme="majorHAnsi" w:eastAsia="Times New Roman" w:hAnsiTheme="majorHAnsi"/>
          <w:i/>
          <w:color w:val="000000"/>
        </w:rPr>
        <w:t xml:space="preserve">.) belirlenmeli, belirlenecek sorunlara göre önlemler alınmalıdır. </w:t>
      </w:r>
    </w:p>
    <w:p w14:paraId="42AC8C9E"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İnşaat aşamasında ortaya çıkacak şevler ile dolgu şevlerinin açıkta bırakılmamalı uygun istinat yapılarıyla desteklenmelidir. </w:t>
      </w:r>
    </w:p>
    <w:p w14:paraId="709B7046"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Çevre ve yüzey sularının yapı temellerine olumsuz etkilerini ortadan kaldırmak için uygun drenaj sistemleri yapılmalıdır. </w:t>
      </w:r>
    </w:p>
    <w:p w14:paraId="162F1655"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i/>
          <w:color w:val="000000"/>
        </w:rPr>
        <w:t xml:space="preserve">- Afet Bölgelerinde Yapılacak Yapılar Hakkındaki Yönetmelik hükümlerine uyulmalıdır. </w:t>
      </w:r>
    </w:p>
    <w:p w14:paraId="277879BF"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eastAsia="Times New Roman" w:hAnsiTheme="majorHAnsi"/>
          <w:b/>
          <w:bCs/>
          <w:i/>
          <w:color w:val="000000"/>
        </w:rPr>
        <w:t xml:space="preserve">11. </w:t>
      </w:r>
      <w:r>
        <w:rPr>
          <w:rFonts w:asciiTheme="majorHAnsi" w:eastAsia="Times New Roman" w:hAnsiTheme="majorHAnsi"/>
          <w:i/>
          <w:color w:val="000000"/>
        </w:rPr>
        <w:t xml:space="preserve">İnceleme alanında yapılacak yapılar için “Afet Bölgelerinde Yapılacak Yapılar Hakkında Yönetmelik” esaslarına uyulmalıdır. </w:t>
      </w:r>
    </w:p>
    <w:p w14:paraId="53E35712" w14:textId="77777777" w:rsidR="00EC38AA" w:rsidRDefault="009D1402">
      <w:pPr>
        <w:pStyle w:val="ListeParagraf"/>
        <w:autoSpaceDE w:val="0"/>
        <w:autoSpaceDN w:val="0"/>
        <w:adjustRightInd w:val="0"/>
        <w:spacing w:after="225"/>
        <w:ind w:left="1080"/>
        <w:jc w:val="both"/>
        <w:rPr>
          <w:rFonts w:asciiTheme="majorHAnsi" w:eastAsia="Times New Roman" w:hAnsiTheme="majorHAnsi"/>
          <w:i/>
          <w:color w:val="000000"/>
        </w:rPr>
      </w:pPr>
      <w:r>
        <w:rPr>
          <w:rFonts w:asciiTheme="majorHAnsi" w:hAnsiTheme="majorHAnsi"/>
          <w:b/>
          <w:bCs/>
          <w:i/>
        </w:rPr>
        <w:t xml:space="preserve">12. Bu çalışma ile Giresun İli, Tirebolu İlçesi, sınırları içerisinde yer alan 1282 hektar büyüklüğündeki alanı kapsamaktadır. </w:t>
      </w:r>
      <w:r>
        <w:rPr>
          <w:rFonts w:asciiTheme="majorHAnsi" w:hAnsiTheme="majorHAnsi"/>
          <w:i/>
        </w:rPr>
        <w:t xml:space="preserve">1/1000 ölçekli F41-c-21-c-3-c, F41-c-21-c-3-d, F41-c-22-c-3-a, F41-c-22-c-3-b, F41-c-22-c-3-c, F41-c-22-c-3-d, F41-c-22-c-4-b, F41-c-22-c-4-c, F41-c-22-c-4-d, F41-c-22-d-3-a, F41-c-22-d-3-b, F41-c-22-d-3-c, F41-c-22-d-3-d, F41-c-22-d-4-b, F41-c-22-d-4-c, F41-c-22-d-4-d, F41-c-23-c-1-d, F41-c-23-c-4-a, F41-c-23-c-4-b, F41-c-23-c-4-d, F41-c-23-d-3-a, F41-c-23-d-3-b, F41-c-23-d-3-c, F41-c-23-d-3-d, F41-c-23-d-4-a, F41-c-23-d-4-b, F41-c-23-d-4-c, F41-c-23-d-4-d, G41-a-05-c-2-b, G41-a-05-c-2-c, G41-a-05-c-2-d, G41-a-05-c-3-a, G41-a-05-c-3-b, G41-a-05-c-3-c, G41-b-01-a-3-a, G41-b-01-a-3-b, G41-b-01-a-3-c, G41-b-01-a-3-d, G41-b-01-a-4-c, G41-b-01-b-1-c, G41-b-01-b-1-d, G41-b-01-b-2-a, G41-b-01-b-2-b, G41-b-01-b-2-c, G41-b-01-b-2-d, G41-b-01-b-3-a, G41-b-01-b-4-a, G41-b-01-b-4-b, G41-b-01-b-4-d, G41-b-01-d-1-a, G41-b-01-d-1-b, G41-b-01-d-1-c, G41-b-01-d-1-d, G41-b-01-d-2-a, G41-b-01-d-2-b, G41-b-01-d-2-d, G41-b-01-d-4-a, G41-b-01-d-4-b, G41-b-02-a-1-a, G41-b-02-a-1-b, G41-b-02-a-1-d, G41-b-02-a-2-a, G41-b-02-a-2-b, G41-b-02-b-1-a, G41-b-02-b-1-b, G41-b-02-b-2-a, G41-b-02-b-2-b, G41-b-03-a-1-a, G41-b-03-a-1-b, G41-b-03-a-1-c, G41-b-03-a-1-d, G41-b-03-a-2-a ve G41-b-03-a-2-b, 73 adet pafta sınırları içerisinde kalan yaklaşık </w:t>
      </w:r>
      <w:r>
        <w:rPr>
          <w:rFonts w:asciiTheme="majorHAnsi" w:hAnsiTheme="majorHAnsi"/>
          <w:b/>
          <w:bCs/>
          <w:i/>
        </w:rPr>
        <w:t xml:space="preserve">1282 </w:t>
      </w:r>
      <w:r>
        <w:rPr>
          <w:rFonts w:asciiTheme="majorHAnsi" w:hAnsiTheme="majorHAnsi"/>
          <w:i/>
        </w:rPr>
        <w:t xml:space="preserve">Ha alanın İmar Planına Esas Jeolojik-Jeoteknik Etüt Raporu’nun hazırlanarak, yerleşime uygunluk durumunun değerlendirmesi olup, rapor bina bazında zemin </w:t>
      </w:r>
      <w:r>
        <w:rPr>
          <w:rFonts w:asciiTheme="majorHAnsi" w:eastAsia="Times New Roman" w:hAnsiTheme="majorHAnsi"/>
          <w:i/>
          <w:color w:val="000000"/>
        </w:rPr>
        <w:t>etüdü raporu olarak kullanılamaz. Rapor içerisinde yapılan tüm hesaplama, analiz ve yorumlar inceleme alanını oluşturan jeolojik birimlerin genel jeoteknik özelliklerini belirlemek amacıyla yapıldığından, bu hesaplama analiz ve yorumlar bina bazlı zemin etüt çalışmalarında; yapılacak binanın tüm özeliklerine ve temelin oturacağı zeminin özelliklerine uygun olarak ayrıntılı olarak yeniden yapılmalıdır</w:t>
      </w:r>
      <w:r>
        <w:rPr>
          <w:rFonts w:eastAsia="Times New Roman"/>
          <w:color w:val="000000"/>
          <w:sz w:val="23"/>
          <w:szCs w:val="23"/>
        </w:rPr>
        <w:t xml:space="preserve">. </w:t>
      </w:r>
    </w:p>
    <w:p w14:paraId="539040B4" w14:textId="77777777" w:rsidR="00EC38AA" w:rsidRDefault="009D1402">
      <w:pPr>
        <w:pStyle w:val="Balk4"/>
        <w:spacing w:before="0" w:after="0" w:afterAutospacing="0"/>
      </w:pPr>
      <w:bookmarkStart w:id="105" w:name="_Toc189466036"/>
      <w:r>
        <w:lastRenderedPageBreak/>
        <w:t>3.4.2. Deprem Durumu</w:t>
      </w:r>
      <w:bookmarkEnd w:id="105"/>
    </w:p>
    <w:p w14:paraId="600F1A32" w14:textId="77777777" w:rsidR="00EC38AA" w:rsidRDefault="009D1402">
      <w:pPr>
        <w:spacing w:line="360" w:lineRule="auto"/>
        <w:ind w:firstLine="720"/>
        <w:jc w:val="both"/>
        <w:rPr>
          <w:rFonts w:ascii="Cambria" w:hAnsi="Cambria"/>
        </w:rPr>
      </w:pPr>
      <w:r>
        <w:rPr>
          <w:rFonts w:ascii="Cambria" w:hAnsi="Cambria"/>
        </w:rPr>
        <w:t xml:space="preserve">Tirebolu İlçesi Türkiye Deprem Bölgeleri Haritasına (1996) göre 4. derece deprem bölgesi içinde kalmaktadır. </w:t>
      </w:r>
    </w:p>
    <w:p w14:paraId="3E6CE414" w14:textId="77777777" w:rsidR="00EC38AA" w:rsidRDefault="009D1402">
      <w:pPr>
        <w:pStyle w:val="ResimYazs"/>
      </w:pPr>
      <w:bookmarkStart w:id="106" w:name="_Toc189212192"/>
      <w:r>
        <w:t xml:space="preserve">Harita </w:t>
      </w:r>
      <w:fldSimple w:instr=" SEQ Harita \* ARABIC ">
        <w:r w:rsidR="00EC38AA">
          <w:t>13</w:t>
        </w:r>
      </w:fldSimple>
      <w:r>
        <w:t>.Türkiye Deprem Durumu</w:t>
      </w:r>
      <w:bookmarkEnd w:id="106"/>
    </w:p>
    <w:p w14:paraId="7276AD07" w14:textId="77777777" w:rsidR="00EC38AA" w:rsidRDefault="009D1402">
      <w:pPr>
        <w:spacing w:line="360" w:lineRule="auto"/>
        <w:jc w:val="both"/>
        <w:rPr>
          <w:rFonts w:ascii="Cambria" w:hAnsi="Cambria"/>
        </w:rPr>
      </w:pPr>
      <w:r>
        <w:rPr>
          <w:rFonts w:ascii="Cambria" w:hAnsi="Cambria"/>
          <w:noProof/>
        </w:rPr>
        <w:drawing>
          <wp:inline distT="0" distB="0" distL="0" distR="0" wp14:anchorId="5FC709BA" wp14:editId="71CD1C14">
            <wp:extent cx="5460365" cy="3855720"/>
            <wp:effectExtent l="0" t="0" r="6985"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Resim 1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60365" cy="3855720"/>
                    </a:xfrm>
                    <a:prstGeom prst="rect">
                      <a:avLst/>
                    </a:prstGeom>
                    <a:noFill/>
                    <a:ln>
                      <a:noFill/>
                    </a:ln>
                  </pic:spPr>
                </pic:pic>
              </a:graphicData>
            </a:graphic>
          </wp:inline>
        </w:drawing>
      </w:r>
    </w:p>
    <w:p w14:paraId="4DD8D69C" w14:textId="77777777" w:rsidR="00EC38AA" w:rsidRDefault="009D1402">
      <w:pPr>
        <w:pStyle w:val="Balk4"/>
        <w:spacing w:before="0" w:after="0" w:afterAutospacing="0"/>
      </w:pPr>
      <w:bookmarkStart w:id="107" w:name="_Toc189466037"/>
      <w:r>
        <w:t>3.4.3. D.S.İ. Durumu</w:t>
      </w:r>
      <w:bookmarkEnd w:id="107"/>
    </w:p>
    <w:p w14:paraId="12ADFC43" w14:textId="6AF052BB" w:rsidR="00EC38AA" w:rsidRDefault="009D1402">
      <w:pPr>
        <w:tabs>
          <w:tab w:val="right" w:pos="9639"/>
        </w:tabs>
        <w:spacing w:line="360" w:lineRule="auto"/>
        <w:ind w:right="-28" w:firstLine="720"/>
        <w:jc w:val="both"/>
        <w:rPr>
          <w:rFonts w:ascii="Cambria" w:hAnsi="Cambria"/>
        </w:rPr>
      </w:pPr>
      <w:r>
        <w:rPr>
          <w:rFonts w:ascii="Cambria" w:hAnsi="Cambria"/>
        </w:rPr>
        <w:t xml:space="preserve">Orman ve Su İşleri Bakanlığı, DSİ Genel Müdürlüğü, Etüt Planlama ve Tahsisler Dairesi Başkanlığı’nın </w:t>
      </w:r>
      <w:r w:rsidR="00AD0831">
        <w:rPr>
          <w:rFonts w:ascii="Cambria" w:hAnsi="Cambria"/>
        </w:rPr>
        <w:t>13</w:t>
      </w:r>
      <w:r>
        <w:rPr>
          <w:rFonts w:ascii="Cambria" w:hAnsi="Cambria"/>
        </w:rPr>
        <w:t>.0</w:t>
      </w:r>
      <w:r w:rsidR="00AD0831">
        <w:rPr>
          <w:rFonts w:ascii="Cambria" w:hAnsi="Cambria"/>
        </w:rPr>
        <w:t>8</w:t>
      </w:r>
      <w:r>
        <w:rPr>
          <w:rFonts w:ascii="Cambria" w:hAnsi="Cambria"/>
        </w:rPr>
        <w:t>.20</w:t>
      </w:r>
      <w:r w:rsidR="00AD0831">
        <w:rPr>
          <w:rFonts w:ascii="Cambria" w:hAnsi="Cambria"/>
        </w:rPr>
        <w:t>2</w:t>
      </w:r>
      <w:r>
        <w:rPr>
          <w:rFonts w:ascii="Cambria" w:hAnsi="Cambria"/>
        </w:rPr>
        <w:t xml:space="preserve">4 tarih ve </w:t>
      </w:r>
      <w:r w:rsidR="00AD0831">
        <w:rPr>
          <w:rFonts w:ascii="Cambria" w:hAnsi="Cambria"/>
        </w:rPr>
        <w:t>9009</w:t>
      </w:r>
      <w:r>
        <w:rPr>
          <w:rFonts w:ascii="Cambria" w:hAnsi="Cambria"/>
        </w:rPr>
        <w:t xml:space="preserve"> sayılı yazısında hâlihazır harita sınırları içinde yer alan dere yatakları, taşkın alanlar ve düzenleme tesisleri belirtilmiş olup görüşü aşağıda sunulmaktadır.</w:t>
      </w:r>
    </w:p>
    <w:p w14:paraId="37B344CC" w14:textId="77777777" w:rsidR="00EC38AA" w:rsidRDefault="00EC38AA">
      <w:pPr>
        <w:tabs>
          <w:tab w:val="right" w:pos="9639"/>
        </w:tabs>
        <w:spacing w:line="360" w:lineRule="auto"/>
        <w:ind w:right="-28" w:firstLine="720"/>
        <w:jc w:val="both"/>
        <w:rPr>
          <w:rFonts w:ascii="Cambria" w:hAnsi="Cambria"/>
        </w:rPr>
      </w:pPr>
    </w:p>
    <w:p w14:paraId="73631142" w14:textId="77777777" w:rsidR="00EC38AA" w:rsidRDefault="00EC38AA">
      <w:pPr>
        <w:tabs>
          <w:tab w:val="right" w:pos="9639"/>
        </w:tabs>
        <w:spacing w:line="360" w:lineRule="auto"/>
        <w:ind w:right="-28" w:firstLine="720"/>
        <w:jc w:val="both"/>
        <w:rPr>
          <w:rFonts w:ascii="Cambria" w:hAnsi="Cambria"/>
        </w:rPr>
      </w:pPr>
    </w:p>
    <w:p w14:paraId="3A9A184C" w14:textId="77777777" w:rsidR="00EC38AA" w:rsidRDefault="009D1402">
      <w:pPr>
        <w:pStyle w:val="ResimYazs"/>
      </w:pPr>
      <w:bookmarkStart w:id="108" w:name="_Toc189212193"/>
      <w:r>
        <w:lastRenderedPageBreak/>
        <w:t xml:space="preserve">Harita </w:t>
      </w:r>
      <w:fldSimple w:instr=" SEQ Harita \* ARABIC ">
        <w:r w:rsidR="00EC38AA">
          <w:t>14</w:t>
        </w:r>
      </w:fldSimple>
      <w:r>
        <w:t>.DSİ Durumu</w:t>
      </w:r>
      <w:bookmarkEnd w:id="108"/>
    </w:p>
    <w:p w14:paraId="44A2F73F" w14:textId="77777777" w:rsidR="00EC38AA" w:rsidRDefault="009D1402">
      <w:pPr>
        <w:tabs>
          <w:tab w:val="right" w:pos="9639"/>
        </w:tabs>
        <w:spacing w:line="360" w:lineRule="auto"/>
        <w:ind w:right="-28"/>
        <w:jc w:val="both"/>
        <w:rPr>
          <w:rFonts w:ascii="Cambria" w:hAnsi="Cambria"/>
        </w:rPr>
      </w:pPr>
      <w:r>
        <w:rPr>
          <w:rFonts w:ascii="Cambria" w:hAnsi="Cambria"/>
          <w:noProof/>
        </w:rPr>
        <w:drawing>
          <wp:inline distT="0" distB="0" distL="0" distR="0" wp14:anchorId="64BB209A" wp14:editId="79DE9F2A">
            <wp:extent cx="5469255" cy="3277870"/>
            <wp:effectExtent l="0" t="0" r="0" b="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esim 1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69255" cy="3277870"/>
                    </a:xfrm>
                    <a:prstGeom prst="rect">
                      <a:avLst/>
                    </a:prstGeom>
                    <a:noFill/>
                    <a:ln>
                      <a:noFill/>
                    </a:ln>
                  </pic:spPr>
                </pic:pic>
              </a:graphicData>
            </a:graphic>
          </wp:inline>
        </w:drawing>
      </w:r>
    </w:p>
    <w:p w14:paraId="3AF40B59" w14:textId="77777777" w:rsidR="00EC38AA" w:rsidRDefault="009D1402">
      <w:pPr>
        <w:tabs>
          <w:tab w:val="right" w:pos="9639"/>
        </w:tabs>
        <w:spacing w:before="120" w:after="100" w:afterAutospacing="1"/>
        <w:ind w:right="822"/>
        <w:jc w:val="both"/>
        <w:rPr>
          <w:rFonts w:ascii="Cambria" w:hAnsi="Cambria" w:cs="Arial"/>
          <w:bCs/>
          <w:i/>
          <w:sz w:val="22"/>
          <w:szCs w:val="22"/>
        </w:rPr>
      </w:pPr>
      <w:r>
        <w:rPr>
          <w:rFonts w:ascii="Cambria" w:hAnsi="Cambria" w:cs="Arial"/>
          <w:bCs/>
          <w:i/>
          <w:sz w:val="22"/>
          <w:szCs w:val="22"/>
        </w:rPr>
        <w:t xml:space="preserve">              İlgi yazınızda belirtilen, Giresun-Tirebolu İlçesi İmar Planı çalışmaları ile ilgili ekli 1/5000 ölçekli hâlihazır haritada yer alan sahalar, taşkın durumu ve DSİ Genel Müdürlüğü'nün diğer faaliyetleri yönünden incelenmiş ve plan çalışmaları sırasında dikkate alınmak üzere aşağıdaki hususlar tespit edilmiştir.</w:t>
      </w:r>
    </w:p>
    <w:p w14:paraId="3F64188B" w14:textId="77777777" w:rsidR="00EC38AA" w:rsidRDefault="009D1402">
      <w:pPr>
        <w:pStyle w:val="ListeParagraf"/>
        <w:tabs>
          <w:tab w:val="left" w:pos="851"/>
        </w:tabs>
        <w:spacing w:after="0" w:line="240" w:lineRule="auto"/>
        <w:ind w:left="709" w:rightChars="342" w:right="821"/>
        <w:contextualSpacing w:val="0"/>
        <w:jc w:val="both"/>
        <w:rPr>
          <w:rFonts w:ascii="Cambria" w:hAnsi="Cambria" w:cs="Arial"/>
          <w:b/>
          <w:bCs/>
          <w:i/>
        </w:rPr>
      </w:pPr>
      <w:r>
        <w:rPr>
          <w:rFonts w:ascii="Cambria" w:hAnsi="Cambria" w:cs="Arial"/>
          <w:b/>
          <w:bCs/>
          <w:i/>
        </w:rPr>
        <w:t>Taşkın yönüyle inceleme:</w:t>
      </w:r>
    </w:p>
    <w:p w14:paraId="7E0E63B6" w14:textId="77777777" w:rsidR="00EC38AA" w:rsidRDefault="00EC38AA">
      <w:pPr>
        <w:pStyle w:val="ListeParagraf"/>
        <w:tabs>
          <w:tab w:val="left" w:pos="851"/>
        </w:tabs>
        <w:spacing w:after="0" w:line="240" w:lineRule="auto"/>
        <w:ind w:left="709" w:rightChars="342" w:right="821"/>
        <w:contextualSpacing w:val="0"/>
        <w:jc w:val="both"/>
        <w:rPr>
          <w:rFonts w:ascii="Cambria" w:hAnsi="Cambria" w:cs="Arial"/>
          <w:b/>
          <w:bCs/>
          <w:i/>
        </w:rPr>
      </w:pPr>
    </w:p>
    <w:p w14:paraId="09142772" w14:textId="77777777" w:rsidR="00EC38AA" w:rsidRDefault="009D1402">
      <w:pPr>
        <w:rPr>
          <w:rFonts w:asciiTheme="majorHAnsi" w:hAnsiTheme="majorHAnsi"/>
          <w:i/>
          <w:sz w:val="22"/>
          <w:szCs w:val="22"/>
        </w:rPr>
      </w:pPr>
      <w:r>
        <w:rPr>
          <w:rFonts w:asciiTheme="majorHAnsi" w:hAnsiTheme="majorHAnsi"/>
          <w:b/>
          <w:i/>
          <w:sz w:val="22"/>
        </w:rPr>
        <w:t>I-</w:t>
      </w:r>
      <w:proofErr w:type="spellStart"/>
      <w:r>
        <w:rPr>
          <w:rFonts w:asciiTheme="majorHAnsi" w:hAnsiTheme="majorHAnsi"/>
          <w:b/>
          <w:i/>
          <w:sz w:val="22"/>
        </w:rPr>
        <w:t>Ladif</w:t>
      </w:r>
      <w:proofErr w:type="spellEnd"/>
      <w:r>
        <w:rPr>
          <w:rFonts w:asciiTheme="majorHAnsi" w:hAnsiTheme="majorHAnsi"/>
          <w:b/>
          <w:i/>
          <w:sz w:val="22"/>
        </w:rPr>
        <w:t xml:space="preserve"> Deresi;</w:t>
      </w:r>
      <w:r>
        <w:rPr>
          <w:rFonts w:asciiTheme="majorHAnsi" w:hAnsiTheme="majorHAnsi"/>
          <w:i/>
          <w:sz w:val="22"/>
        </w:rPr>
        <w:t xml:space="preserve"> Yeşil düz çizgi ile işaretlenen güzergahta "Giresun-Tirebolu İlçe  Merkezi</w:t>
      </w:r>
      <w:r>
        <w:rPr>
          <w:rFonts w:asciiTheme="majorHAnsi" w:hAnsiTheme="majorHAnsi"/>
          <w:i/>
          <w:sz w:val="22"/>
        </w:rPr>
        <w:br/>
        <w:t xml:space="preserve">Yerleşim Yerleri Ve Arazilerinin Yılgın, </w:t>
      </w:r>
      <w:proofErr w:type="spellStart"/>
      <w:r>
        <w:rPr>
          <w:rFonts w:asciiTheme="majorHAnsi" w:hAnsiTheme="majorHAnsi"/>
          <w:i/>
          <w:sz w:val="22"/>
        </w:rPr>
        <w:t>Domaçlı</w:t>
      </w:r>
      <w:proofErr w:type="spellEnd"/>
      <w:r>
        <w:rPr>
          <w:rFonts w:asciiTheme="majorHAnsi" w:hAnsiTheme="majorHAnsi"/>
          <w:i/>
          <w:sz w:val="22"/>
        </w:rPr>
        <w:t xml:space="preserve"> ve </w:t>
      </w:r>
      <w:proofErr w:type="spellStart"/>
      <w:r>
        <w:rPr>
          <w:rFonts w:asciiTheme="majorHAnsi" w:hAnsiTheme="majorHAnsi"/>
          <w:i/>
          <w:sz w:val="22"/>
        </w:rPr>
        <w:t>Ladif</w:t>
      </w:r>
      <w:proofErr w:type="spellEnd"/>
      <w:r>
        <w:rPr>
          <w:rFonts w:asciiTheme="majorHAnsi" w:hAnsiTheme="majorHAnsi"/>
          <w:i/>
          <w:sz w:val="22"/>
        </w:rPr>
        <w:t xml:space="preserve"> Dereleri </w:t>
      </w:r>
      <w:proofErr w:type="spellStart"/>
      <w:r>
        <w:rPr>
          <w:rFonts w:asciiTheme="majorHAnsi" w:hAnsiTheme="majorHAnsi"/>
          <w:i/>
          <w:sz w:val="22"/>
        </w:rPr>
        <w:t>Tas.Kor.İnş</w:t>
      </w:r>
      <w:proofErr w:type="spellEnd"/>
      <w:r>
        <w:rPr>
          <w:rFonts w:asciiTheme="majorHAnsi" w:hAnsiTheme="majorHAnsi"/>
          <w:i/>
          <w:sz w:val="22"/>
        </w:rPr>
        <w:t>.” İşi kapsamında</w:t>
      </w:r>
      <w:r>
        <w:rPr>
          <w:rFonts w:asciiTheme="majorHAnsi" w:hAnsiTheme="majorHAnsi"/>
          <w:i/>
          <w:sz w:val="22"/>
        </w:rPr>
        <w:br/>
        <w:t>Kurumumuz tarafından inşa edilen taşkın Kontrol tesisi bulunmaktadır.</w:t>
      </w:r>
      <w:r>
        <w:rPr>
          <w:rFonts w:asciiTheme="majorHAnsi" w:hAnsiTheme="majorHAnsi"/>
          <w:i/>
          <w:sz w:val="22"/>
        </w:rPr>
        <w:br/>
      </w:r>
      <w:r>
        <w:rPr>
          <w:rFonts w:asciiTheme="majorHAnsi" w:hAnsiTheme="majorHAnsi"/>
          <w:i/>
          <w:sz w:val="22"/>
        </w:rPr>
        <w:br/>
      </w:r>
      <w:proofErr w:type="spellStart"/>
      <w:r>
        <w:rPr>
          <w:rFonts w:asciiTheme="majorHAnsi" w:hAnsiTheme="majorHAnsi"/>
          <w:b/>
          <w:i/>
          <w:sz w:val="22"/>
        </w:rPr>
        <w:t>Gölağzı</w:t>
      </w:r>
      <w:proofErr w:type="spellEnd"/>
      <w:r>
        <w:rPr>
          <w:rFonts w:asciiTheme="majorHAnsi" w:hAnsiTheme="majorHAnsi"/>
          <w:b/>
          <w:i/>
          <w:sz w:val="22"/>
        </w:rPr>
        <w:t xml:space="preserve"> Deresi;</w:t>
      </w:r>
      <w:r>
        <w:rPr>
          <w:rFonts w:asciiTheme="majorHAnsi" w:hAnsiTheme="majorHAnsi"/>
          <w:i/>
          <w:sz w:val="22"/>
        </w:rPr>
        <w:t xml:space="preserve"> Yeşil düz çizgi ile işaretlenen güzergahta "Giresun-Tirebolu </w:t>
      </w:r>
      <w:proofErr w:type="spellStart"/>
      <w:r>
        <w:rPr>
          <w:rFonts w:asciiTheme="majorHAnsi" w:hAnsiTheme="majorHAnsi"/>
          <w:i/>
          <w:sz w:val="22"/>
        </w:rPr>
        <w:t>Şirinköy</w:t>
      </w:r>
      <w:proofErr w:type="spellEnd"/>
      <w:r>
        <w:rPr>
          <w:rFonts w:asciiTheme="majorHAnsi" w:hAnsiTheme="majorHAnsi"/>
          <w:i/>
          <w:sz w:val="22"/>
        </w:rPr>
        <w:t xml:space="preserve"> Köyü</w:t>
      </w:r>
      <w:r>
        <w:rPr>
          <w:rFonts w:asciiTheme="majorHAnsi" w:hAnsiTheme="majorHAnsi"/>
          <w:i/>
          <w:sz w:val="22"/>
        </w:rPr>
        <w:br/>
        <w:t xml:space="preserve">‘Tarım Arazilerinin </w:t>
      </w:r>
      <w:proofErr w:type="spellStart"/>
      <w:r>
        <w:rPr>
          <w:rFonts w:asciiTheme="majorHAnsi" w:hAnsiTheme="majorHAnsi"/>
          <w:i/>
          <w:sz w:val="22"/>
        </w:rPr>
        <w:t>Çaldere</w:t>
      </w:r>
      <w:proofErr w:type="spellEnd"/>
      <w:r>
        <w:rPr>
          <w:rFonts w:asciiTheme="majorHAnsi" w:hAnsiTheme="majorHAnsi"/>
          <w:i/>
          <w:sz w:val="22"/>
        </w:rPr>
        <w:t xml:space="preserve"> ve Elmacık Dereleri </w:t>
      </w:r>
      <w:proofErr w:type="spellStart"/>
      <w:r>
        <w:rPr>
          <w:rFonts w:asciiTheme="majorHAnsi" w:hAnsiTheme="majorHAnsi"/>
          <w:i/>
          <w:sz w:val="22"/>
        </w:rPr>
        <w:t>Tas.Kor.İnş</w:t>
      </w:r>
      <w:proofErr w:type="spellEnd"/>
      <w:r>
        <w:rPr>
          <w:rFonts w:asciiTheme="majorHAnsi" w:hAnsiTheme="majorHAnsi"/>
          <w:i/>
          <w:sz w:val="22"/>
        </w:rPr>
        <w:t>." İşi kapsamında Kurumumuz tarafından inşa edilen taşkın Kontrol tesisi bulunmaktadır.</w:t>
      </w:r>
      <w:r>
        <w:rPr>
          <w:rFonts w:asciiTheme="majorHAnsi" w:hAnsiTheme="majorHAnsi"/>
          <w:i/>
          <w:sz w:val="22"/>
        </w:rPr>
        <w:br/>
      </w:r>
      <w:r>
        <w:rPr>
          <w:rFonts w:asciiTheme="majorHAnsi" w:hAnsiTheme="majorHAnsi"/>
          <w:i/>
          <w:sz w:val="22"/>
        </w:rPr>
        <w:br/>
        <w:t>‘Taşkın Kontrol Tesisinin mansap ve memba tarafında kahverengi düz çizgi ile işaretlenmiş</w:t>
      </w:r>
      <w:r>
        <w:rPr>
          <w:rFonts w:asciiTheme="majorHAnsi" w:hAnsiTheme="majorHAnsi"/>
          <w:i/>
          <w:sz w:val="22"/>
        </w:rPr>
        <w:br/>
        <w:t xml:space="preserve">güzergah "Giresun-Tirebolu Doğancı Köyü </w:t>
      </w:r>
      <w:proofErr w:type="spellStart"/>
      <w:r>
        <w:rPr>
          <w:rFonts w:asciiTheme="majorHAnsi" w:hAnsiTheme="majorHAnsi"/>
          <w:i/>
          <w:sz w:val="22"/>
        </w:rPr>
        <w:t>Gölağzı</w:t>
      </w:r>
      <w:proofErr w:type="spellEnd"/>
      <w:r>
        <w:rPr>
          <w:rFonts w:asciiTheme="majorHAnsi" w:hAnsiTheme="majorHAnsi"/>
          <w:i/>
          <w:sz w:val="22"/>
        </w:rPr>
        <w:t xml:space="preserve">, </w:t>
      </w:r>
      <w:proofErr w:type="spellStart"/>
      <w:r>
        <w:rPr>
          <w:rFonts w:asciiTheme="majorHAnsi" w:hAnsiTheme="majorHAnsi"/>
          <w:i/>
          <w:sz w:val="22"/>
        </w:rPr>
        <w:t>Yalç</w:t>
      </w:r>
      <w:proofErr w:type="spellEnd"/>
      <w:r>
        <w:rPr>
          <w:rFonts w:asciiTheme="majorHAnsi" w:hAnsiTheme="majorHAnsi"/>
          <w:i/>
          <w:sz w:val="22"/>
        </w:rPr>
        <w:t xml:space="preserve">, </w:t>
      </w:r>
      <w:proofErr w:type="spellStart"/>
      <w:r>
        <w:rPr>
          <w:rFonts w:asciiTheme="majorHAnsi" w:hAnsiTheme="majorHAnsi"/>
          <w:i/>
          <w:sz w:val="22"/>
        </w:rPr>
        <w:t>Arageriş</w:t>
      </w:r>
      <w:proofErr w:type="spellEnd"/>
      <w:r>
        <w:rPr>
          <w:rFonts w:asciiTheme="majorHAnsi" w:hAnsiTheme="majorHAnsi"/>
          <w:i/>
          <w:sz w:val="22"/>
        </w:rPr>
        <w:t xml:space="preserve"> Dereleri Taşkın Kontrolü 2.Kısım’’ İşi kapsamında ele alınmış olup, Kurumumuz tarafından inşa edilen taşkın Kontrol tesisi bulunmaktadır.</w:t>
      </w:r>
      <w:r>
        <w:rPr>
          <w:rFonts w:asciiTheme="majorHAnsi" w:hAnsiTheme="majorHAnsi"/>
          <w:i/>
          <w:sz w:val="22"/>
        </w:rPr>
        <w:br/>
      </w:r>
      <w:r>
        <w:rPr>
          <w:rFonts w:asciiTheme="majorHAnsi" w:hAnsiTheme="majorHAnsi"/>
          <w:i/>
          <w:sz w:val="22"/>
        </w:rPr>
        <w:br/>
      </w:r>
      <w:proofErr w:type="spellStart"/>
      <w:r>
        <w:rPr>
          <w:rFonts w:asciiTheme="majorHAnsi" w:hAnsiTheme="majorHAnsi"/>
          <w:b/>
          <w:i/>
          <w:sz w:val="22"/>
        </w:rPr>
        <w:t>Arageriş</w:t>
      </w:r>
      <w:proofErr w:type="spellEnd"/>
      <w:r>
        <w:rPr>
          <w:rFonts w:asciiTheme="majorHAnsi" w:hAnsiTheme="majorHAnsi"/>
          <w:b/>
          <w:i/>
          <w:sz w:val="22"/>
        </w:rPr>
        <w:t xml:space="preserve"> Deresi;</w:t>
      </w:r>
      <w:r>
        <w:rPr>
          <w:rFonts w:asciiTheme="majorHAnsi" w:hAnsiTheme="majorHAnsi"/>
          <w:i/>
          <w:sz w:val="22"/>
        </w:rPr>
        <w:t xml:space="preserve"> Kahverengi düz çizgi ile işaretlenmiş güzergah "Giresun-Tirebolu Doğancı Köyü </w:t>
      </w:r>
      <w:proofErr w:type="spellStart"/>
      <w:r>
        <w:rPr>
          <w:rFonts w:asciiTheme="majorHAnsi" w:hAnsiTheme="majorHAnsi"/>
          <w:i/>
          <w:sz w:val="22"/>
        </w:rPr>
        <w:t>Gölağzı</w:t>
      </w:r>
      <w:proofErr w:type="spellEnd"/>
      <w:r>
        <w:rPr>
          <w:rFonts w:asciiTheme="majorHAnsi" w:hAnsiTheme="majorHAnsi"/>
          <w:i/>
          <w:sz w:val="22"/>
        </w:rPr>
        <w:t xml:space="preserve">, </w:t>
      </w:r>
      <w:proofErr w:type="spellStart"/>
      <w:r>
        <w:rPr>
          <w:rFonts w:asciiTheme="majorHAnsi" w:hAnsiTheme="majorHAnsi"/>
          <w:i/>
          <w:sz w:val="22"/>
        </w:rPr>
        <w:t>Yalç</w:t>
      </w:r>
      <w:proofErr w:type="spellEnd"/>
      <w:r>
        <w:rPr>
          <w:rFonts w:asciiTheme="majorHAnsi" w:hAnsiTheme="majorHAnsi"/>
          <w:i/>
          <w:sz w:val="22"/>
        </w:rPr>
        <w:t xml:space="preserve">, </w:t>
      </w:r>
      <w:proofErr w:type="spellStart"/>
      <w:r>
        <w:rPr>
          <w:rFonts w:asciiTheme="majorHAnsi" w:hAnsiTheme="majorHAnsi"/>
          <w:i/>
          <w:sz w:val="22"/>
        </w:rPr>
        <w:t>Arageriş</w:t>
      </w:r>
      <w:proofErr w:type="spellEnd"/>
      <w:r>
        <w:rPr>
          <w:rFonts w:asciiTheme="majorHAnsi" w:hAnsiTheme="majorHAnsi"/>
          <w:i/>
          <w:sz w:val="22"/>
        </w:rPr>
        <w:t xml:space="preserve"> Dereleri Taşkın Kontrolü 2.Kısım’’ İşi kapsamında Kurumumuz tarafından taşkın </w:t>
      </w:r>
      <w:proofErr w:type="spellStart"/>
      <w:r>
        <w:rPr>
          <w:rFonts w:asciiTheme="majorHAnsi" w:hAnsiTheme="majorHAnsi"/>
          <w:i/>
          <w:sz w:val="22"/>
        </w:rPr>
        <w:t>kontol</w:t>
      </w:r>
      <w:proofErr w:type="spellEnd"/>
      <w:r>
        <w:rPr>
          <w:rFonts w:asciiTheme="majorHAnsi" w:hAnsiTheme="majorHAnsi"/>
          <w:i/>
          <w:sz w:val="22"/>
        </w:rPr>
        <w:t xml:space="preserve"> tedbiri alınmak üzere planlaması yapılmıştır.</w:t>
      </w:r>
      <w:r>
        <w:rPr>
          <w:rFonts w:asciiTheme="majorHAnsi" w:hAnsiTheme="majorHAnsi"/>
          <w:i/>
          <w:sz w:val="22"/>
        </w:rPr>
        <w:br/>
      </w:r>
      <w:r>
        <w:rPr>
          <w:rFonts w:asciiTheme="majorHAnsi" w:hAnsiTheme="majorHAnsi"/>
          <w:i/>
          <w:sz w:val="22"/>
        </w:rPr>
        <w:br/>
      </w:r>
      <w:r>
        <w:rPr>
          <w:rFonts w:asciiTheme="majorHAnsi" w:hAnsiTheme="majorHAnsi"/>
          <w:b/>
          <w:i/>
          <w:sz w:val="22"/>
          <w:szCs w:val="22"/>
        </w:rPr>
        <w:t xml:space="preserve">1 ve 2 </w:t>
      </w:r>
      <w:proofErr w:type="spellStart"/>
      <w:r>
        <w:rPr>
          <w:rFonts w:asciiTheme="majorHAnsi" w:hAnsiTheme="majorHAnsi"/>
          <w:b/>
          <w:i/>
          <w:sz w:val="22"/>
          <w:szCs w:val="22"/>
        </w:rPr>
        <w:t>No'lu</w:t>
      </w:r>
      <w:proofErr w:type="spellEnd"/>
      <w:r>
        <w:rPr>
          <w:rFonts w:asciiTheme="majorHAnsi" w:hAnsiTheme="majorHAnsi"/>
          <w:b/>
          <w:i/>
          <w:sz w:val="22"/>
          <w:szCs w:val="22"/>
        </w:rPr>
        <w:t xml:space="preserve"> Dereler;</w:t>
      </w:r>
      <w:r>
        <w:rPr>
          <w:rFonts w:asciiTheme="majorHAnsi" w:hAnsiTheme="majorHAnsi"/>
          <w:i/>
          <w:sz w:val="22"/>
          <w:szCs w:val="22"/>
        </w:rPr>
        <w:t xml:space="preserve"> Sarı düz çizgi ile işaretlenmiş güzergahlar taşkına maruz konumda olup, ekte sunulan ıslah tip kesit </w:t>
      </w:r>
      <w:proofErr w:type="spellStart"/>
      <w:r>
        <w:rPr>
          <w:rFonts w:asciiTheme="majorHAnsi" w:hAnsiTheme="majorHAnsi"/>
          <w:i/>
          <w:sz w:val="22"/>
          <w:szCs w:val="22"/>
        </w:rPr>
        <w:t>I'in</w:t>
      </w:r>
      <w:proofErr w:type="spellEnd"/>
      <w:r>
        <w:rPr>
          <w:rFonts w:asciiTheme="majorHAnsi" w:hAnsiTheme="majorHAnsi"/>
          <w:i/>
          <w:sz w:val="22"/>
          <w:szCs w:val="22"/>
        </w:rPr>
        <w:t xml:space="preserve"> uygulanması önerilmektedir. Bu güzergahların etrafında kırmızı Kesik çizgi ile işaretli güzergahlar taşkın alanlarıdır Önerilen kesit </w:t>
      </w:r>
      <w:proofErr w:type="spellStart"/>
      <w:r>
        <w:rPr>
          <w:rFonts w:asciiTheme="majorHAnsi" w:hAnsiTheme="majorHAnsi"/>
          <w:i/>
          <w:sz w:val="22"/>
          <w:szCs w:val="22"/>
        </w:rPr>
        <w:t>ilgilisizce</w:t>
      </w:r>
      <w:proofErr w:type="spellEnd"/>
      <w:r>
        <w:rPr>
          <w:rFonts w:asciiTheme="majorHAnsi" w:hAnsiTheme="majorHAnsi"/>
          <w:i/>
          <w:sz w:val="22"/>
          <w:szCs w:val="22"/>
        </w:rPr>
        <w:t xml:space="preserve"> uygulanmadığı sürece imara açılması uygun görülmemektedir.</w:t>
      </w:r>
      <w:r>
        <w:br/>
      </w:r>
      <w:r>
        <w:br/>
      </w:r>
      <w:proofErr w:type="spellStart"/>
      <w:r>
        <w:rPr>
          <w:rFonts w:asciiTheme="majorHAnsi" w:hAnsiTheme="majorHAnsi"/>
          <w:b/>
          <w:i/>
          <w:sz w:val="22"/>
          <w:szCs w:val="22"/>
        </w:rPr>
        <w:t>Domaçlı</w:t>
      </w:r>
      <w:proofErr w:type="spellEnd"/>
      <w:r>
        <w:rPr>
          <w:rFonts w:asciiTheme="majorHAnsi" w:hAnsiTheme="majorHAnsi"/>
          <w:b/>
          <w:i/>
          <w:sz w:val="22"/>
          <w:szCs w:val="22"/>
        </w:rPr>
        <w:t xml:space="preserve"> Deresi;</w:t>
      </w:r>
      <w:r>
        <w:rPr>
          <w:rFonts w:asciiTheme="majorHAnsi" w:hAnsiTheme="majorHAnsi"/>
          <w:i/>
          <w:sz w:val="22"/>
          <w:szCs w:val="22"/>
        </w:rPr>
        <w:t xml:space="preserve"> Yeşil düz çizgi ile işaretlenmiş güzergahta "Giresun-Tirebolu İlçe Merkezi Yerleşim Yerleri Ve Arazilerinin Yılgın, </w:t>
      </w:r>
      <w:proofErr w:type="spellStart"/>
      <w:r>
        <w:rPr>
          <w:rFonts w:asciiTheme="majorHAnsi" w:hAnsiTheme="majorHAnsi"/>
          <w:i/>
          <w:sz w:val="22"/>
          <w:szCs w:val="22"/>
        </w:rPr>
        <w:t>Domaçlı</w:t>
      </w:r>
      <w:proofErr w:type="spellEnd"/>
      <w:r>
        <w:rPr>
          <w:rFonts w:asciiTheme="majorHAnsi" w:hAnsiTheme="majorHAnsi"/>
          <w:i/>
          <w:sz w:val="22"/>
          <w:szCs w:val="22"/>
        </w:rPr>
        <w:t xml:space="preserve"> ve </w:t>
      </w:r>
      <w:proofErr w:type="spellStart"/>
      <w:r>
        <w:rPr>
          <w:rFonts w:asciiTheme="majorHAnsi" w:hAnsiTheme="majorHAnsi"/>
          <w:i/>
          <w:sz w:val="22"/>
          <w:szCs w:val="22"/>
        </w:rPr>
        <w:t>Ladif</w:t>
      </w:r>
      <w:proofErr w:type="spellEnd"/>
      <w:r>
        <w:rPr>
          <w:rFonts w:asciiTheme="majorHAnsi" w:hAnsiTheme="majorHAnsi"/>
          <w:i/>
          <w:sz w:val="22"/>
          <w:szCs w:val="22"/>
        </w:rPr>
        <w:t xml:space="preserve"> Dereleri </w:t>
      </w:r>
      <w:proofErr w:type="spellStart"/>
      <w:r>
        <w:rPr>
          <w:rFonts w:asciiTheme="majorHAnsi" w:hAnsiTheme="majorHAnsi"/>
          <w:i/>
          <w:sz w:val="22"/>
          <w:szCs w:val="22"/>
        </w:rPr>
        <w:t>Tas.Kor.İnş</w:t>
      </w:r>
      <w:proofErr w:type="spellEnd"/>
      <w:r>
        <w:rPr>
          <w:rFonts w:asciiTheme="majorHAnsi" w:hAnsiTheme="majorHAnsi"/>
          <w:i/>
          <w:sz w:val="22"/>
          <w:szCs w:val="22"/>
        </w:rPr>
        <w:t>." İşi kapsamında Kurumumuz tarafından inşa edilen taşkın Kontrol tesisi bulunmaktadır.</w:t>
      </w:r>
      <w:r>
        <w:br/>
      </w:r>
      <w:r>
        <w:lastRenderedPageBreak/>
        <w:br/>
      </w:r>
      <w:r>
        <w:rPr>
          <w:b/>
        </w:rPr>
        <w:t>Yılgın Deresi;</w:t>
      </w:r>
      <w:r>
        <w:t xml:space="preserve"> </w:t>
      </w:r>
      <w:r>
        <w:rPr>
          <w:rFonts w:asciiTheme="majorHAnsi" w:hAnsiTheme="majorHAnsi"/>
          <w:i/>
          <w:sz w:val="22"/>
          <w:szCs w:val="22"/>
        </w:rPr>
        <w:t xml:space="preserve">Yeşil düz çizgi ile işaretlenmiş güzergahta "Giresun-Tirebolu İlçe Merkezi Yerleşim Yerleri Ve Arazilerinin Yılgın, </w:t>
      </w:r>
      <w:proofErr w:type="spellStart"/>
      <w:r>
        <w:rPr>
          <w:rFonts w:asciiTheme="majorHAnsi" w:hAnsiTheme="majorHAnsi"/>
          <w:i/>
          <w:sz w:val="22"/>
          <w:szCs w:val="22"/>
        </w:rPr>
        <w:t>Domaçlı</w:t>
      </w:r>
      <w:proofErr w:type="spellEnd"/>
      <w:r>
        <w:rPr>
          <w:rFonts w:asciiTheme="majorHAnsi" w:hAnsiTheme="majorHAnsi"/>
          <w:i/>
          <w:sz w:val="22"/>
          <w:szCs w:val="22"/>
        </w:rPr>
        <w:t xml:space="preserve"> ve </w:t>
      </w:r>
      <w:proofErr w:type="spellStart"/>
      <w:r>
        <w:rPr>
          <w:rFonts w:asciiTheme="majorHAnsi" w:hAnsiTheme="majorHAnsi"/>
          <w:i/>
          <w:sz w:val="22"/>
          <w:szCs w:val="22"/>
        </w:rPr>
        <w:t>Ladif</w:t>
      </w:r>
      <w:proofErr w:type="spellEnd"/>
      <w:r>
        <w:rPr>
          <w:rFonts w:asciiTheme="majorHAnsi" w:hAnsiTheme="majorHAnsi"/>
          <w:i/>
          <w:sz w:val="22"/>
          <w:szCs w:val="22"/>
        </w:rPr>
        <w:t xml:space="preserve"> Dereleri </w:t>
      </w:r>
      <w:proofErr w:type="spellStart"/>
      <w:r>
        <w:rPr>
          <w:rFonts w:asciiTheme="majorHAnsi" w:hAnsiTheme="majorHAnsi"/>
          <w:i/>
          <w:sz w:val="22"/>
          <w:szCs w:val="22"/>
        </w:rPr>
        <w:t>Tas.Kor.İnş</w:t>
      </w:r>
      <w:proofErr w:type="spellEnd"/>
      <w:r>
        <w:rPr>
          <w:rFonts w:asciiTheme="majorHAnsi" w:hAnsiTheme="majorHAnsi"/>
          <w:i/>
          <w:sz w:val="22"/>
          <w:szCs w:val="22"/>
        </w:rPr>
        <w:t>." İşi kapsamında Kurumumuz tarafından inşa edilen taşkın Kontrol tesisi bulunmaktadır.</w:t>
      </w:r>
      <w:r>
        <w:br/>
      </w:r>
      <w:r>
        <w:br/>
      </w:r>
      <w:r>
        <w:rPr>
          <w:b/>
        </w:rPr>
        <w:t xml:space="preserve">4, 5 ve 6 </w:t>
      </w:r>
      <w:proofErr w:type="spellStart"/>
      <w:r>
        <w:rPr>
          <w:b/>
        </w:rPr>
        <w:t>No'lu</w:t>
      </w:r>
      <w:proofErr w:type="spellEnd"/>
      <w:r>
        <w:rPr>
          <w:b/>
        </w:rPr>
        <w:t xml:space="preserve"> Dereler</w:t>
      </w:r>
      <w:r>
        <w:t xml:space="preserve">; </w:t>
      </w:r>
      <w:r>
        <w:rPr>
          <w:rFonts w:asciiTheme="majorHAnsi" w:hAnsiTheme="majorHAnsi"/>
          <w:i/>
          <w:sz w:val="22"/>
          <w:szCs w:val="22"/>
        </w:rPr>
        <w:t xml:space="preserve">Sarı düz çizgi ile işaretlenmiş güzergahlar taşkına maruz konumda olup, ıslah tip kesit </w:t>
      </w:r>
      <w:proofErr w:type="spellStart"/>
      <w:r>
        <w:rPr>
          <w:rFonts w:asciiTheme="majorHAnsi" w:hAnsiTheme="majorHAnsi"/>
          <w:i/>
          <w:sz w:val="22"/>
          <w:szCs w:val="22"/>
        </w:rPr>
        <w:t>I'in</w:t>
      </w:r>
      <w:proofErr w:type="spellEnd"/>
      <w:r>
        <w:rPr>
          <w:rFonts w:asciiTheme="majorHAnsi" w:hAnsiTheme="majorHAnsi"/>
          <w:i/>
          <w:sz w:val="22"/>
          <w:szCs w:val="22"/>
        </w:rPr>
        <w:t xml:space="preserve"> uygulanması önerilmektedir. Bu güzergahların etrafında kırmızı Kesik çizgi ile işaretli güzergahlar taşkın alanlarıdır Önerilen kesit </w:t>
      </w:r>
      <w:proofErr w:type="spellStart"/>
      <w:r>
        <w:rPr>
          <w:rFonts w:asciiTheme="majorHAnsi" w:hAnsiTheme="majorHAnsi"/>
          <w:i/>
          <w:sz w:val="22"/>
          <w:szCs w:val="22"/>
        </w:rPr>
        <w:t>ilgilisizce</w:t>
      </w:r>
      <w:proofErr w:type="spellEnd"/>
      <w:r>
        <w:rPr>
          <w:rFonts w:asciiTheme="majorHAnsi" w:hAnsiTheme="majorHAnsi"/>
          <w:i/>
          <w:sz w:val="22"/>
          <w:szCs w:val="22"/>
        </w:rPr>
        <w:t xml:space="preserve"> uygulanmadığı sürece imara açılması taşkın yönünden uygun görülmemektedir.</w:t>
      </w:r>
      <w:r>
        <w:br/>
      </w:r>
      <w:r>
        <w:br/>
      </w:r>
      <w:r>
        <w:rPr>
          <w:rFonts w:asciiTheme="majorHAnsi" w:hAnsiTheme="majorHAnsi"/>
          <w:b/>
          <w:i/>
          <w:sz w:val="22"/>
          <w:szCs w:val="22"/>
        </w:rPr>
        <w:t>Gelibolu Deresi;</w:t>
      </w:r>
      <w:r>
        <w:t xml:space="preserve"> </w:t>
      </w:r>
      <w:r>
        <w:rPr>
          <w:rFonts w:asciiTheme="majorHAnsi" w:hAnsiTheme="majorHAnsi"/>
          <w:i/>
          <w:sz w:val="22"/>
        </w:rPr>
        <w:t>Yeşil düz çizgi ile işaretlenen güzergahta "Giresun-Tirebolu İlçe  Merkezi</w:t>
      </w:r>
      <w:r>
        <w:rPr>
          <w:rFonts w:asciiTheme="majorHAnsi" w:hAnsiTheme="majorHAnsi"/>
          <w:i/>
          <w:sz w:val="22"/>
        </w:rPr>
        <w:br/>
        <w:t xml:space="preserve">Yerleşim Yerleri Ve Arazilerinin Yılgın, </w:t>
      </w:r>
      <w:proofErr w:type="spellStart"/>
      <w:r>
        <w:rPr>
          <w:rFonts w:asciiTheme="majorHAnsi" w:hAnsiTheme="majorHAnsi"/>
          <w:i/>
          <w:sz w:val="22"/>
        </w:rPr>
        <w:t>Domaçlı</w:t>
      </w:r>
      <w:proofErr w:type="spellEnd"/>
      <w:r>
        <w:rPr>
          <w:rFonts w:asciiTheme="majorHAnsi" w:hAnsiTheme="majorHAnsi"/>
          <w:i/>
          <w:sz w:val="22"/>
        </w:rPr>
        <w:t xml:space="preserve"> ve </w:t>
      </w:r>
      <w:proofErr w:type="spellStart"/>
      <w:r>
        <w:rPr>
          <w:rFonts w:asciiTheme="majorHAnsi" w:hAnsiTheme="majorHAnsi"/>
          <w:i/>
          <w:sz w:val="22"/>
        </w:rPr>
        <w:t>Ladif</w:t>
      </w:r>
      <w:proofErr w:type="spellEnd"/>
      <w:r>
        <w:rPr>
          <w:rFonts w:asciiTheme="majorHAnsi" w:hAnsiTheme="majorHAnsi"/>
          <w:i/>
          <w:sz w:val="22"/>
        </w:rPr>
        <w:t xml:space="preserve"> Dereleri </w:t>
      </w:r>
      <w:proofErr w:type="spellStart"/>
      <w:r>
        <w:rPr>
          <w:rFonts w:asciiTheme="majorHAnsi" w:hAnsiTheme="majorHAnsi"/>
          <w:i/>
          <w:sz w:val="22"/>
        </w:rPr>
        <w:t>Tas.Kor.İnş</w:t>
      </w:r>
      <w:proofErr w:type="spellEnd"/>
      <w:r>
        <w:rPr>
          <w:rFonts w:asciiTheme="majorHAnsi" w:hAnsiTheme="majorHAnsi"/>
          <w:i/>
          <w:sz w:val="22"/>
        </w:rPr>
        <w:t>.” İşi kapsamında</w:t>
      </w:r>
      <w:r>
        <w:rPr>
          <w:rFonts w:asciiTheme="majorHAnsi" w:hAnsiTheme="majorHAnsi"/>
          <w:i/>
          <w:sz w:val="22"/>
        </w:rPr>
        <w:br/>
        <w:t>Kurumumuz tarafından inşa edilen taşkın Kontrol tesisi bulunmaktadır.</w:t>
      </w:r>
      <w:r>
        <w:rPr>
          <w:rFonts w:asciiTheme="majorHAnsi" w:hAnsiTheme="majorHAnsi"/>
          <w:i/>
          <w:sz w:val="22"/>
        </w:rPr>
        <w:br/>
      </w:r>
      <w:r>
        <w:br/>
      </w:r>
      <w:r>
        <w:rPr>
          <w:rFonts w:asciiTheme="majorHAnsi" w:hAnsiTheme="majorHAnsi"/>
          <w:b/>
          <w:i/>
          <w:sz w:val="22"/>
          <w:szCs w:val="22"/>
        </w:rPr>
        <w:t>Kurtköy Deresi;</w:t>
      </w:r>
      <w:r>
        <w:rPr>
          <w:rFonts w:asciiTheme="majorHAnsi" w:hAnsiTheme="majorHAnsi"/>
          <w:i/>
          <w:sz w:val="22"/>
          <w:szCs w:val="22"/>
        </w:rPr>
        <w:t xml:space="preserve"> Kahverengi düz çizgi ile işaretlenmiş güzergah "Giresun-Tirebolu İlçe  Merkezi Dereleri Taşkın </w:t>
      </w:r>
      <w:proofErr w:type="spellStart"/>
      <w:r>
        <w:rPr>
          <w:rFonts w:asciiTheme="majorHAnsi" w:hAnsiTheme="majorHAnsi"/>
          <w:i/>
          <w:sz w:val="22"/>
          <w:szCs w:val="22"/>
        </w:rPr>
        <w:t>Rüsubat</w:t>
      </w:r>
      <w:proofErr w:type="spellEnd"/>
      <w:r>
        <w:rPr>
          <w:rFonts w:asciiTheme="majorHAnsi" w:hAnsiTheme="majorHAnsi"/>
          <w:i/>
          <w:sz w:val="22"/>
          <w:szCs w:val="22"/>
        </w:rPr>
        <w:t xml:space="preserve"> Kontrolü ’’ İşi kapsamında ele alınmış </w:t>
      </w:r>
      <w:proofErr w:type="spellStart"/>
      <w:r>
        <w:rPr>
          <w:rFonts w:asciiTheme="majorHAnsi" w:hAnsiTheme="majorHAnsi"/>
          <w:i/>
          <w:sz w:val="22"/>
          <w:szCs w:val="22"/>
        </w:rPr>
        <w:t>olup,Kurumumuz</w:t>
      </w:r>
      <w:proofErr w:type="spellEnd"/>
      <w:r>
        <w:rPr>
          <w:rFonts w:asciiTheme="majorHAnsi" w:hAnsiTheme="majorHAnsi"/>
          <w:i/>
          <w:sz w:val="22"/>
          <w:szCs w:val="22"/>
        </w:rPr>
        <w:t xml:space="preserve"> tarafından taşkın </w:t>
      </w:r>
      <w:proofErr w:type="spellStart"/>
      <w:r>
        <w:rPr>
          <w:rFonts w:asciiTheme="majorHAnsi" w:hAnsiTheme="majorHAnsi"/>
          <w:i/>
          <w:sz w:val="22"/>
          <w:szCs w:val="22"/>
        </w:rPr>
        <w:t>kontol</w:t>
      </w:r>
      <w:proofErr w:type="spellEnd"/>
      <w:r>
        <w:rPr>
          <w:rFonts w:asciiTheme="majorHAnsi" w:hAnsiTheme="majorHAnsi"/>
          <w:i/>
          <w:sz w:val="22"/>
          <w:szCs w:val="22"/>
        </w:rPr>
        <w:t xml:space="preserve"> tedbiri alınmak üzere planlaması yapılmıştır.</w:t>
      </w:r>
      <w:r>
        <w:br/>
      </w:r>
      <w:r>
        <w:br/>
      </w:r>
      <w:r>
        <w:rPr>
          <w:b/>
        </w:rPr>
        <w:t xml:space="preserve">9 </w:t>
      </w:r>
      <w:proofErr w:type="spellStart"/>
      <w:r>
        <w:rPr>
          <w:b/>
        </w:rPr>
        <w:t>Nolu</w:t>
      </w:r>
      <w:proofErr w:type="spellEnd"/>
      <w:r>
        <w:rPr>
          <w:b/>
        </w:rPr>
        <w:t xml:space="preserve"> Dere;</w:t>
      </w:r>
      <w:r>
        <w:t xml:space="preserve"> </w:t>
      </w:r>
      <w:r>
        <w:rPr>
          <w:rFonts w:asciiTheme="majorHAnsi" w:hAnsiTheme="majorHAnsi"/>
          <w:i/>
          <w:sz w:val="22"/>
          <w:szCs w:val="22"/>
        </w:rPr>
        <w:t xml:space="preserve">Sarı düz çizgi ile işaretlenmiş güzergahlar taşkına maruz konumda </w:t>
      </w:r>
      <w:proofErr w:type="spellStart"/>
      <w:r>
        <w:rPr>
          <w:rFonts w:asciiTheme="majorHAnsi" w:hAnsiTheme="majorHAnsi"/>
          <w:i/>
          <w:sz w:val="22"/>
          <w:szCs w:val="22"/>
        </w:rPr>
        <w:t>olup</w:t>
      </w:r>
      <w:r>
        <w:t>,ekte</w:t>
      </w:r>
      <w:proofErr w:type="spellEnd"/>
      <w:r>
        <w:t xml:space="preserve"> sunulan ıslah tip kesit 2’nin </w:t>
      </w:r>
      <w:r>
        <w:rPr>
          <w:rFonts w:asciiTheme="majorHAnsi" w:hAnsiTheme="majorHAnsi"/>
          <w:i/>
          <w:sz w:val="22"/>
          <w:szCs w:val="22"/>
        </w:rPr>
        <w:t>uygulanması önerilmektedir</w:t>
      </w:r>
      <w:r>
        <w:t xml:space="preserve">. </w:t>
      </w:r>
      <w:r>
        <w:rPr>
          <w:rFonts w:asciiTheme="majorHAnsi" w:hAnsiTheme="majorHAnsi"/>
          <w:i/>
          <w:sz w:val="22"/>
          <w:szCs w:val="22"/>
        </w:rPr>
        <w:t xml:space="preserve">Bu güzergahların etrafında kırmızı Kesik çizgi ile işaretli güzergahlar taşkın alanlarıdır Önerilen kesit </w:t>
      </w:r>
      <w:proofErr w:type="spellStart"/>
      <w:r>
        <w:rPr>
          <w:rFonts w:asciiTheme="majorHAnsi" w:hAnsiTheme="majorHAnsi"/>
          <w:i/>
          <w:sz w:val="22"/>
          <w:szCs w:val="22"/>
        </w:rPr>
        <w:t>ilgilisizce</w:t>
      </w:r>
      <w:proofErr w:type="spellEnd"/>
      <w:r>
        <w:rPr>
          <w:rFonts w:asciiTheme="majorHAnsi" w:hAnsiTheme="majorHAnsi"/>
          <w:i/>
          <w:sz w:val="22"/>
          <w:szCs w:val="22"/>
        </w:rPr>
        <w:t xml:space="preserve"> uygulanmadığı sürece imara açılması taşkın yönünden uygun görülmemektedir.</w:t>
      </w:r>
    </w:p>
    <w:p w14:paraId="6539EA4C" w14:textId="77777777" w:rsidR="00EC38AA" w:rsidRDefault="009D1402">
      <w:pPr>
        <w:rPr>
          <w:rFonts w:asciiTheme="majorHAnsi" w:hAnsiTheme="majorHAnsi"/>
          <w:i/>
          <w:sz w:val="22"/>
          <w:szCs w:val="22"/>
        </w:rPr>
      </w:pPr>
      <w:r>
        <w:br/>
      </w:r>
      <w:r>
        <w:rPr>
          <w:b/>
        </w:rPr>
        <w:t xml:space="preserve">10 </w:t>
      </w:r>
      <w:proofErr w:type="spellStart"/>
      <w:r>
        <w:rPr>
          <w:b/>
        </w:rPr>
        <w:t>No'lu</w:t>
      </w:r>
      <w:proofErr w:type="spellEnd"/>
      <w:r>
        <w:rPr>
          <w:b/>
        </w:rPr>
        <w:t xml:space="preserve"> Dere;</w:t>
      </w:r>
      <w:r>
        <w:t xml:space="preserve"> </w:t>
      </w:r>
      <w:r>
        <w:rPr>
          <w:rFonts w:asciiTheme="majorHAnsi" w:hAnsiTheme="majorHAnsi"/>
          <w:i/>
          <w:sz w:val="22"/>
          <w:szCs w:val="22"/>
        </w:rPr>
        <w:t xml:space="preserve">Sarı düz çizgi ile işaretlenmiş güzergahlar taşkına maruz konumda </w:t>
      </w:r>
      <w:proofErr w:type="spellStart"/>
      <w:proofErr w:type="gramStart"/>
      <w:r>
        <w:rPr>
          <w:rFonts w:asciiTheme="majorHAnsi" w:hAnsiTheme="majorHAnsi"/>
          <w:i/>
          <w:sz w:val="22"/>
          <w:szCs w:val="22"/>
        </w:rPr>
        <w:t>olup</w:t>
      </w:r>
      <w:r>
        <w:t>,ekte</w:t>
      </w:r>
      <w:proofErr w:type="spellEnd"/>
      <w:proofErr w:type="gramEnd"/>
      <w:r>
        <w:t xml:space="preserve"> sunulan ıslah tip kesit </w:t>
      </w:r>
      <w:proofErr w:type="spellStart"/>
      <w:r>
        <w:t>I’nin</w:t>
      </w:r>
      <w:proofErr w:type="spellEnd"/>
      <w:r>
        <w:t xml:space="preserve"> </w:t>
      </w:r>
      <w:r>
        <w:rPr>
          <w:rFonts w:asciiTheme="majorHAnsi" w:hAnsiTheme="majorHAnsi"/>
          <w:i/>
          <w:sz w:val="22"/>
          <w:szCs w:val="22"/>
        </w:rPr>
        <w:t>uygulanması önerilmektedir</w:t>
      </w:r>
      <w:r>
        <w:t xml:space="preserve">. </w:t>
      </w:r>
      <w:r>
        <w:rPr>
          <w:rFonts w:asciiTheme="majorHAnsi" w:hAnsiTheme="majorHAnsi"/>
          <w:i/>
          <w:sz w:val="22"/>
          <w:szCs w:val="22"/>
        </w:rPr>
        <w:t xml:space="preserve">Bu güzergahların etrafında kırmızı Kesik çizgi ile işaretli güzergahlar taşkın alanlarıdır Önerilen kesit </w:t>
      </w:r>
      <w:proofErr w:type="spellStart"/>
      <w:r>
        <w:rPr>
          <w:rFonts w:asciiTheme="majorHAnsi" w:hAnsiTheme="majorHAnsi"/>
          <w:i/>
          <w:sz w:val="22"/>
          <w:szCs w:val="22"/>
        </w:rPr>
        <w:t>ilgilisizce</w:t>
      </w:r>
      <w:proofErr w:type="spellEnd"/>
      <w:r>
        <w:rPr>
          <w:rFonts w:asciiTheme="majorHAnsi" w:hAnsiTheme="majorHAnsi"/>
          <w:i/>
          <w:sz w:val="22"/>
          <w:szCs w:val="22"/>
        </w:rPr>
        <w:t xml:space="preserve"> uygulanmadığı sürece imara açılması taşkın yönünden uygun görülmemektedir.</w:t>
      </w:r>
      <w:r>
        <w:br/>
      </w:r>
      <w:r>
        <w:br/>
      </w:r>
      <w:proofErr w:type="spellStart"/>
      <w:r>
        <w:rPr>
          <w:b/>
        </w:rPr>
        <w:t>Kurucakale</w:t>
      </w:r>
      <w:proofErr w:type="spellEnd"/>
      <w:r>
        <w:rPr>
          <w:b/>
        </w:rPr>
        <w:t xml:space="preserve"> Deresi;</w:t>
      </w:r>
      <w:r>
        <w:t xml:space="preserve"> </w:t>
      </w:r>
      <w:r>
        <w:rPr>
          <w:rFonts w:asciiTheme="majorHAnsi" w:hAnsiTheme="majorHAnsi"/>
          <w:i/>
          <w:sz w:val="22"/>
          <w:szCs w:val="22"/>
        </w:rPr>
        <w:t xml:space="preserve">Kahverengi düz çizgi ile işaretlenmiş güzergah "Giresun-Tirebolu İlçe  Merkezi Dereleri Taşkın </w:t>
      </w:r>
      <w:proofErr w:type="spellStart"/>
      <w:r>
        <w:rPr>
          <w:rFonts w:asciiTheme="majorHAnsi" w:hAnsiTheme="majorHAnsi"/>
          <w:i/>
          <w:sz w:val="22"/>
          <w:szCs w:val="22"/>
        </w:rPr>
        <w:t>Rüsubat</w:t>
      </w:r>
      <w:proofErr w:type="spellEnd"/>
      <w:r>
        <w:rPr>
          <w:rFonts w:asciiTheme="majorHAnsi" w:hAnsiTheme="majorHAnsi"/>
          <w:i/>
          <w:sz w:val="22"/>
          <w:szCs w:val="22"/>
        </w:rPr>
        <w:t xml:space="preserve"> Kontrolü ’’ İşi kapsamında ele alınmış </w:t>
      </w:r>
      <w:proofErr w:type="spellStart"/>
      <w:r>
        <w:rPr>
          <w:rFonts w:asciiTheme="majorHAnsi" w:hAnsiTheme="majorHAnsi"/>
          <w:i/>
          <w:sz w:val="22"/>
          <w:szCs w:val="22"/>
        </w:rPr>
        <w:t>olup,Kurumumuz</w:t>
      </w:r>
      <w:proofErr w:type="spellEnd"/>
      <w:r>
        <w:rPr>
          <w:rFonts w:asciiTheme="majorHAnsi" w:hAnsiTheme="majorHAnsi"/>
          <w:i/>
          <w:sz w:val="22"/>
          <w:szCs w:val="22"/>
        </w:rPr>
        <w:t xml:space="preserve"> tarafından taşkın </w:t>
      </w:r>
      <w:proofErr w:type="spellStart"/>
      <w:r>
        <w:rPr>
          <w:rFonts w:asciiTheme="majorHAnsi" w:hAnsiTheme="majorHAnsi"/>
          <w:i/>
          <w:sz w:val="22"/>
          <w:szCs w:val="22"/>
        </w:rPr>
        <w:t>kontol</w:t>
      </w:r>
      <w:proofErr w:type="spellEnd"/>
      <w:r>
        <w:rPr>
          <w:rFonts w:asciiTheme="majorHAnsi" w:hAnsiTheme="majorHAnsi"/>
          <w:i/>
          <w:sz w:val="22"/>
          <w:szCs w:val="22"/>
        </w:rPr>
        <w:t xml:space="preserve"> tedbiri alınmak üzere planlaması yapılmıştır.</w:t>
      </w:r>
      <w:r>
        <w:br/>
      </w:r>
      <w:r>
        <w:br/>
      </w:r>
      <w:r>
        <w:rPr>
          <w:b/>
        </w:rPr>
        <w:t xml:space="preserve">12 </w:t>
      </w:r>
      <w:proofErr w:type="spellStart"/>
      <w:r>
        <w:rPr>
          <w:b/>
        </w:rPr>
        <w:t>No'lu</w:t>
      </w:r>
      <w:proofErr w:type="spellEnd"/>
      <w:r>
        <w:rPr>
          <w:b/>
        </w:rPr>
        <w:t xml:space="preserve"> Dere (</w:t>
      </w:r>
      <w:proofErr w:type="spellStart"/>
      <w:r>
        <w:rPr>
          <w:b/>
        </w:rPr>
        <w:t>Kurucakaya</w:t>
      </w:r>
      <w:proofErr w:type="spellEnd"/>
      <w:r>
        <w:rPr>
          <w:b/>
        </w:rPr>
        <w:t xml:space="preserve"> Deresi);</w:t>
      </w:r>
      <w:r>
        <w:t xml:space="preserve"> </w:t>
      </w:r>
      <w:r>
        <w:rPr>
          <w:rFonts w:asciiTheme="majorHAnsi" w:hAnsiTheme="majorHAnsi"/>
          <w:i/>
          <w:sz w:val="22"/>
          <w:szCs w:val="22"/>
        </w:rPr>
        <w:t xml:space="preserve">Kahverengi düz çizgi ile işaretlenmiş güzergah "Giresun-Tirebolu İlçe  Merkezi Dereleri Taşkın </w:t>
      </w:r>
      <w:proofErr w:type="spellStart"/>
      <w:r>
        <w:rPr>
          <w:rFonts w:asciiTheme="majorHAnsi" w:hAnsiTheme="majorHAnsi"/>
          <w:i/>
          <w:sz w:val="22"/>
          <w:szCs w:val="22"/>
        </w:rPr>
        <w:t>Rüsubat</w:t>
      </w:r>
      <w:proofErr w:type="spellEnd"/>
      <w:r>
        <w:rPr>
          <w:rFonts w:asciiTheme="majorHAnsi" w:hAnsiTheme="majorHAnsi"/>
          <w:i/>
          <w:sz w:val="22"/>
          <w:szCs w:val="22"/>
        </w:rPr>
        <w:t xml:space="preserve"> Kontrolü ’’ İşi kapsamında ele alınmış </w:t>
      </w:r>
      <w:proofErr w:type="spellStart"/>
      <w:r>
        <w:rPr>
          <w:rFonts w:asciiTheme="majorHAnsi" w:hAnsiTheme="majorHAnsi"/>
          <w:i/>
          <w:sz w:val="22"/>
          <w:szCs w:val="22"/>
        </w:rPr>
        <w:t>olup,Kurumumuz</w:t>
      </w:r>
      <w:proofErr w:type="spellEnd"/>
      <w:r>
        <w:rPr>
          <w:rFonts w:asciiTheme="majorHAnsi" w:hAnsiTheme="majorHAnsi"/>
          <w:i/>
          <w:sz w:val="22"/>
          <w:szCs w:val="22"/>
        </w:rPr>
        <w:t xml:space="preserve"> tarafından taşkın </w:t>
      </w:r>
      <w:proofErr w:type="spellStart"/>
      <w:r>
        <w:rPr>
          <w:rFonts w:asciiTheme="majorHAnsi" w:hAnsiTheme="majorHAnsi"/>
          <w:i/>
          <w:sz w:val="22"/>
          <w:szCs w:val="22"/>
        </w:rPr>
        <w:t>kontol</w:t>
      </w:r>
      <w:proofErr w:type="spellEnd"/>
      <w:r>
        <w:rPr>
          <w:rFonts w:asciiTheme="majorHAnsi" w:hAnsiTheme="majorHAnsi"/>
          <w:i/>
          <w:sz w:val="22"/>
          <w:szCs w:val="22"/>
        </w:rPr>
        <w:t xml:space="preserve"> tedbiri alınmak üzere planlaması yapılmıştır.</w:t>
      </w:r>
      <w:r>
        <w:br/>
      </w:r>
      <w:r>
        <w:br/>
        <w:t xml:space="preserve">Planlanan kısmın devamında </w:t>
      </w:r>
      <w:r>
        <w:rPr>
          <w:rFonts w:asciiTheme="majorHAnsi" w:hAnsiTheme="majorHAnsi"/>
          <w:i/>
          <w:sz w:val="22"/>
          <w:szCs w:val="22"/>
        </w:rPr>
        <w:t>Sarı düz çizgi ile işaretlenmiş güzergahlar taşkına maruz konumda olup</w:t>
      </w:r>
      <w:r>
        <w:t xml:space="preserve">, </w:t>
      </w:r>
      <w:r>
        <w:rPr>
          <w:rFonts w:asciiTheme="majorHAnsi" w:hAnsiTheme="majorHAnsi"/>
          <w:i/>
          <w:sz w:val="22"/>
          <w:szCs w:val="22"/>
        </w:rPr>
        <w:t xml:space="preserve">Bu güzergahların etrafında kırmızı Kesik çizgi ile işaretli güzergahlar taşkın alanlarıdır Önerilen kesit </w:t>
      </w:r>
      <w:proofErr w:type="spellStart"/>
      <w:r>
        <w:rPr>
          <w:rFonts w:asciiTheme="majorHAnsi" w:hAnsiTheme="majorHAnsi"/>
          <w:i/>
          <w:sz w:val="22"/>
          <w:szCs w:val="22"/>
        </w:rPr>
        <w:t>ilgilisizce</w:t>
      </w:r>
      <w:proofErr w:type="spellEnd"/>
      <w:r>
        <w:rPr>
          <w:rFonts w:asciiTheme="majorHAnsi" w:hAnsiTheme="majorHAnsi"/>
          <w:i/>
          <w:sz w:val="22"/>
          <w:szCs w:val="22"/>
        </w:rPr>
        <w:t xml:space="preserve"> uygulanmadığı sürece imara açılması taşkın yönünden uygun görülmemektedir.</w:t>
      </w:r>
      <w:r>
        <w:br/>
      </w:r>
    </w:p>
    <w:p w14:paraId="79DE540D" w14:textId="77777777" w:rsidR="00EC38AA" w:rsidRDefault="009D1402">
      <w:pPr>
        <w:rPr>
          <w:rFonts w:asciiTheme="majorHAnsi" w:hAnsiTheme="majorHAnsi"/>
          <w:i/>
          <w:sz w:val="22"/>
          <w:szCs w:val="22"/>
        </w:rPr>
      </w:pPr>
      <w:r>
        <w:rPr>
          <w:rFonts w:ascii="Cambria" w:hAnsi="Cambria" w:cs="Arial"/>
          <w:b/>
          <w:bCs/>
          <w:i/>
        </w:rPr>
        <w:t xml:space="preserve">13,14(Çakal Deresi);15 ve 16 </w:t>
      </w:r>
      <w:proofErr w:type="spellStart"/>
      <w:r>
        <w:rPr>
          <w:b/>
        </w:rPr>
        <w:t>No'lu</w:t>
      </w:r>
      <w:proofErr w:type="spellEnd"/>
      <w:r>
        <w:rPr>
          <w:b/>
        </w:rPr>
        <w:t xml:space="preserve"> Dereler;</w:t>
      </w:r>
      <w:r>
        <w:rPr>
          <w:rFonts w:asciiTheme="majorHAnsi" w:hAnsiTheme="majorHAnsi"/>
          <w:i/>
          <w:sz w:val="22"/>
          <w:szCs w:val="22"/>
        </w:rPr>
        <w:t xml:space="preserve"> Sarı düz çizgi ile işaretlenmiş güzergahlar taşkına maruz konumda </w:t>
      </w:r>
      <w:proofErr w:type="spellStart"/>
      <w:proofErr w:type="gramStart"/>
      <w:r>
        <w:rPr>
          <w:rFonts w:asciiTheme="majorHAnsi" w:hAnsiTheme="majorHAnsi"/>
          <w:i/>
          <w:sz w:val="22"/>
          <w:szCs w:val="22"/>
        </w:rPr>
        <w:t>olup</w:t>
      </w:r>
      <w:r>
        <w:t>,ekte</w:t>
      </w:r>
      <w:proofErr w:type="spellEnd"/>
      <w:proofErr w:type="gramEnd"/>
      <w:r>
        <w:t xml:space="preserve"> sunulan ıslah tip kesit </w:t>
      </w:r>
      <w:proofErr w:type="spellStart"/>
      <w:r>
        <w:t>I’nin</w:t>
      </w:r>
      <w:proofErr w:type="spellEnd"/>
      <w:r>
        <w:t xml:space="preserve"> </w:t>
      </w:r>
      <w:r>
        <w:rPr>
          <w:rFonts w:asciiTheme="majorHAnsi" w:hAnsiTheme="majorHAnsi"/>
          <w:i/>
          <w:sz w:val="22"/>
          <w:szCs w:val="22"/>
        </w:rPr>
        <w:t>uygulanması önerilmektedir</w:t>
      </w:r>
      <w:r>
        <w:t xml:space="preserve">. </w:t>
      </w:r>
      <w:r>
        <w:rPr>
          <w:rFonts w:asciiTheme="majorHAnsi" w:hAnsiTheme="majorHAnsi"/>
          <w:i/>
          <w:sz w:val="22"/>
          <w:szCs w:val="22"/>
        </w:rPr>
        <w:t xml:space="preserve">Bu güzergahların etrafında kırmızı Kesik çizgi ile işaretli güzergahlar taşkın alanlarıdır. Önerilen kesit </w:t>
      </w:r>
      <w:proofErr w:type="spellStart"/>
      <w:r>
        <w:rPr>
          <w:rFonts w:asciiTheme="majorHAnsi" w:hAnsiTheme="majorHAnsi"/>
          <w:i/>
          <w:sz w:val="22"/>
          <w:szCs w:val="22"/>
        </w:rPr>
        <w:t>ilgilisizce</w:t>
      </w:r>
      <w:proofErr w:type="spellEnd"/>
      <w:r>
        <w:rPr>
          <w:rFonts w:asciiTheme="majorHAnsi" w:hAnsiTheme="majorHAnsi"/>
          <w:i/>
          <w:sz w:val="22"/>
          <w:szCs w:val="22"/>
        </w:rPr>
        <w:t xml:space="preserve"> uygulanmadığı sürece imara açılması taşkın yönünden uygun görülmemektedir.</w:t>
      </w:r>
    </w:p>
    <w:p w14:paraId="614B6CE2" w14:textId="77777777" w:rsidR="00EC38AA" w:rsidRDefault="009D1402">
      <w:pPr>
        <w:rPr>
          <w:rFonts w:asciiTheme="majorHAnsi" w:hAnsiTheme="majorHAnsi"/>
          <w:i/>
          <w:sz w:val="22"/>
          <w:szCs w:val="22"/>
        </w:rPr>
      </w:pPr>
      <w:r>
        <w:rPr>
          <w:rFonts w:asciiTheme="majorHAnsi" w:hAnsiTheme="majorHAnsi"/>
          <w:i/>
          <w:sz w:val="22"/>
          <w:szCs w:val="22"/>
        </w:rPr>
        <w:t xml:space="preserve">Ayrıca 13 numaralı derenin </w:t>
      </w:r>
      <w:proofErr w:type="spellStart"/>
      <w:r>
        <w:rPr>
          <w:rFonts w:asciiTheme="majorHAnsi" w:hAnsiTheme="majorHAnsi"/>
          <w:i/>
          <w:sz w:val="22"/>
          <w:szCs w:val="22"/>
        </w:rPr>
        <w:t>Harşit</w:t>
      </w:r>
      <w:proofErr w:type="spellEnd"/>
      <w:r>
        <w:rPr>
          <w:rFonts w:asciiTheme="majorHAnsi" w:hAnsiTheme="majorHAnsi"/>
          <w:i/>
          <w:sz w:val="22"/>
          <w:szCs w:val="22"/>
        </w:rPr>
        <w:t xml:space="preserve"> Çayına kadar kapalı olan kısmı açılarak ıslah tip kesit 1’in uygulanması önerilmektedir.</w:t>
      </w:r>
    </w:p>
    <w:p w14:paraId="259D052D" w14:textId="77777777" w:rsidR="00EC38AA" w:rsidRDefault="009D1402">
      <w:pPr>
        <w:tabs>
          <w:tab w:val="left" w:pos="851"/>
        </w:tabs>
        <w:ind w:rightChars="342" w:right="821"/>
        <w:jc w:val="both"/>
        <w:rPr>
          <w:rFonts w:asciiTheme="majorHAnsi" w:hAnsiTheme="majorHAnsi"/>
          <w:i/>
          <w:sz w:val="22"/>
          <w:szCs w:val="22"/>
        </w:rPr>
      </w:pPr>
      <w:proofErr w:type="spellStart"/>
      <w:r>
        <w:rPr>
          <w:rFonts w:ascii="Cambria" w:hAnsi="Cambria" w:cs="Arial"/>
          <w:b/>
          <w:bCs/>
          <w:i/>
        </w:rPr>
        <w:t>Harşit</w:t>
      </w:r>
      <w:proofErr w:type="spellEnd"/>
      <w:r>
        <w:rPr>
          <w:rFonts w:ascii="Cambria" w:hAnsi="Cambria" w:cs="Arial"/>
          <w:b/>
          <w:bCs/>
          <w:i/>
        </w:rPr>
        <w:t xml:space="preserve"> Çayı</w:t>
      </w:r>
      <w:r>
        <w:rPr>
          <w:rFonts w:ascii="Cambria" w:hAnsi="Cambria" w:cs="Arial"/>
          <w:bCs/>
          <w:i/>
        </w:rPr>
        <w:t xml:space="preserve">: Yeşil ile işaretli güzergâhta </w:t>
      </w:r>
      <w:r>
        <w:rPr>
          <w:rFonts w:asciiTheme="majorHAnsi" w:hAnsiTheme="majorHAnsi"/>
          <w:i/>
          <w:sz w:val="22"/>
          <w:szCs w:val="22"/>
        </w:rPr>
        <w:t xml:space="preserve">"Giresun-Tirebolu </w:t>
      </w:r>
      <w:proofErr w:type="spellStart"/>
      <w:r>
        <w:rPr>
          <w:rFonts w:asciiTheme="majorHAnsi" w:hAnsiTheme="majorHAnsi"/>
          <w:i/>
          <w:sz w:val="22"/>
          <w:szCs w:val="22"/>
        </w:rPr>
        <w:t>Harşıt</w:t>
      </w:r>
      <w:proofErr w:type="spellEnd"/>
      <w:r>
        <w:rPr>
          <w:rFonts w:asciiTheme="majorHAnsi" w:hAnsiTheme="majorHAnsi"/>
          <w:i/>
          <w:sz w:val="22"/>
          <w:szCs w:val="22"/>
        </w:rPr>
        <w:t xml:space="preserve"> Vadisi 2. Kısım Taşkın Koruma’’ .” İşi kapsamında Kurumumuz tarafından inşa edilen taşkın Kontrol tesisi bulunmaktadır. </w:t>
      </w:r>
    </w:p>
    <w:p w14:paraId="13DC587B" w14:textId="77777777" w:rsidR="00EC38AA" w:rsidRDefault="00EC38AA">
      <w:pPr>
        <w:tabs>
          <w:tab w:val="left" w:pos="851"/>
        </w:tabs>
        <w:ind w:rightChars="342" w:right="821"/>
        <w:jc w:val="both"/>
        <w:rPr>
          <w:rFonts w:asciiTheme="majorHAnsi" w:hAnsiTheme="majorHAnsi"/>
          <w:i/>
          <w:sz w:val="22"/>
          <w:szCs w:val="22"/>
        </w:rPr>
      </w:pPr>
    </w:p>
    <w:p w14:paraId="073B24F4" w14:textId="77777777" w:rsidR="00EC38AA" w:rsidRDefault="009D1402">
      <w:pPr>
        <w:tabs>
          <w:tab w:val="left" w:pos="851"/>
        </w:tabs>
        <w:ind w:rightChars="342" w:right="821"/>
        <w:jc w:val="both"/>
        <w:rPr>
          <w:rFonts w:asciiTheme="majorHAnsi" w:hAnsiTheme="majorHAnsi"/>
          <w:i/>
          <w:sz w:val="22"/>
          <w:szCs w:val="22"/>
        </w:rPr>
      </w:pPr>
      <w:r>
        <w:rPr>
          <w:rFonts w:ascii="Cambria" w:hAnsi="Cambria" w:cs="Arial"/>
          <w:b/>
          <w:bCs/>
          <w:i/>
        </w:rPr>
        <w:lastRenderedPageBreak/>
        <w:t>Yoğurt Deresi</w:t>
      </w:r>
      <w:r>
        <w:rPr>
          <w:rFonts w:ascii="Cambria" w:hAnsi="Cambria" w:cs="Arial"/>
          <w:bCs/>
          <w:i/>
        </w:rPr>
        <w:t xml:space="preserve">: Yeşil ile işaretli güzergâhta </w:t>
      </w:r>
      <w:r>
        <w:rPr>
          <w:rFonts w:asciiTheme="majorHAnsi" w:hAnsiTheme="majorHAnsi"/>
          <w:i/>
          <w:sz w:val="22"/>
          <w:szCs w:val="22"/>
        </w:rPr>
        <w:t xml:space="preserve">"Giresun-Tirebolu Demirci Mah. </w:t>
      </w:r>
      <w:proofErr w:type="gramStart"/>
      <w:r>
        <w:rPr>
          <w:rFonts w:asciiTheme="majorHAnsi" w:hAnsiTheme="majorHAnsi"/>
          <w:i/>
          <w:sz w:val="22"/>
          <w:szCs w:val="22"/>
        </w:rPr>
        <w:t xml:space="preserve">Ve  </w:t>
      </w:r>
      <w:proofErr w:type="spellStart"/>
      <w:r>
        <w:rPr>
          <w:rFonts w:asciiTheme="majorHAnsi" w:hAnsiTheme="majorHAnsi"/>
          <w:i/>
          <w:sz w:val="22"/>
          <w:szCs w:val="22"/>
        </w:rPr>
        <w:t>Avcılı</w:t>
      </w:r>
      <w:proofErr w:type="spellEnd"/>
      <w:proofErr w:type="gramEnd"/>
      <w:r>
        <w:rPr>
          <w:rFonts w:asciiTheme="majorHAnsi" w:hAnsiTheme="majorHAnsi"/>
          <w:i/>
          <w:sz w:val="22"/>
          <w:szCs w:val="22"/>
        </w:rPr>
        <w:t xml:space="preserve"> Köyünün Yoğurt Deresi Ve </w:t>
      </w:r>
      <w:proofErr w:type="spellStart"/>
      <w:r>
        <w:rPr>
          <w:rFonts w:asciiTheme="majorHAnsi" w:hAnsiTheme="majorHAnsi"/>
          <w:i/>
          <w:sz w:val="22"/>
          <w:szCs w:val="22"/>
        </w:rPr>
        <w:t>Yankolu</w:t>
      </w:r>
      <w:proofErr w:type="spellEnd"/>
      <w:r>
        <w:rPr>
          <w:rFonts w:asciiTheme="majorHAnsi" w:hAnsiTheme="majorHAnsi"/>
          <w:i/>
          <w:sz w:val="22"/>
          <w:szCs w:val="22"/>
        </w:rPr>
        <w:t xml:space="preserve">’’ İşi kapsamında Kurumumuz tarafından inşa edilen taşkın Kontrol tesisi bulunmaktadır. </w:t>
      </w:r>
    </w:p>
    <w:p w14:paraId="030555F3" w14:textId="77777777" w:rsidR="00EC38AA" w:rsidRDefault="00EC38AA">
      <w:pPr>
        <w:tabs>
          <w:tab w:val="left" w:pos="851"/>
        </w:tabs>
        <w:ind w:rightChars="342" w:right="821"/>
        <w:jc w:val="both"/>
        <w:rPr>
          <w:rFonts w:asciiTheme="majorHAnsi" w:hAnsiTheme="majorHAnsi"/>
          <w:i/>
          <w:sz w:val="22"/>
          <w:szCs w:val="22"/>
        </w:rPr>
      </w:pPr>
    </w:p>
    <w:p w14:paraId="7EBEEC51" w14:textId="77777777" w:rsidR="00EC38AA" w:rsidRDefault="00EC38AA">
      <w:pPr>
        <w:tabs>
          <w:tab w:val="left" w:pos="851"/>
        </w:tabs>
        <w:ind w:rightChars="342" w:right="821"/>
        <w:jc w:val="both"/>
        <w:rPr>
          <w:rFonts w:asciiTheme="majorHAnsi" w:hAnsiTheme="majorHAnsi"/>
          <w:i/>
          <w:sz w:val="22"/>
          <w:szCs w:val="22"/>
        </w:rPr>
      </w:pPr>
    </w:p>
    <w:p w14:paraId="7D7CE399" w14:textId="77777777" w:rsidR="00EC38AA" w:rsidRDefault="009D1402">
      <w:pPr>
        <w:rPr>
          <w:rFonts w:asciiTheme="majorHAnsi" w:hAnsiTheme="majorHAnsi"/>
          <w:i/>
          <w:sz w:val="22"/>
          <w:szCs w:val="22"/>
        </w:rPr>
      </w:pPr>
      <w:r>
        <w:rPr>
          <w:rFonts w:ascii="Cambria" w:hAnsi="Cambria" w:cs="Arial"/>
          <w:b/>
          <w:bCs/>
          <w:i/>
        </w:rPr>
        <w:t xml:space="preserve">17 </w:t>
      </w:r>
      <w:proofErr w:type="spellStart"/>
      <w:r>
        <w:rPr>
          <w:rFonts w:ascii="Cambria" w:hAnsi="Cambria" w:cs="Arial"/>
          <w:b/>
          <w:bCs/>
          <w:i/>
        </w:rPr>
        <w:t>No’lu</w:t>
      </w:r>
      <w:proofErr w:type="spellEnd"/>
      <w:r>
        <w:rPr>
          <w:rFonts w:ascii="Cambria" w:hAnsi="Cambria" w:cs="Arial"/>
          <w:b/>
          <w:bCs/>
          <w:i/>
        </w:rPr>
        <w:t xml:space="preserve"> Dere</w:t>
      </w:r>
      <w:r>
        <w:rPr>
          <w:rFonts w:ascii="Cambria" w:hAnsi="Cambria" w:cs="Arial"/>
          <w:bCs/>
          <w:i/>
        </w:rPr>
        <w:t xml:space="preserve">: </w:t>
      </w:r>
      <w:r>
        <w:rPr>
          <w:rFonts w:asciiTheme="majorHAnsi" w:hAnsiTheme="majorHAnsi"/>
          <w:i/>
          <w:sz w:val="22"/>
          <w:szCs w:val="22"/>
        </w:rPr>
        <w:t xml:space="preserve">Sarı düz çizgi ile işaretlenmiş güzergah taşkına maruz konumda </w:t>
      </w:r>
      <w:proofErr w:type="spellStart"/>
      <w:proofErr w:type="gramStart"/>
      <w:r>
        <w:rPr>
          <w:rFonts w:asciiTheme="majorHAnsi" w:hAnsiTheme="majorHAnsi"/>
          <w:i/>
          <w:sz w:val="22"/>
          <w:szCs w:val="22"/>
        </w:rPr>
        <w:t>olup</w:t>
      </w:r>
      <w:r>
        <w:t>,ekte</w:t>
      </w:r>
      <w:proofErr w:type="spellEnd"/>
      <w:proofErr w:type="gramEnd"/>
      <w:r>
        <w:t xml:space="preserve"> sunulan ıslah tip kesit </w:t>
      </w:r>
      <w:proofErr w:type="spellStart"/>
      <w:r>
        <w:t>I’nin</w:t>
      </w:r>
      <w:proofErr w:type="spellEnd"/>
      <w:r>
        <w:t xml:space="preserve"> </w:t>
      </w:r>
      <w:r>
        <w:rPr>
          <w:rFonts w:asciiTheme="majorHAnsi" w:hAnsiTheme="majorHAnsi"/>
          <w:i/>
          <w:sz w:val="22"/>
          <w:szCs w:val="22"/>
        </w:rPr>
        <w:t>uygulanması önerilmektedir</w:t>
      </w:r>
      <w:r>
        <w:t xml:space="preserve">. </w:t>
      </w:r>
      <w:r>
        <w:rPr>
          <w:rFonts w:asciiTheme="majorHAnsi" w:hAnsiTheme="majorHAnsi"/>
          <w:i/>
          <w:sz w:val="22"/>
          <w:szCs w:val="22"/>
        </w:rPr>
        <w:t xml:space="preserve">Bu güzergahların etrafında kırmızı Kesik çizgi ile işaretli güzergahlar taşkın alanlarıdır. Önerilen kesit </w:t>
      </w:r>
      <w:proofErr w:type="spellStart"/>
      <w:r>
        <w:rPr>
          <w:rFonts w:asciiTheme="majorHAnsi" w:hAnsiTheme="majorHAnsi"/>
          <w:i/>
          <w:sz w:val="22"/>
          <w:szCs w:val="22"/>
        </w:rPr>
        <w:t>ilgilisizce</w:t>
      </w:r>
      <w:proofErr w:type="spellEnd"/>
      <w:r>
        <w:rPr>
          <w:rFonts w:asciiTheme="majorHAnsi" w:hAnsiTheme="majorHAnsi"/>
          <w:i/>
          <w:sz w:val="22"/>
          <w:szCs w:val="22"/>
        </w:rPr>
        <w:t xml:space="preserve"> uygulanmadığı sürece imara açılması taşkın yönünden uygun görülmemektedir.</w:t>
      </w:r>
    </w:p>
    <w:p w14:paraId="3B346562" w14:textId="77777777" w:rsidR="00EC38AA" w:rsidRDefault="00EC38AA">
      <w:pPr>
        <w:tabs>
          <w:tab w:val="left" w:pos="851"/>
        </w:tabs>
        <w:ind w:rightChars="342" w:right="821"/>
        <w:jc w:val="both"/>
        <w:rPr>
          <w:rFonts w:ascii="Cambria" w:hAnsi="Cambria" w:cs="Arial"/>
          <w:b/>
          <w:bCs/>
          <w:i/>
        </w:rPr>
      </w:pPr>
    </w:p>
    <w:p w14:paraId="642243BB" w14:textId="77777777" w:rsidR="00EC38AA" w:rsidRDefault="009D1402">
      <w:pPr>
        <w:rPr>
          <w:rFonts w:asciiTheme="majorHAnsi" w:hAnsiTheme="majorHAnsi"/>
          <w:i/>
          <w:sz w:val="22"/>
          <w:szCs w:val="22"/>
        </w:rPr>
      </w:pPr>
      <w:r>
        <w:rPr>
          <w:rFonts w:ascii="Cambria" w:hAnsi="Cambria" w:cs="Arial"/>
          <w:b/>
          <w:bCs/>
          <w:i/>
        </w:rPr>
        <w:t xml:space="preserve">Diğer </w:t>
      </w:r>
      <w:proofErr w:type="spellStart"/>
      <w:r>
        <w:rPr>
          <w:rFonts w:ascii="Cambria" w:hAnsi="Cambria" w:cs="Arial"/>
          <w:b/>
          <w:bCs/>
          <w:i/>
        </w:rPr>
        <w:t>Anadereler</w:t>
      </w:r>
      <w:proofErr w:type="spellEnd"/>
      <w:r>
        <w:rPr>
          <w:rFonts w:ascii="Cambria" w:hAnsi="Cambria" w:cs="Arial"/>
          <w:b/>
          <w:bCs/>
          <w:i/>
        </w:rPr>
        <w:t xml:space="preserve">, </w:t>
      </w:r>
      <w:proofErr w:type="spellStart"/>
      <w:r>
        <w:rPr>
          <w:rFonts w:ascii="Cambria" w:hAnsi="Cambria" w:cs="Arial"/>
          <w:b/>
          <w:bCs/>
          <w:i/>
        </w:rPr>
        <w:t>kuruderler</w:t>
      </w:r>
      <w:proofErr w:type="spellEnd"/>
      <w:r>
        <w:rPr>
          <w:rFonts w:ascii="Cambria" w:hAnsi="Cambria" w:cs="Arial"/>
          <w:b/>
          <w:bCs/>
          <w:i/>
        </w:rPr>
        <w:t xml:space="preserve"> ve </w:t>
      </w:r>
      <w:proofErr w:type="spellStart"/>
      <w:r>
        <w:rPr>
          <w:rFonts w:ascii="Cambria" w:hAnsi="Cambria" w:cs="Arial"/>
          <w:b/>
          <w:bCs/>
          <w:i/>
        </w:rPr>
        <w:t>yankolları</w:t>
      </w:r>
      <w:proofErr w:type="spellEnd"/>
      <w:r>
        <w:rPr>
          <w:rFonts w:ascii="Cambria" w:hAnsi="Cambria" w:cs="Arial"/>
          <w:bCs/>
          <w:i/>
        </w:rPr>
        <w:t xml:space="preserve">: Siyah kesikli </w:t>
      </w:r>
      <w:proofErr w:type="gramStart"/>
      <w:r>
        <w:rPr>
          <w:rFonts w:ascii="Cambria" w:hAnsi="Cambria" w:cs="Arial"/>
          <w:bCs/>
          <w:i/>
        </w:rPr>
        <w:t>ç</w:t>
      </w:r>
      <w:r>
        <w:rPr>
          <w:rFonts w:asciiTheme="majorHAnsi" w:hAnsiTheme="majorHAnsi"/>
          <w:i/>
          <w:sz w:val="22"/>
          <w:szCs w:val="22"/>
        </w:rPr>
        <w:t>izgilerle  işaretlenmiş</w:t>
      </w:r>
      <w:proofErr w:type="gramEnd"/>
      <w:r>
        <w:rPr>
          <w:rFonts w:asciiTheme="majorHAnsi" w:hAnsiTheme="majorHAnsi"/>
          <w:i/>
          <w:sz w:val="22"/>
          <w:szCs w:val="22"/>
        </w:rPr>
        <w:t xml:space="preserve"> olup doğal dere yatağıdır. Söz konusu derede mevcut yatak genişliğinin korunması ve şev başlarından itibaren, her iki sahilde 6 m genişlikte işletme-bakım yolu bırakılması ve bu alanların kullanılmaması gerekmektedir</w:t>
      </w:r>
    </w:p>
    <w:p w14:paraId="118D42B0" w14:textId="77777777" w:rsidR="00EC38AA" w:rsidRDefault="00EC38AA">
      <w:pPr>
        <w:tabs>
          <w:tab w:val="left" w:pos="851"/>
        </w:tabs>
        <w:ind w:rightChars="342" w:right="821"/>
        <w:jc w:val="both"/>
        <w:rPr>
          <w:rFonts w:ascii="Cambria" w:hAnsi="Cambria" w:cs="Arial"/>
          <w:b/>
          <w:bCs/>
          <w:i/>
        </w:rPr>
      </w:pPr>
    </w:p>
    <w:p w14:paraId="73442709" w14:textId="77777777" w:rsidR="00EC38AA" w:rsidRDefault="00EC38AA">
      <w:pPr>
        <w:pStyle w:val="ListeParagraf"/>
        <w:tabs>
          <w:tab w:val="left" w:pos="851"/>
        </w:tabs>
        <w:spacing w:after="0" w:line="240" w:lineRule="auto"/>
        <w:ind w:left="709" w:rightChars="342" w:right="821"/>
        <w:contextualSpacing w:val="0"/>
        <w:jc w:val="both"/>
        <w:rPr>
          <w:rFonts w:ascii="Cambria" w:hAnsi="Cambria" w:cs="Arial"/>
          <w:b/>
          <w:bCs/>
          <w:i/>
        </w:rPr>
      </w:pPr>
    </w:p>
    <w:p w14:paraId="189A80F4" w14:textId="77777777" w:rsidR="00EC38AA" w:rsidRDefault="009D1402">
      <w:pPr>
        <w:pStyle w:val="ListeParagraf"/>
        <w:tabs>
          <w:tab w:val="left" w:pos="851"/>
        </w:tabs>
        <w:spacing w:after="0" w:line="240" w:lineRule="auto"/>
        <w:ind w:rightChars="342" w:right="821"/>
        <w:contextualSpacing w:val="0"/>
        <w:jc w:val="both"/>
        <w:rPr>
          <w:rFonts w:ascii="Cambria" w:hAnsi="Cambria" w:cs="Arial"/>
          <w:b/>
          <w:bCs/>
          <w:i/>
          <w:u w:val="single"/>
        </w:rPr>
      </w:pPr>
      <w:r>
        <w:rPr>
          <w:rFonts w:ascii="Cambria" w:hAnsi="Cambria" w:cs="Arial"/>
          <w:b/>
          <w:bCs/>
          <w:i/>
          <w:u w:val="single"/>
        </w:rPr>
        <w:t>Yukarıda açıklanan taşkın koruma önlemlerine ilave olarak;</w:t>
      </w:r>
    </w:p>
    <w:p w14:paraId="7A51CDB4" w14:textId="77777777" w:rsidR="00EC38AA" w:rsidRDefault="009D1402">
      <w:pPr>
        <w:numPr>
          <w:ilvl w:val="0"/>
          <w:numId w:val="4"/>
        </w:numPr>
        <w:spacing w:after="5" w:line="271" w:lineRule="auto"/>
        <w:ind w:right="33" w:firstLine="661"/>
        <w:jc w:val="both"/>
        <w:rPr>
          <w:rFonts w:asciiTheme="majorHAnsi" w:hAnsiTheme="majorHAnsi"/>
          <w:i/>
          <w:sz w:val="22"/>
          <w:szCs w:val="22"/>
        </w:rPr>
      </w:pPr>
      <w:r>
        <w:rPr>
          <w:rFonts w:asciiTheme="majorHAnsi" w:hAnsiTheme="majorHAnsi"/>
          <w:i/>
          <w:sz w:val="22"/>
          <w:szCs w:val="22"/>
        </w:rPr>
        <w:t>Mevcut ve yapılması planlanan taşkın kontrol tesislerinin arkasında her iki sahilde en az 6 metre genişliğinde devamlılığı olan işletme ve bakım yolu bırakılması ve bu alanların kullanılmaması gerekmektedir.</w:t>
      </w:r>
    </w:p>
    <w:p w14:paraId="2F4D7405" w14:textId="77777777" w:rsidR="00EC38AA" w:rsidRDefault="009D1402">
      <w:pPr>
        <w:numPr>
          <w:ilvl w:val="0"/>
          <w:numId w:val="4"/>
        </w:numPr>
        <w:spacing w:after="5" w:line="271" w:lineRule="auto"/>
        <w:ind w:right="33" w:firstLine="661"/>
        <w:jc w:val="both"/>
        <w:rPr>
          <w:rFonts w:asciiTheme="majorHAnsi" w:hAnsiTheme="majorHAnsi"/>
          <w:i/>
          <w:sz w:val="22"/>
          <w:szCs w:val="22"/>
        </w:rPr>
      </w:pPr>
      <w:r>
        <w:rPr>
          <w:rFonts w:asciiTheme="majorHAnsi" w:hAnsiTheme="majorHAnsi"/>
          <w:i/>
          <w:sz w:val="22"/>
          <w:szCs w:val="22"/>
        </w:rPr>
        <w:t>Yamaç ve yağmur sularının Belediye alt yapı şebekesi içerisinde çözümlenmesi ve menfez geçişlerinde mansap şartlarının sağlanması gerekmektedir.</w:t>
      </w:r>
    </w:p>
    <w:p w14:paraId="4968A095" w14:textId="77777777" w:rsidR="00EC38AA" w:rsidRDefault="009D1402">
      <w:pPr>
        <w:numPr>
          <w:ilvl w:val="0"/>
          <w:numId w:val="4"/>
        </w:numPr>
        <w:spacing w:after="5" w:line="271" w:lineRule="auto"/>
        <w:ind w:right="33" w:firstLine="661"/>
        <w:jc w:val="both"/>
        <w:rPr>
          <w:rFonts w:asciiTheme="majorHAnsi" w:hAnsiTheme="majorHAnsi"/>
          <w:i/>
          <w:sz w:val="22"/>
          <w:szCs w:val="22"/>
        </w:rPr>
      </w:pPr>
      <w:r>
        <w:rPr>
          <w:rFonts w:asciiTheme="majorHAnsi" w:hAnsiTheme="majorHAnsi"/>
          <w:i/>
          <w:sz w:val="22"/>
          <w:szCs w:val="22"/>
        </w:rPr>
        <w:t>Yeni yol açılması durumunda açılacak yolların yan dere yataklarından geçtiği noktalarda yeterli kesitlerde ve en az 2,5 m x 2,5 m boyutlarında kutu menfez ile uygun akış koşullarının sağlanması</w:t>
      </w:r>
    </w:p>
    <w:p w14:paraId="4DE559E2" w14:textId="77777777" w:rsidR="00EC38AA" w:rsidRDefault="009D1402">
      <w:pPr>
        <w:numPr>
          <w:ilvl w:val="0"/>
          <w:numId w:val="4"/>
        </w:numPr>
        <w:spacing w:after="5" w:line="271" w:lineRule="auto"/>
        <w:ind w:right="33" w:firstLine="661"/>
        <w:jc w:val="both"/>
        <w:rPr>
          <w:rFonts w:asciiTheme="majorHAnsi" w:hAnsiTheme="majorHAnsi"/>
          <w:i/>
          <w:sz w:val="22"/>
          <w:szCs w:val="22"/>
        </w:rPr>
      </w:pPr>
      <w:r>
        <w:rPr>
          <w:rFonts w:asciiTheme="majorHAnsi" w:hAnsiTheme="majorHAnsi"/>
          <w:i/>
          <w:sz w:val="22"/>
          <w:szCs w:val="22"/>
        </w:rPr>
        <w:t>Kuru dere yataklarının kapatılmasına, akışa engel yapılar yapılmasına, dere yatağının dolgu ile kapatılmasına kesinlikle müsaade edilmemelidir.</w:t>
      </w:r>
    </w:p>
    <w:p w14:paraId="72B60033" w14:textId="77777777" w:rsidR="00EC38AA" w:rsidRDefault="009D1402">
      <w:pPr>
        <w:numPr>
          <w:ilvl w:val="0"/>
          <w:numId w:val="4"/>
        </w:numPr>
        <w:spacing w:after="5" w:line="271" w:lineRule="auto"/>
        <w:ind w:right="33" w:firstLine="661"/>
        <w:jc w:val="both"/>
        <w:rPr>
          <w:rFonts w:asciiTheme="majorHAnsi" w:hAnsiTheme="majorHAnsi"/>
          <w:i/>
          <w:sz w:val="22"/>
          <w:szCs w:val="22"/>
        </w:rPr>
      </w:pPr>
      <w:proofErr w:type="spellStart"/>
      <w:r>
        <w:rPr>
          <w:rFonts w:asciiTheme="majorHAnsi" w:hAnsiTheme="majorHAnsi"/>
          <w:i/>
          <w:sz w:val="22"/>
          <w:szCs w:val="22"/>
        </w:rPr>
        <w:t>Islahh</w:t>
      </w:r>
      <w:proofErr w:type="spellEnd"/>
      <w:r>
        <w:rPr>
          <w:rFonts w:asciiTheme="majorHAnsi" w:hAnsiTheme="majorHAnsi"/>
          <w:i/>
          <w:sz w:val="22"/>
          <w:szCs w:val="22"/>
        </w:rPr>
        <w:t xml:space="preserve"> ya da </w:t>
      </w:r>
      <w:proofErr w:type="spellStart"/>
      <w:r>
        <w:rPr>
          <w:rFonts w:asciiTheme="majorHAnsi" w:hAnsiTheme="majorHAnsi"/>
          <w:i/>
          <w:sz w:val="22"/>
          <w:szCs w:val="22"/>
        </w:rPr>
        <w:t>ıslahsız</w:t>
      </w:r>
      <w:proofErr w:type="spellEnd"/>
      <w:r>
        <w:rPr>
          <w:rFonts w:asciiTheme="majorHAnsi" w:hAnsiTheme="majorHAnsi"/>
          <w:i/>
          <w:sz w:val="22"/>
          <w:szCs w:val="22"/>
        </w:rPr>
        <w:t xml:space="preserve"> tüm dere yataklarında meydana gelebilecek muhtemel diğer olaylar (membadan heyelan kütlesi, iri kaya, ağaç sürüklenmesi, dere yataklarına izinsiz ve kesiti yetersiz müdahaleler yapılması, Q500 taşkın tekerrür debisinin üzerinde debi gelmesi vb.) meydana gelmesi durumunda taşkın tesisi olan yerlerde de taşkın yaşanma ihtimali bulunmaktadır. Bu nedenle 2022 yılında revize edilen planlı alanlar imar tip yönetmeliğinde belirtilen "İmar planlarında su taşkın alanları için Devlet Su İşleri Genci Müdürlüğü veya su ve kanalizasyon idareleri tarafından su taşkın analizi yapılarak belirlenen </w:t>
      </w:r>
      <w:proofErr w:type="spellStart"/>
      <w:r>
        <w:rPr>
          <w:rFonts w:asciiTheme="majorHAnsi" w:hAnsiTheme="majorHAnsi"/>
          <w:i/>
          <w:sz w:val="22"/>
          <w:szCs w:val="22"/>
        </w:rPr>
        <w:t>kret</w:t>
      </w:r>
      <w:proofErr w:type="spellEnd"/>
      <w:r>
        <w:rPr>
          <w:rFonts w:asciiTheme="majorHAnsi" w:hAnsiTheme="majorHAnsi"/>
          <w:i/>
          <w:sz w:val="22"/>
          <w:szCs w:val="22"/>
        </w:rPr>
        <w:t xml:space="preserve"> kotuna 1.50 metre ilave edilerek tespit edilen kotun altı iskân edilemez (Ek </w:t>
      </w:r>
      <w:proofErr w:type="gramStart"/>
      <w:r>
        <w:rPr>
          <w:rFonts w:asciiTheme="majorHAnsi" w:hAnsiTheme="majorHAnsi"/>
          <w:i/>
          <w:sz w:val="22"/>
          <w:szCs w:val="22"/>
        </w:rPr>
        <w:t>ibare:RG</w:t>
      </w:r>
      <w:proofErr w:type="gramEnd"/>
      <w:r>
        <w:rPr>
          <w:rFonts w:asciiTheme="majorHAnsi" w:hAnsiTheme="majorHAnsi"/>
          <w:i/>
          <w:sz w:val="22"/>
          <w:szCs w:val="22"/>
        </w:rPr>
        <w:t>-18/8/2022-31927) trafo ve enerji odası yapılamaz. Hiçbir şekilde bu seviyenin altında otopark giriş-</w:t>
      </w:r>
      <w:proofErr w:type="spellStart"/>
      <w:r>
        <w:rPr>
          <w:rFonts w:asciiTheme="majorHAnsi" w:hAnsiTheme="majorHAnsi"/>
          <w:i/>
          <w:sz w:val="22"/>
          <w:szCs w:val="22"/>
        </w:rPr>
        <w:t>çıkışl</w:t>
      </w:r>
      <w:proofErr w:type="spellEnd"/>
      <w:r>
        <w:rPr>
          <w:rFonts w:asciiTheme="majorHAnsi" w:hAnsiTheme="majorHAnsi"/>
          <w:i/>
          <w:sz w:val="22"/>
          <w:szCs w:val="22"/>
        </w:rPr>
        <w:t xml:space="preserve">, kapı ve pencere gibi herhangi bir boşluk bırakılamaz ve açılamaz. Tereddüde düşülen konularda Devlet Su İşleri Genci Müdürlüğü veya ilgili su ve kanalizasyon idaresinin görüşüne göre uygulama yapılır” hükmüne uyulması gerekmektedir. Bu hükümde belirtilen "dere </w:t>
      </w:r>
      <w:proofErr w:type="spellStart"/>
      <w:r>
        <w:rPr>
          <w:rFonts w:asciiTheme="majorHAnsi" w:hAnsiTheme="majorHAnsi"/>
          <w:i/>
          <w:sz w:val="22"/>
          <w:szCs w:val="22"/>
        </w:rPr>
        <w:t>kret</w:t>
      </w:r>
      <w:proofErr w:type="spellEnd"/>
      <w:r>
        <w:rPr>
          <w:rFonts w:asciiTheme="majorHAnsi" w:hAnsiTheme="majorHAnsi"/>
          <w:i/>
          <w:sz w:val="22"/>
          <w:szCs w:val="22"/>
        </w:rPr>
        <w:t xml:space="preserve"> kotu” olarak, "taşkın kontrol tesisi üst kotu” dikkate alınmalıdır. Ayrıca ani su baskınları, taşkın olasılığı ve diğer hususlar için gerekli tedbirlerin alınması ve oluşabilecek can ve mal kaybında kurumumuzun sorumlu tutulmaması, sorumluluğun talep sahibinde olduğu bilinmelidir. </w:t>
      </w:r>
      <w:proofErr w:type="gramStart"/>
      <w:r>
        <w:rPr>
          <w:rFonts w:asciiTheme="majorHAnsi" w:hAnsiTheme="majorHAnsi"/>
          <w:i/>
          <w:sz w:val="22"/>
          <w:szCs w:val="22"/>
        </w:rPr>
        <w:t>gerekmektedir</w:t>
      </w:r>
      <w:proofErr w:type="gramEnd"/>
      <w:r>
        <w:rPr>
          <w:rFonts w:asciiTheme="majorHAnsi" w:hAnsiTheme="majorHAnsi"/>
          <w:i/>
          <w:sz w:val="22"/>
          <w:szCs w:val="22"/>
        </w:rPr>
        <w:t>.</w:t>
      </w:r>
    </w:p>
    <w:p w14:paraId="4B32A135" w14:textId="77777777" w:rsidR="00EC38AA" w:rsidRDefault="009D1402">
      <w:pPr>
        <w:numPr>
          <w:ilvl w:val="0"/>
          <w:numId w:val="4"/>
        </w:numPr>
        <w:spacing w:after="5" w:line="271" w:lineRule="auto"/>
        <w:ind w:right="33" w:firstLine="661"/>
        <w:jc w:val="both"/>
        <w:rPr>
          <w:rFonts w:asciiTheme="majorHAnsi" w:hAnsiTheme="majorHAnsi"/>
          <w:i/>
          <w:sz w:val="22"/>
          <w:szCs w:val="22"/>
        </w:rPr>
      </w:pPr>
      <w:r>
        <w:rPr>
          <w:rFonts w:asciiTheme="majorHAnsi" w:hAnsiTheme="majorHAnsi"/>
          <w:i/>
          <w:sz w:val="22"/>
          <w:szCs w:val="22"/>
        </w:rPr>
        <w:t>Söz konusu alanda bulunan dere, kuru dere, karayolu altından geçen menfezler ve bunlara ait raporlar ekte gönderilmiştir.</w:t>
      </w:r>
    </w:p>
    <w:p w14:paraId="705F51AE" w14:textId="77777777" w:rsidR="00EC38AA" w:rsidRDefault="00EC38AA">
      <w:pPr>
        <w:spacing w:after="5" w:line="271" w:lineRule="auto"/>
        <w:ind w:left="675" w:right="33"/>
        <w:jc w:val="both"/>
        <w:rPr>
          <w:rFonts w:asciiTheme="majorHAnsi" w:hAnsiTheme="majorHAnsi"/>
          <w:i/>
          <w:sz w:val="22"/>
          <w:szCs w:val="22"/>
        </w:rPr>
      </w:pPr>
    </w:p>
    <w:p w14:paraId="13CD81D7" w14:textId="77777777" w:rsidR="00EC38AA" w:rsidRDefault="009D1402">
      <w:pPr>
        <w:spacing w:after="5" w:line="271" w:lineRule="auto"/>
        <w:ind w:right="33"/>
        <w:jc w:val="both"/>
        <w:rPr>
          <w:rFonts w:asciiTheme="majorHAnsi" w:hAnsiTheme="majorHAnsi"/>
          <w:i/>
          <w:sz w:val="22"/>
        </w:rPr>
      </w:pPr>
      <w:r>
        <w:rPr>
          <w:rFonts w:asciiTheme="majorHAnsi" w:hAnsiTheme="majorHAnsi"/>
          <w:i/>
        </w:rPr>
        <w:t xml:space="preserve">                    </w:t>
      </w:r>
      <w:r>
        <w:rPr>
          <w:rFonts w:asciiTheme="majorHAnsi" w:hAnsiTheme="majorHAnsi"/>
          <w:i/>
          <w:sz w:val="22"/>
        </w:rPr>
        <w:t xml:space="preserve">  Karayolu ile deniz arasında kalan alanda bazı derelerin üzerinin kapatıldığı görülmüştür. Deniz dolgusu yapılarak kullanıma açılması planlanan bu sahalarda yapılacak faaliyetler ile ilgili hususlar Bölge Müdürlüğümüz sorumluluk alanında yer almamaktadır.</w:t>
      </w:r>
    </w:p>
    <w:p w14:paraId="4DFAD1DF" w14:textId="77777777" w:rsidR="00EC38AA" w:rsidRDefault="00EC38AA">
      <w:pPr>
        <w:spacing w:after="5" w:line="271" w:lineRule="auto"/>
        <w:ind w:right="33"/>
        <w:jc w:val="both"/>
        <w:rPr>
          <w:rFonts w:asciiTheme="majorHAnsi" w:hAnsiTheme="majorHAnsi"/>
          <w:i/>
        </w:rPr>
      </w:pPr>
    </w:p>
    <w:p w14:paraId="2A523DC4" w14:textId="77777777" w:rsidR="00EC38AA" w:rsidRDefault="009D1402">
      <w:pPr>
        <w:spacing w:after="5" w:line="271" w:lineRule="auto"/>
        <w:ind w:right="33"/>
        <w:jc w:val="both"/>
        <w:rPr>
          <w:rFonts w:asciiTheme="majorHAnsi" w:hAnsiTheme="majorHAnsi"/>
          <w:i/>
          <w:sz w:val="22"/>
          <w:szCs w:val="22"/>
        </w:rPr>
      </w:pPr>
      <w:r>
        <w:rPr>
          <w:rFonts w:asciiTheme="majorHAnsi" w:hAnsiTheme="majorHAnsi"/>
          <w:i/>
        </w:rPr>
        <w:lastRenderedPageBreak/>
        <w:t xml:space="preserve">               </w:t>
      </w:r>
    </w:p>
    <w:p w14:paraId="3018554E" w14:textId="77777777" w:rsidR="00EC38AA" w:rsidRDefault="009D1402">
      <w:pPr>
        <w:spacing w:after="5" w:line="271" w:lineRule="auto"/>
        <w:ind w:right="33"/>
        <w:jc w:val="both"/>
        <w:rPr>
          <w:rFonts w:asciiTheme="majorHAnsi" w:hAnsiTheme="majorHAnsi"/>
          <w:i/>
          <w:sz w:val="22"/>
        </w:rPr>
      </w:pPr>
      <w:r>
        <w:rPr>
          <w:rFonts w:asciiTheme="majorHAnsi" w:hAnsiTheme="majorHAnsi"/>
          <w:i/>
          <w:sz w:val="22"/>
        </w:rPr>
        <w:t xml:space="preserve">                Ancak, yapılacak düzenlemelerin, hali hazırda bu alana </w:t>
      </w:r>
      <w:proofErr w:type="spellStart"/>
      <w:r>
        <w:rPr>
          <w:rFonts w:asciiTheme="majorHAnsi" w:hAnsiTheme="majorHAnsi"/>
          <w:i/>
          <w:sz w:val="22"/>
        </w:rPr>
        <w:t>mansaplanan</w:t>
      </w:r>
      <w:proofErr w:type="spellEnd"/>
      <w:r>
        <w:rPr>
          <w:rFonts w:asciiTheme="majorHAnsi" w:hAnsiTheme="majorHAnsi"/>
          <w:i/>
          <w:sz w:val="22"/>
        </w:rPr>
        <w:t xml:space="preserve"> akarsuların doğal durumdaki mevcut mansap şartlarının (normal akış koşulları ile birlikte taşkın anlarında da akarsu yatağındaki debinin denize deşarj koşullarının) bozulmaması için gerekli tedbirlerin ilgilisince alınması, söz konusu alanda yapılacak düzenlemeler kaynaklı bölgesel taşkın riskinin oluşturulmamasına da dikkat edilmesi önem arz etmektedir.</w:t>
      </w:r>
    </w:p>
    <w:p w14:paraId="308D67A8" w14:textId="77777777" w:rsidR="00EC38AA" w:rsidRDefault="009D1402">
      <w:pPr>
        <w:spacing w:after="5" w:line="271" w:lineRule="auto"/>
        <w:ind w:right="33"/>
        <w:jc w:val="both"/>
      </w:pPr>
      <w:r>
        <w:t xml:space="preserve">     </w:t>
      </w:r>
    </w:p>
    <w:p w14:paraId="3BCE5519" w14:textId="77777777" w:rsidR="00EC38AA" w:rsidRDefault="009D1402">
      <w:pPr>
        <w:spacing w:after="5" w:line="271" w:lineRule="auto"/>
        <w:ind w:right="33"/>
        <w:jc w:val="both"/>
        <w:rPr>
          <w:rFonts w:asciiTheme="majorHAnsi" w:hAnsiTheme="majorHAnsi"/>
          <w:i/>
          <w:sz w:val="22"/>
        </w:rPr>
      </w:pPr>
      <w:r>
        <w:rPr>
          <w:rFonts w:asciiTheme="majorHAnsi" w:hAnsiTheme="majorHAnsi"/>
          <w:i/>
          <w:sz w:val="22"/>
        </w:rPr>
        <w:t xml:space="preserve">        8-</w:t>
      </w:r>
      <w:r>
        <w:rPr>
          <w:rFonts w:asciiTheme="majorHAnsi" w:hAnsiTheme="majorHAnsi"/>
          <w:i/>
          <w:sz w:val="22"/>
        </w:rPr>
        <w:tab/>
        <w:t xml:space="preserve">Plan sahasında yeni köprü yapımı gerektiği </w:t>
      </w:r>
      <w:proofErr w:type="gramStart"/>
      <w:r>
        <w:rPr>
          <w:rFonts w:asciiTheme="majorHAnsi" w:hAnsiTheme="majorHAnsi"/>
          <w:i/>
          <w:sz w:val="22"/>
        </w:rPr>
        <w:t>takdirde  dere</w:t>
      </w:r>
      <w:proofErr w:type="gramEnd"/>
      <w:r>
        <w:rPr>
          <w:rFonts w:asciiTheme="majorHAnsi" w:hAnsiTheme="majorHAnsi"/>
          <w:i/>
          <w:sz w:val="22"/>
        </w:rPr>
        <w:t xml:space="preserve"> geçiş projelerinin yapılarak Bölge Müdürlüğümüz onay ve kontrolünde gerçekleştirilmesi sağlanmalıdır.</w:t>
      </w:r>
    </w:p>
    <w:p w14:paraId="75A37B57" w14:textId="77777777" w:rsidR="00EC38AA" w:rsidRDefault="009D1402">
      <w:pPr>
        <w:pStyle w:val="ListeParagraf"/>
        <w:numPr>
          <w:ilvl w:val="0"/>
          <w:numId w:val="4"/>
        </w:numPr>
        <w:spacing w:after="5" w:line="271" w:lineRule="auto"/>
        <w:ind w:right="33"/>
        <w:jc w:val="both"/>
        <w:rPr>
          <w:rFonts w:asciiTheme="majorHAnsi" w:hAnsiTheme="majorHAnsi"/>
          <w:i/>
        </w:rPr>
      </w:pPr>
      <w:r>
        <w:rPr>
          <w:rFonts w:asciiTheme="majorHAnsi" w:hAnsiTheme="majorHAnsi"/>
          <w:i/>
        </w:rPr>
        <w:t xml:space="preserve">Yapılan incelemede ilgili alanın bir kısmının (ilgili harita ekte sunulmuştur.) Doğankent Çayı Akifer Alanında yer aldığı tespit edilmiştir. Akifer alanları 167 sayılı </w:t>
      </w:r>
      <w:proofErr w:type="spellStart"/>
      <w:r>
        <w:rPr>
          <w:rFonts w:asciiTheme="majorHAnsi" w:hAnsiTheme="majorHAnsi"/>
          <w:i/>
        </w:rPr>
        <w:t>Yeraltısuları</w:t>
      </w:r>
      <w:proofErr w:type="spellEnd"/>
      <w:r>
        <w:rPr>
          <w:rFonts w:asciiTheme="majorHAnsi" w:hAnsiTheme="majorHAnsi"/>
          <w:i/>
        </w:rPr>
        <w:t xml:space="preserve"> Hakkında </w:t>
      </w:r>
      <w:proofErr w:type="spellStart"/>
      <w:proofErr w:type="gramStart"/>
      <w:r>
        <w:rPr>
          <w:rFonts w:asciiTheme="majorHAnsi" w:hAnsiTheme="majorHAnsi"/>
          <w:i/>
        </w:rPr>
        <w:t>Kanun,Yeraltısularımn</w:t>
      </w:r>
      <w:proofErr w:type="spellEnd"/>
      <w:proofErr w:type="gramEnd"/>
      <w:r>
        <w:rPr>
          <w:rFonts w:asciiTheme="majorHAnsi" w:hAnsiTheme="majorHAnsi"/>
          <w:i/>
        </w:rPr>
        <w:t xml:space="preserve"> Kirlenmeye ve Bozulmaya Karşı Korunması Hakkındaki Yönetmelik ve İçme </w:t>
      </w:r>
      <w:proofErr w:type="spellStart"/>
      <w:r>
        <w:rPr>
          <w:rFonts w:asciiTheme="majorHAnsi" w:hAnsiTheme="majorHAnsi"/>
          <w:i/>
        </w:rPr>
        <w:t>SuyuTemin</w:t>
      </w:r>
      <w:proofErr w:type="spellEnd"/>
      <w:r>
        <w:rPr>
          <w:rFonts w:asciiTheme="majorHAnsi" w:hAnsiTheme="majorHAnsi"/>
          <w:i/>
        </w:rPr>
        <w:t xml:space="preserve"> Edilen </w:t>
      </w:r>
      <w:proofErr w:type="spellStart"/>
      <w:r>
        <w:rPr>
          <w:rFonts w:asciiTheme="majorHAnsi" w:hAnsiTheme="majorHAnsi"/>
          <w:i/>
        </w:rPr>
        <w:t>Akifer</w:t>
      </w:r>
      <w:proofErr w:type="spellEnd"/>
      <w:r>
        <w:rPr>
          <w:rFonts w:asciiTheme="majorHAnsi" w:hAnsiTheme="majorHAnsi"/>
          <w:i/>
        </w:rPr>
        <w:t xml:space="preserve"> ve Kaynakların Koruma Alanlarının Belirlenmesi Hakkında Tebliğ tarafından korunmaktadır.</w:t>
      </w:r>
    </w:p>
    <w:p w14:paraId="1BBFC1F4"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 xml:space="preserve">      </w:t>
      </w:r>
    </w:p>
    <w:p w14:paraId="26805F2C"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b/>
          <w:i/>
        </w:rPr>
        <w:t xml:space="preserve">       Akifer alanında</w:t>
      </w:r>
      <w:r>
        <w:rPr>
          <w:rFonts w:asciiTheme="majorHAnsi" w:hAnsiTheme="majorHAnsi"/>
          <w:i/>
        </w:rPr>
        <w:t>;</w:t>
      </w:r>
    </w:p>
    <w:p w14:paraId="25CFD0EF"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 xml:space="preserve"> -Kentsel, evsel atıkların (katı ve sıvı atıklar dahil) depolanması, üretimi ve yok edilmesi</w:t>
      </w:r>
    </w:p>
    <w:p w14:paraId="308F3246"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 xml:space="preserve"> -Mezarlık alanları</w:t>
      </w:r>
    </w:p>
    <w:p w14:paraId="00886BEB"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 xml:space="preserve">-Madencilik (işletme, zenginleştirme, gang veya atık malzemenin </w:t>
      </w:r>
      <w:proofErr w:type="spellStart"/>
      <w:proofErr w:type="gramStart"/>
      <w:r>
        <w:rPr>
          <w:rFonts w:asciiTheme="majorHAnsi" w:hAnsiTheme="majorHAnsi"/>
          <w:i/>
        </w:rPr>
        <w:t>yıkanması,taş</w:t>
      </w:r>
      <w:proofErr w:type="spellEnd"/>
      <w:proofErr w:type="gramEnd"/>
      <w:r>
        <w:rPr>
          <w:rFonts w:asciiTheme="majorHAnsi" w:hAnsiTheme="majorHAnsi"/>
          <w:i/>
        </w:rPr>
        <w:t xml:space="preserve"> ve mermer ocağından malzeme alınması)</w:t>
      </w:r>
    </w:p>
    <w:p w14:paraId="0CA0CA99"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-Endüstriyel fabrikalar ve organize sanayi bölgeleri</w:t>
      </w:r>
    </w:p>
    <w:p w14:paraId="0F891A37"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-Gübre ve pestisitler (kullanma, depolama, yok etme)</w:t>
      </w:r>
    </w:p>
    <w:p w14:paraId="19BF6BAA"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-Akaryakıt, LPG istasyonu vb. yakıt depolama ve iletme tesisleri</w:t>
      </w:r>
    </w:p>
    <w:p w14:paraId="5F921303"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 xml:space="preserve">-Katı atık ve tehlikeli atık düzenli depolama tesisleri (atık barajları) </w:t>
      </w:r>
      <w:proofErr w:type="spellStart"/>
      <w:r>
        <w:rPr>
          <w:rFonts w:asciiTheme="majorHAnsi" w:hAnsiTheme="majorHAnsi"/>
          <w:i/>
        </w:rPr>
        <w:t>nın</w:t>
      </w:r>
      <w:proofErr w:type="spellEnd"/>
      <w:r>
        <w:rPr>
          <w:rFonts w:asciiTheme="majorHAnsi" w:hAnsiTheme="majorHAnsi"/>
          <w:i/>
        </w:rPr>
        <w:t xml:space="preserve"> yapımına </w:t>
      </w:r>
      <w:proofErr w:type="spellStart"/>
      <w:r>
        <w:rPr>
          <w:rFonts w:asciiTheme="majorHAnsi" w:hAnsiTheme="majorHAnsi"/>
          <w:i/>
        </w:rPr>
        <w:t>izinverilmemektedir</w:t>
      </w:r>
      <w:proofErr w:type="spellEnd"/>
      <w:r>
        <w:rPr>
          <w:rFonts w:asciiTheme="majorHAnsi" w:hAnsiTheme="majorHAnsi"/>
          <w:i/>
        </w:rPr>
        <w:t>.</w:t>
      </w:r>
    </w:p>
    <w:p w14:paraId="01F04FC5" w14:textId="77777777" w:rsidR="00EC38AA" w:rsidRDefault="009D1402">
      <w:pPr>
        <w:pStyle w:val="ListeParagraf"/>
        <w:spacing w:after="5" w:line="271" w:lineRule="auto"/>
        <w:ind w:left="14" w:right="33"/>
        <w:jc w:val="both"/>
        <w:rPr>
          <w:rFonts w:asciiTheme="majorHAnsi" w:hAnsiTheme="majorHAnsi"/>
          <w:b/>
          <w:i/>
        </w:rPr>
      </w:pPr>
      <w:r>
        <w:rPr>
          <w:rFonts w:asciiTheme="majorHAnsi" w:hAnsiTheme="majorHAnsi"/>
          <w:b/>
          <w:i/>
        </w:rPr>
        <w:t>İlgili taşınmazın yukarıda yapılmasına izin verilmeyen haller dışında kullanılmak istenmesi durumunda;</w:t>
      </w:r>
    </w:p>
    <w:p w14:paraId="7B30E31F"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.Akifer alanı oluşturan alüvyon zeminin yapısı ve özellikleri değiştirilmemelidir.</w:t>
      </w:r>
    </w:p>
    <w:p w14:paraId="1D862310"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.Atık sularla veya yağmur suları ile çözünerek yeraltı suyuna taşınabilecek nitelikteki maddeler YAS besleme havzası içerisinde zeminde doğrudan depolanmamalıdır.</w:t>
      </w:r>
    </w:p>
    <w:p w14:paraId="3DFBDE86"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.Akifer alanını kirletecek her türlü sıvı ve katı atık hiçbir şekilde ortama boşaltılmamalıdır. Sıvı atıklar toplanarak kanalizasyon sistemine aktarılmalı, kanalizasyon sistemi yoksa oluşturulacak foseptik çukurlarının sızdırmazlığı sağlanarak atıklar ortamdan emniyetli bir şekilde boşaltılarak uzaklaştırılmalıdır. Arıtılmış dahi olsa atık suların akifer sahalarına direk ya da dolaylı deşarjı "</w:t>
      </w:r>
      <w:proofErr w:type="spellStart"/>
      <w:r>
        <w:rPr>
          <w:rFonts w:asciiTheme="majorHAnsi" w:hAnsiTheme="majorHAnsi"/>
          <w:i/>
        </w:rPr>
        <w:t>Yeraltısularının</w:t>
      </w:r>
      <w:proofErr w:type="spellEnd"/>
      <w:r>
        <w:rPr>
          <w:rFonts w:asciiTheme="majorHAnsi" w:hAnsiTheme="majorHAnsi"/>
          <w:i/>
        </w:rPr>
        <w:t xml:space="preserve"> Kirlenmeye ve Bozulmaya Karşı Korunması Hakkındaki Yönetmelik” Madde 5'e </w:t>
      </w:r>
      <w:proofErr w:type="spellStart"/>
      <w:r>
        <w:rPr>
          <w:rFonts w:asciiTheme="majorHAnsi" w:hAnsiTheme="majorHAnsi"/>
          <w:i/>
        </w:rPr>
        <w:t>göreuygun</w:t>
      </w:r>
      <w:proofErr w:type="spellEnd"/>
      <w:r>
        <w:rPr>
          <w:rFonts w:asciiTheme="majorHAnsi" w:hAnsiTheme="majorHAnsi"/>
          <w:i/>
        </w:rPr>
        <w:t xml:space="preserve"> değildir. Projelendirme aşamasında bu durum dikkate alınmalıdır.</w:t>
      </w:r>
    </w:p>
    <w:p w14:paraId="02949FFD"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 xml:space="preserve">. Yapılacak çalışmalarda yeraltı ve yerüstü su kaynaklarına kesinlikle zarar verilmeyecek </w:t>
      </w:r>
      <w:proofErr w:type="spellStart"/>
      <w:r>
        <w:rPr>
          <w:rFonts w:asciiTheme="majorHAnsi" w:hAnsiTheme="majorHAnsi"/>
          <w:i/>
        </w:rPr>
        <w:t>şekildehareket</w:t>
      </w:r>
      <w:proofErr w:type="spellEnd"/>
      <w:r>
        <w:rPr>
          <w:rFonts w:asciiTheme="majorHAnsi" w:hAnsiTheme="majorHAnsi"/>
          <w:i/>
        </w:rPr>
        <w:t xml:space="preserve"> edilmelidir.</w:t>
      </w:r>
    </w:p>
    <w:p w14:paraId="1ACA5034"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b/>
          <w:i/>
        </w:rPr>
        <w:t>İçme ve Kullanma amaçlı su sondaj kuyusu (Keson-2)(487767-4538470</w:t>
      </w:r>
      <w:r>
        <w:rPr>
          <w:rFonts w:asciiTheme="majorHAnsi" w:hAnsiTheme="majorHAnsi"/>
          <w:i/>
        </w:rPr>
        <w:t>;Halen Koruma alan çalışmaları devam etmektedir),</w:t>
      </w:r>
    </w:p>
    <w:p w14:paraId="5E73A392"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w:t>
      </w:r>
      <w:proofErr w:type="spellStart"/>
      <w:r>
        <w:rPr>
          <w:rFonts w:asciiTheme="majorHAnsi" w:hAnsiTheme="majorHAnsi"/>
          <w:i/>
        </w:rPr>
        <w:t>Yeraltısularının</w:t>
      </w:r>
      <w:proofErr w:type="spellEnd"/>
      <w:r>
        <w:rPr>
          <w:rFonts w:asciiTheme="majorHAnsi" w:hAnsiTheme="majorHAnsi"/>
          <w:i/>
        </w:rPr>
        <w:t xml:space="preserve"> Kirlenmeye ve Bozulmaya Karşı Korunması Hakkındaki Yönetmelik "in 13. Maddesi 3.bendi tarafından korunmaktadır.” Bu kuyuların 50 m çevresinin dikenli tel ile örülmesi gerekmekte olup 13.Madde (5-b) bendindeki hükümlere uyulması gerekmektedir. Bu alanlarda yalnız </w:t>
      </w:r>
      <w:proofErr w:type="spellStart"/>
      <w:r>
        <w:rPr>
          <w:rFonts w:asciiTheme="majorHAnsi" w:hAnsiTheme="majorHAnsi"/>
          <w:i/>
        </w:rPr>
        <w:t>yeraltısuyu</w:t>
      </w:r>
      <w:proofErr w:type="spellEnd"/>
      <w:r>
        <w:rPr>
          <w:rFonts w:asciiTheme="majorHAnsi" w:hAnsiTheme="majorHAnsi"/>
          <w:i/>
        </w:rPr>
        <w:t xml:space="preserve"> işletme tesisinin bulunmasına ve çalışmasına müsaade edilir. Mutlak koruma alanı olan 50(</w:t>
      </w:r>
      <w:proofErr w:type="spellStart"/>
      <w:r>
        <w:rPr>
          <w:rFonts w:asciiTheme="majorHAnsi" w:hAnsiTheme="majorHAnsi"/>
          <w:i/>
        </w:rPr>
        <w:t>eIIi</w:t>
      </w:r>
      <w:proofErr w:type="spellEnd"/>
      <w:r>
        <w:rPr>
          <w:rFonts w:asciiTheme="majorHAnsi" w:hAnsiTheme="majorHAnsi"/>
          <w:i/>
        </w:rPr>
        <w:t xml:space="preserve">) metreden daha yakın mesafede hiçbir yapıya ve faaliyete izin verilmez. Başka hiçbir maksat için kullanılamaz. </w:t>
      </w:r>
      <w:proofErr w:type="spellStart"/>
      <w:r>
        <w:rPr>
          <w:rFonts w:asciiTheme="majorHAnsi" w:hAnsiTheme="majorHAnsi"/>
          <w:i/>
        </w:rPr>
        <w:t>Mutlakkoruma</w:t>
      </w:r>
      <w:proofErr w:type="spellEnd"/>
      <w:r>
        <w:rPr>
          <w:rFonts w:asciiTheme="majorHAnsi" w:hAnsiTheme="majorHAnsi"/>
          <w:i/>
        </w:rPr>
        <w:t xml:space="preserve"> alanı dışında oluşturulacak ikinci koruma alanında yapılaşmaya izin verilmeksizin </w:t>
      </w:r>
      <w:proofErr w:type="spellStart"/>
      <w:r>
        <w:rPr>
          <w:rFonts w:asciiTheme="majorHAnsi" w:hAnsiTheme="majorHAnsi"/>
          <w:i/>
        </w:rPr>
        <w:t>yalnızcageçiş</w:t>
      </w:r>
      <w:proofErr w:type="spellEnd"/>
      <w:r>
        <w:rPr>
          <w:rFonts w:asciiTheme="majorHAnsi" w:hAnsiTheme="majorHAnsi"/>
          <w:i/>
        </w:rPr>
        <w:t>, rekreasyon gibi maksatlarla kullanımına izin verilebilir.</w:t>
      </w:r>
    </w:p>
    <w:p w14:paraId="1557103A"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lastRenderedPageBreak/>
        <w:t>Ayrıca oluşturulacak ikinci koruma alanında;</w:t>
      </w:r>
    </w:p>
    <w:p w14:paraId="48164208"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w:t>
      </w:r>
      <w:proofErr w:type="spellStart"/>
      <w:r>
        <w:rPr>
          <w:rFonts w:asciiTheme="majorHAnsi" w:hAnsiTheme="majorHAnsi"/>
          <w:i/>
        </w:rPr>
        <w:t>Atlk</w:t>
      </w:r>
      <w:proofErr w:type="spellEnd"/>
      <w:r>
        <w:rPr>
          <w:rFonts w:asciiTheme="majorHAnsi" w:hAnsiTheme="majorHAnsi"/>
          <w:i/>
        </w:rPr>
        <w:t xml:space="preserve"> boşaltımını engelleyecek tedbirler alınır.</w:t>
      </w:r>
    </w:p>
    <w:p w14:paraId="18F01941"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.YAS kalitesine zarar verme riski olan faaliyetlere izin verilmez.</w:t>
      </w:r>
    </w:p>
    <w:p w14:paraId="4E059F1D"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-Atık sularla veya yağmur suları ile çözünerek yeraltı suyuna taşınabilecek nitelikteki maddeler YAS besleme havzası içerisinde zeminde doğrudan depolanamaz.</w:t>
      </w:r>
    </w:p>
    <w:p w14:paraId="48B606D5"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.Bu alanda, kullanılan tarım ilaçlarının doğal şartlarda parçalanabilir ve canlılarda uzun süreli birikim yapmayacak türden olması gerekir. Bunların kullanımı konusunda, Tarım ve Ormancılık Bakanlığı'nın ilgili birimlerinden izin alınır. Akifer dışındaki alanlar herhangi bir koruma alanında kalmamaktadır.</w:t>
      </w:r>
    </w:p>
    <w:p w14:paraId="0A30F76B" w14:textId="77777777" w:rsidR="00EC38AA" w:rsidRDefault="009D1402">
      <w:pPr>
        <w:pStyle w:val="ListeParagraf"/>
        <w:spacing w:after="5" w:line="271" w:lineRule="auto"/>
        <w:ind w:left="14" w:right="33"/>
        <w:jc w:val="both"/>
        <w:rPr>
          <w:rFonts w:asciiTheme="majorHAnsi" w:hAnsiTheme="majorHAnsi"/>
          <w:i/>
        </w:rPr>
      </w:pPr>
      <w:r>
        <w:rPr>
          <w:rFonts w:asciiTheme="majorHAnsi" w:hAnsiTheme="majorHAnsi"/>
          <w:i/>
        </w:rPr>
        <w:t>Yukarıda belirtilen hususlara uyulması koşuluyla Giresun ili, Tirebolu ilçesinde İlave Revizyon İmar Planı yapılmasında Bölge Müdürlüğümüz açısından bir sakınca bulunmamaktadır. Gereğini ve bilgilerinizi rica ederim.</w:t>
      </w:r>
    </w:p>
    <w:p w14:paraId="139075C7" w14:textId="77777777" w:rsidR="00EC38AA" w:rsidRDefault="00EC38AA">
      <w:pPr>
        <w:pStyle w:val="ListeParagraf"/>
        <w:spacing w:after="5" w:line="271" w:lineRule="auto"/>
        <w:ind w:left="14" w:right="33"/>
        <w:jc w:val="both"/>
        <w:rPr>
          <w:rFonts w:asciiTheme="majorHAnsi" w:hAnsiTheme="majorHAnsi"/>
          <w:i/>
        </w:rPr>
      </w:pPr>
    </w:p>
    <w:p w14:paraId="58DA515D" w14:textId="77777777" w:rsidR="00EC38AA" w:rsidRDefault="00EC38AA">
      <w:pPr>
        <w:spacing w:after="5" w:line="271" w:lineRule="auto"/>
        <w:ind w:right="33"/>
        <w:jc w:val="both"/>
      </w:pPr>
    </w:p>
    <w:p w14:paraId="4A703CB1" w14:textId="77777777" w:rsidR="00EC38AA" w:rsidRDefault="009D1402">
      <w:pPr>
        <w:pStyle w:val="Balk2"/>
      </w:pPr>
      <w:bookmarkStart w:id="109" w:name="_Toc355683373"/>
      <w:bookmarkStart w:id="110" w:name="_Toc189466038"/>
      <w:r>
        <w:t>IV. KENTSEL NÜFUS- DEMOGRAFİK YAPI</w:t>
      </w:r>
      <w:bookmarkEnd w:id="109"/>
      <w:bookmarkEnd w:id="110"/>
    </w:p>
    <w:p w14:paraId="4ED53F52" w14:textId="77777777" w:rsidR="00EC38AA" w:rsidRDefault="009D1402">
      <w:pPr>
        <w:pStyle w:val="Balk3"/>
      </w:pPr>
      <w:bookmarkStart w:id="111" w:name="_Toc355683374"/>
      <w:bookmarkStart w:id="112" w:name="_Toc189466039"/>
      <w:r>
        <w:t>4.1. KENTSEL NÜFUS DEĞİŞİMİ</w:t>
      </w:r>
      <w:bookmarkEnd w:id="111"/>
      <w:bookmarkEnd w:id="112"/>
    </w:p>
    <w:p w14:paraId="65EB11A4" w14:textId="1D5A6B9B" w:rsidR="00EC38AA" w:rsidRDefault="009D1402">
      <w:pPr>
        <w:tabs>
          <w:tab w:val="right" w:pos="9639"/>
        </w:tabs>
        <w:spacing w:line="360" w:lineRule="auto"/>
        <w:ind w:right="-28" w:firstLine="720"/>
        <w:jc w:val="both"/>
        <w:rPr>
          <w:rFonts w:ascii="Cambria" w:hAnsi="Cambria" w:cs="Arial"/>
        </w:rPr>
      </w:pPr>
      <w:r>
        <w:rPr>
          <w:rFonts w:ascii="Cambria" w:hAnsi="Cambria" w:cs="Arial"/>
          <w:b/>
        </w:rPr>
        <w:t xml:space="preserve">Tablo </w:t>
      </w:r>
      <w:r w:rsidR="00AD0831">
        <w:rPr>
          <w:rFonts w:ascii="Cambria" w:hAnsi="Cambria" w:cs="Arial"/>
          <w:b/>
        </w:rPr>
        <w:t>23</w:t>
      </w:r>
      <w:r>
        <w:rPr>
          <w:rFonts w:ascii="Cambria" w:hAnsi="Cambria" w:cs="Arial"/>
        </w:rPr>
        <w:t xml:space="preserve">’da Tirebolu İlçesi, Giresun İli ve Türkiye’nin nüfus sayım yıllarına göre kentsel nüfus bilgileri yer almaktadır. Tirebolu İlçesinin kentsel nüfus verileri ve kentsel nüfus artış endeksi incelendiğinde, 2000 yılına kadar nüfusun arttığı sonrasında azaldığı görülmektedir. 1980 de 9,983 kişi olan nüfusu artarak 2000 yılında 16.112 kişiye ulaşmıştır. Ancak 2005 yılında (İller Bankası Nüfus Projeksiyon Sistemine Göre Hesaplanmış) 15.181 kişiye, 2014 yılında ise 15.889 kişiye düşmüştür. </w:t>
      </w:r>
    </w:p>
    <w:p w14:paraId="0610AD27"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1980 yılı nüfusu 100 kabul edilerek hesaplanan endeks değerleri incelendiğinde Tirebolu ve Giresun kentsel nüfuslarının 2005 yılında bir önceki döneme göre azaldığı ancak 2014 yılında tekrar arttığı görülmektedir. Bunun aksine Ülke genelinde devamlı bir artış söz konusudur.</w:t>
      </w:r>
    </w:p>
    <w:p w14:paraId="4CC9CD74" w14:textId="77777777" w:rsidR="000A6977" w:rsidRDefault="000A6977" w:rsidP="00AD0831">
      <w:pPr>
        <w:tabs>
          <w:tab w:val="right" w:pos="9639"/>
        </w:tabs>
        <w:spacing w:line="360" w:lineRule="auto"/>
        <w:ind w:right="-28"/>
        <w:jc w:val="both"/>
        <w:rPr>
          <w:rFonts w:ascii="Cambria" w:hAnsi="Cambria" w:cs="Arial"/>
        </w:rPr>
      </w:pPr>
    </w:p>
    <w:p w14:paraId="689CD6A3" w14:textId="77777777" w:rsidR="000A6977" w:rsidRDefault="000A6977" w:rsidP="00AD0831">
      <w:pPr>
        <w:tabs>
          <w:tab w:val="right" w:pos="9639"/>
        </w:tabs>
        <w:spacing w:line="360" w:lineRule="auto"/>
        <w:ind w:right="-28"/>
        <w:jc w:val="both"/>
        <w:rPr>
          <w:rFonts w:ascii="Cambria" w:hAnsi="Cambria" w:cs="Arial"/>
        </w:rPr>
      </w:pPr>
    </w:p>
    <w:p w14:paraId="5877328D" w14:textId="19159768" w:rsidR="00EC38AA" w:rsidRPr="00CC661A" w:rsidRDefault="009D1402">
      <w:pPr>
        <w:ind w:right="-28"/>
        <w:rPr>
          <w:rFonts w:ascii="Cambria" w:hAnsi="Cambria" w:cs="Arial"/>
          <w:color w:val="000000" w:themeColor="text1"/>
        </w:rPr>
      </w:pPr>
      <w:bookmarkStart w:id="113" w:name="_Toc189212139"/>
      <w:bookmarkStart w:id="114" w:name="_Toc402121882"/>
      <w:r w:rsidRPr="00CC661A">
        <w:rPr>
          <w:rFonts w:ascii="Cambria" w:hAnsi="Cambria" w:cs="Arial"/>
          <w:color w:val="000000" w:themeColor="text1"/>
        </w:rPr>
        <w:t xml:space="preserve">Tablo </w:t>
      </w:r>
      <w:r w:rsidR="003809D7">
        <w:rPr>
          <w:rFonts w:ascii="Cambria" w:hAnsi="Cambria" w:cs="Arial"/>
          <w:color w:val="000000" w:themeColor="text1"/>
        </w:rPr>
        <w:t>2</w:t>
      </w:r>
      <w:r w:rsidR="00C52A44">
        <w:rPr>
          <w:rFonts w:ascii="Cambria" w:hAnsi="Cambria" w:cs="Arial"/>
          <w:color w:val="000000" w:themeColor="text1"/>
        </w:rPr>
        <w:t>3</w:t>
      </w:r>
      <w:r w:rsidRPr="00CC661A">
        <w:rPr>
          <w:rFonts w:ascii="Cambria" w:hAnsi="Cambria" w:cs="Arial"/>
          <w:color w:val="000000" w:themeColor="text1"/>
        </w:rPr>
        <w:t xml:space="preserve">: </w:t>
      </w:r>
      <w:bookmarkStart w:id="115" w:name="_Hlk216364072"/>
      <w:r w:rsidRPr="00CC661A">
        <w:rPr>
          <w:rFonts w:ascii="Cambria" w:hAnsi="Cambria" w:cs="Arial"/>
          <w:color w:val="000000" w:themeColor="text1"/>
        </w:rPr>
        <w:t xml:space="preserve">Tirebolu İlçesi, Giresun İli ve Türkiye’nin Yıllara Göre Kentsel Nüfusunun Değişimleri </w:t>
      </w:r>
      <w:bookmarkEnd w:id="115"/>
      <w:r w:rsidRPr="00CC661A">
        <w:rPr>
          <w:rFonts w:ascii="Cambria" w:hAnsi="Cambria" w:cs="Arial"/>
          <w:color w:val="000000" w:themeColor="text1"/>
        </w:rPr>
        <w:t>(1980-2023)</w:t>
      </w:r>
      <w:bookmarkEnd w:id="113"/>
      <w:bookmarkEnd w:id="114"/>
      <w:r w:rsidRPr="00CC661A">
        <w:rPr>
          <w:rFonts w:ascii="Cambria" w:hAnsi="Cambria" w:cs="Arial"/>
          <w:color w:val="000000" w:themeColor="text1"/>
        </w:rPr>
        <w:t xml:space="preserve"> </w:t>
      </w:r>
    </w:p>
    <w:tbl>
      <w:tblPr>
        <w:tblW w:w="5000" w:type="pct"/>
        <w:jc w:val="righ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1089"/>
        <w:gridCol w:w="991"/>
        <w:gridCol w:w="992"/>
        <w:gridCol w:w="992"/>
        <w:gridCol w:w="992"/>
        <w:gridCol w:w="992"/>
        <w:gridCol w:w="992"/>
        <w:gridCol w:w="992"/>
        <w:gridCol w:w="992"/>
      </w:tblGrid>
      <w:tr w:rsidR="00EC38AA" w14:paraId="21772789" w14:textId="77777777">
        <w:trPr>
          <w:trHeight w:val="458"/>
          <w:jc w:val="right"/>
        </w:trPr>
        <w:tc>
          <w:tcPr>
            <w:tcW w:w="601" w:type="pct"/>
            <w:noWrap/>
            <w:vAlign w:val="center"/>
          </w:tcPr>
          <w:p w14:paraId="6FDB2A61" w14:textId="77777777" w:rsidR="00EC38AA" w:rsidRDefault="009D1402">
            <w:pP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Yerleşimler</w:t>
            </w:r>
          </w:p>
        </w:tc>
        <w:tc>
          <w:tcPr>
            <w:tcW w:w="546" w:type="pct"/>
            <w:noWrap/>
            <w:vAlign w:val="center"/>
          </w:tcPr>
          <w:p w14:paraId="45F5BF4D" w14:textId="77777777" w:rsidR="00EC38AA" w:rsidRDefault="009D1402">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1980</w:t>
            </w:r>
          </w:p>
        </w:tc>
        <w:tc>
          <w:tcPr>
            <w:tcW w:w="546" w:type="pct"/>
            <w:noWrap/>
            <w:vAlign w:val="center"/>
          </w:tcPr>
          <w:p w14:paraId="7FB8D4BF" w14:textId="77777777" w:rsidR="00EC38AA" w:rsidRDefault="009D1402">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1985</w:t>
            </w:r>
          </w:p>
        </w:tc>
        <w:tc>
          <w:tcPr>
            <w:tcW w:w="550" w:type="pct"/>
            <w:noWrap/>
            <w:vAlign w:val="center"/>
          </w:tcPr>
          <w:p w14:paraId="70C6932D" w14:textId="77777777" w:rsidR="00EC38AA" w:rsidRDefault="009D1402">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1990</w:t>
            </w:r>
          </w:p>
        </w:tc>
        <w:tc>
          <w:tcPr>
            <w:tcW w:w="546" w:type="pct"/>
            <w:noWrap/>
            <w:vAlign w:val="center"/>
          </w:tcPr>
          <w:p w14:paraId="0D0925DA" w14:textId="77777777" w:rsidR="00EC38AA" w:rsidRDefault="009D1402">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1995</w:t>
            </w:r>
            <w:r>
              <w:rPr>
                <w:rFonts w:ascii="Cambria Math" w:eastAsia="Times New Roman" w:hAnsi="Cambria Math" w:cs="Cambria Math"/>
                <w:b/>
                <w:color w:val="000000" w:themeColor="text1"/>
                <w:sz w:val="20"/>
                <w:szCs w:val="20"/>
              </w:rPr>
              <w:t>*</w:t>
            </w:r>
          </w:p>
        </w:tc>
        <w:tc>
          <w:tcPr>
            <w:tcW w:w="572" w:type="pct"/>
            <w:noWrap/>
            <w:vAlign w:val="center"/>
          </w:tcPr>
          <w:p w14:paraId="32FDE374" w14:textId="77777777" w:rsidR="00EC38AA" w:rsidRDefault="009D1402">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2000</w:t>
            </w:r>
          </w:p>
        </w:tc>
        <w:tc>
          <w:tcPr>
            <w:tcW w:w="546" w:type="pct"/>
            <w:noWrap/>
            <w:vAlign w:val="center"/>
          </w:tcPr>
          <w:p w14:paraId="510BA903" w14:textId="77777777" w:rsidR="00EC38AA" w:rsidRDefault="009D1402">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2005*</w:t>
            </w:r>
          </w:p>
        </w:tc>
        <w:tc>
          <w:tcPr>
            <w:tcW w:w="546" w:type="pct"/>
            <w:noWrap/>
            <w:vAlign w:val="center"/>
          </w:tcPr>
          <w:p w14:paraId="475FCA0E" w14:textId="77777777" w:rsidR="00EC38AA" w:rsidRDefault="009D1402">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2014</w:t>
            </w:r>
          </w:p>
        </w:tc>
        <w:tc>
          <w:tcPr>
            <w:tcW w:w="546" w:type="pct"/>
            <w:vAlign w:val="center"/>
          </w:tcPr>
          <w:p w14:paraId="40D75F7D" w14:textId="77777777" w:rsidR="00EC38AA" w:rsidRDefault="009D1402">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2023</w:t>
            </w:r>
          </w:p>
        </w:tc>
      </w:tr>
      <w:tr w:rsidR="00EC38AA" w14:paraId="507B9743" w14:textId="77777777">
        <w:trPr>
          <w:trHeight w:val="458"/>
          <w:jc w:val="right"/>
        </w:trPr>
        <w:tc>
          <w:tcPr>
            <w:tcW w:w="601" w:type="pct"/>
            <w:shd w:val="clear" w:color="auto" w:fill="BFBFBF" w:themeFill="background1" w:themeFillShade="BF"/>
            <w:noWrap/>
            <w:vAlign w:val="center"/>
          </w:tcPr>
          <w:p w14:paraId="73348689" w14:textId="77777777" w:rsidR="00EC38AA" w:rsidRDefault="009D1402">
            <w:pP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Tirebolu</w:t>
            </w:r>
          </w:p>
        </w:tc>
        <w:tc>
          <w:tcPr>
            <w:tcW w:w="546" w:type="pct"/>
            <w:shd w:val="clear" w:color="auto" w:fill="BFBFBF" w:themeFill="background1" w:themeFillShade="BF"/>
            <w:noWrap/>
            <w:vAlign w:val="center"/>
          </w:tcPr>
          <w:p w14:paraId="411A38D2" w14:textId="77777777" w:rsidR="00EC38AA" w:rsidRDefault="009D1402">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9,983</w:t>
            </w:r>
          </w:p>
        </w:tc>
        <w:tc>
          <w:tcPr>
            <w:tcW w:w="546" w:type="pct"/>
            <w:shd w:val="clear" w:color="auto" w:fill="BFBFBF" w:themeFill="background1" w:themeFillShade="BF"/>
            <w:noWrap/>
            <w:vAlign w:val="center"/>
          </w:tcPr>
          <w:p w14:paraId="26029E4B" w14:textId="77777777" w:rsidR="00EC38AA" w:rsidRDefault="009D1402">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12,356</w:t>
            </w:r>
          </w:p>
        </w:tc>
        <w:tc>
          <w:tcPr>
            <w:tcW w:w="550" w:type="pct"/>
            <w:shd w:val="clear" w:color="auto" w:fill="BFBFBF" w:themeFill="background1" w:themeFillShade="BF"/>
            <w:noWrap/>
            <w:vAlign w:val="center"/>
          </w:tcPr>
          <w:p w14:paraId="4D7F5A18" w14:textId="77777777" w:rsidR="00EC38AA" w:rsidRDefault="009D1402">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13,144</w:t>
            </w:r>
          </w:p>
        </w:tc>
        <w:tc>
          <w:tcPr>
            <w:tcW w:w="546" w:type="pct"/>
            <w:shd w:val="clear" w:color="auto" w:fill="BFBFBF" w:themeFill="background1" w:themeFillShade="BF"/>
            <w:noWrap/>
            <w:vAlign w:val="center"/>
          </w:tcPr>
          <w:p w14:paraId="29B02310" w14:textId="77777777" w:rsidR="00EC38AA" w:rsidRDefault="009D1402">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14,553</w:t>
            </w:r>
          </w:p>
        </w:tc>
        <w:tc>
          <w:tcPr>
            <w:tcW w:w="572" w:type="pct"/>
            <w:shd w:val="clear" w:color="auto" w:fill="BFBFBF" w:themeFill="background1" w:themeFillShade="BF"/>
            <w:noWrap/>
            <w:vAlign w:val="center"/>
          </w:tcPr>
          <w:p w14:paraId="653DD635" w14:textId="77777777" w:rsidR="00EC38AA" w:rsidRDefault="009D1402">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16,112</w:t>
            </w:r>
          </w:p>
        </w:tc>
        <w:tc>
          <w:tcPr>
            <w:tcW w:w="546" w:type="pct"/>
            <w:shd w:val="clear" w:color="auto" w:fill="BFBFBF" w:themeFill="background1" w:themeFillShade="BF"/>
            <w:noWrap/>
            <w:vAlign w:val="center"/>
          </w:tcPr>
          <w:p w14:paraId="104F8E57" w14:textId="77777777" w:rsidR="00EC38AA" w:rsidRDefault="009D1402">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15,181</w:t>
            </w:r>
          </w:p>
        </w:tc>
        <w:tc>
          <w:tcPr>
            <w:tcW w:w="546" w:type="pct"/>
            <w:shd w:val="clear" w:color="auto" w:fill="BFBFBF" w:themeFill="background1" w:themeFillShade="BF"/>
            <w:noWrap/>
            <w:vAlign w:val="center"/>
          </w:tcPr>
          <w:p w14:paraId="57146656" w14:textId="77777777" w:rsidR="00EC38AA" w:rsidRDefault="009D1402">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15,899</w:t>
            </w:r>
          </w:p>
        </w:tc>
        <w:tc>
          <w:tcPr>
            <w:tcW w:w="546" w:type="pct"/>
            <w:shd w:val="clear" w:color="auto" w:fill="BFBFBF" w:themeFill="background1" w:themeFillShade="BF"/>
            <w:vAlign w:val="center"/>
          </w:tcPr>
          <w:p w14:paraId="44A6DD10" w14:textId="24AADF73" w:rsidR="00EC38AA" w:rsidRDefault="004D1569">
            <w:pPr>
              <w:jc w:val="center"/>
              <w:rPr>
                <w:rFonts w:asciiTheme="majorHAnsi" w:eastAsia="Times New Roman" w:hAnsiTheme="majorHAnsi" w:cs="Calibri"/>
                <w:b/>
                <w:color w:val="000000" w:themeColor="text1"/>
                <w:sz w:val="20"/>
                <w:szCs w:val="20"/>
              </w:rPr>
            </w:pPr>
            <w:r>
              <w:rPr>
                <w:rFonts w:asciiTheme="majorHAnsi" w:eastAsia="Times New Roman" w:hAnsiTheme="majorHAnsi" w:cs="Calibri"/>
                <w:b/>
                <w:color w:val="000000" w:themeColor="text1"/>
                <w:sz w:val="20"/>
                <w:szCs w:val="20"/>
              </w:rPr>
              <w:t>20,671</w:t>
            </w:r>
          </w:p>
        </w:tc>
      </w:tr>
      <w:tr w:rsidR="00EC38AA" w14:paraId="7D5E68AE" w14:textId="77777777">
        <w:trPr>
          <w:trHeight w:val="458"/>
          <w:jc w:val="right"/>
        </w:trPr>
        <w:tc>
          <w:tcPr>
            <w:tcW w:w="601" w:type="pct"/>
            <w:noWrap/>
            <w:vAlign w:val="center"/>
          </w:tcPr>
          <w:p w14:paraId="3066C71F" w14:textId="77777777" w:rsidR="00EC38AA" w:rsidRDefault="009D1402">
            <w:pPr>
              <w:rPr>
                <w:rFonts w:asciiTheme="majorHAnsi" w:eastAsia="Times New Roman" w:hAnsiTheme="majorHAnsi" w:cs="Calibri"/>
                <w:color w:val="000000" w:themeColor="text1"/>
                <w:sz w:val="20"/>
                <w:szCs w:val="20"/>
              </w:rPr>
            </w:pPr>
            <w:r>
              <w:rPr>
                <w:rFonts w:asciiTheme="majorHAnsi" w:eastAsia="Times New Roman" w:hAnsiTheme="majorHAnsi" w:cs="Calibri"/>
                <w:color w:val="000000" w:themeColor="text1"/>
                <w:sz w:val="20"/>
                <w:szCs w:val="20"/>
              </w:rPr>
              <w:t>Giresun</w:t>
            </w:r>
          </w:p>
        </w:tc>
        <w:tc>
          <w:tcPr>
            <w:tcW w:w="546" w:type="pct"/>
            <w:noWrap/>
            <w:vAlign w:val="center"/>
          </w:tcPr>
          <w:p w14:paraId="71F1CBAC" w14:textId="77777777" w:rsidR="00EC38AA" w:rsidRDefault="009D1402">
            <w:pPr>
              <w:jc w:val="center"/>
              <w:rPr>
                <w:rFonts w:asciiTheme="majorHAnsi" w:eastAsia="Times New Roman" w:hAnsiTheme="majorHAnsi" w:cs="Calibri"/>
                <w:bCs/>
                <w:color w:val="000000" w:themeColor="text1"/>
                <w:sz w:val="20"/>
                <w:szCs w:val="20"/>
              </w:rPr>
            </w:pPr>
            <w:r>
              <w:rPr>
                <w:rFonts w:asciiTheme="majorHAnsi" w:eastAsia="Times New Roman" w:hAnsiTheme="majorHAnsi" w:cs="Calibri"/>
                <w:bCs/>
                <w:color w:val="000000" w:themeColor="text1"/>
                <w:sz w:val="20"/>
                <w:szCs w:val="20"/>
              </w:rPr>
              <w:t>127,111</w:t>
            </w:r>
          </w:p>
        </w:tc>
        <w:tc>
          <w:tcPr>
            <w:tcW w:w="546" w:type="pct"/>
            <w:noWrap/>
            <w:vAlign w:val="center"/>
          </w:tcPr>
          <w:p w14:paraId="641F7666" w14:textId="77777777" w:rsidR="00EC38AA" w:rsidRDefault="009D1402">
            <w:pPr>
              <w:jc w:val="center"/>
              <w:rPr>
                <w:rFonts w:asciiTheme="majorHAnsi" w:eastAsia="Times New Roman" w:hAnsiTheme="majorHAnsi" w:cs="Calibri"/>
                <w:bCs/>
                <w:color w:val="000000" w:themeColor="text1"/>
                <w:sz w:val="20"/>
                <w:szCs w:val="20"/>
              </w:rPr>
            </w:pPr>
            <w:r>
              <w:rPr>
                <w:rFonts w:asciiTheme="majorHAnsi" w:eastAsia="Times New Roman" w:hAnsiTheme="majorHAnsi" w:cs="Calibri"/>
                <w:bCs/>
                <w:color w:val="000000" w:themeColor="text1"/>
                <w:sz w:val="20"/>
                <w:szCs w:val="20"/>
              </w:rPr>
              <w:t>160,995</w:t>
            </w:r>
          </w:p>
        </w:tc>
        <w:tc>
          <w:tcPr>
            <w:tcW w:w="550" w:type="pct"/>
            <w:noWrap/>
            <w:vAlign w:val="center"/>
          </w:tcPr>
          <w:p w14:paraId="260E1D12" w14:textId="77777777" w:rsidR="00EC38AA" w:rsidRDefault="009D1402">
            <w:pPr>
              <w:jc w:val="center"/>
              <w:rPr>
                <w:rFonts w:asciiTheme="majorHAnsi" w:eastAsia="Times New Roman" w:hAnsiTheme="majorHAnsi" w:cs="Calibri"/>
                <w:bCs/>
                <w:color w:val="000000" w:themeColor="text1"/>
                <w:sz w:val="20"/>
                <w:szCs w:val="20"/>
              </w:rPr>
            </w:pPr>
            <w:r>
              <w:rPr>
                <w:rFonts w:asciiTheme="majorHAnsi" w:eastAsia="Times New Roman" w:hAnsiTheme="majorHAnsi" w:cs="Calibri"/>
                <w:bCs/>
                <w:color w:val="000000" w:themeColor="text1"/>
                <w:sz w:val="20"/>
                <w:szCs w:val="20"/>
              </w:rPr>
              <w:t>219,114</w:t>
            </w:r>
          </w:p>
        </w:tc>
        <w:tc>
          <w:tcPr>
            <w:tcW w:w="546" w:type="pct"/>
            <w:noWrap/>
            <w:vAlign w:val="center"/>
          </w:tcPr>
          <w:p w14:paraId="067DF23E" w14:textId="77777777" w:rsidR="00EC38AA" w:rsidRDefault="009D1402">
            <w:pPr>
              <w:jc w:val="center"/>
              <w:rPr>
                <w:rFonts w:asciiTheme="majorHAnsi" w:eastAsia="Times New Roman" w:hAnsiTheme="majorHAnsi" w:cs="Calibri"/>
                <w:color w:val="000000" w:themeColor="text1"/>
                <w:sz w:val="20"/>
                <w:szCs w:val="20"/>
              </w:rPr>
            </w:pPr>
            <w:r>
              <w:rPr>
                <w:rFonts w:asciiTheme="majorHAnsi" w:eastAsia="Times New Roman" w:hAnsiTheme="majorHAnsi" w:cs="Calibri"/>
                <w:color w:val="000000" w:themeColor="text1"/>
                <w:sz w:val="20"/>
                <w:szCs w:val="20"/>
              </w:rPr>
              <w:t>249,156</w:t>
            </w:r>
          </w:p>
        </w:tc>
        <w:tc>
          <w:tcPr>
            <w:tcW w:w="572" w:type="pct"/>
            <w:noWrap/>
            <w:vAlign w:val="center"/>
          </w:tcPr>
          <w:p w14:paraId="28C2D891" w14:textId="77777777" w:rsidR="00EC38AA" w:rsidRDefault="009D1402">
            <w:pPr>
              <w:jc w:val="center"/>
              <w:rPr>
                <w:rFonts w:asciiTheme="majorHAnsi" w:eastAsia="Times New Roman" w:hAnsiTheme="majorHAnsi" w:cs="Calibri"/>
                <w:bCs/>
                <w:color w:val="000000" w:themeColor="text1"/>
                <w:sz w:val="20"/>
                <w:szCs w:val="20"/>
              </w:rPr>
            </w:pPr>
            <w:r>
              <w:rPr>
                <w:rFonts w:asciiTheme="majorHAnsi" w:eastAsia="Times New Roman" w:hAnsiTheme="majorHAnsi" w:cs="Calibri"/>
                <w:bCs/>
                <w:color w:val="000000" w:themeColor="text1"/>
                <w:sz w:val="20"/>
                <w:szCs w:val="20"/>
              </w:rPr>
              <w:t>283,316</w:t>
            </w:r>
          </w:p>
        </w:tc>
        <w:tc>
          <w:tcPr>
            <w:tcW w:w="546" w:type="pct"/>
            <w:noWrap/>
            <w:vAlign w:val="center"/>
          </w:tcPr>
          <w:p w14:paraId="55FAF450" w14:textId="77777777" w:rsidR="00EC38AA" w:rsidRDefault="009D1402">
            <w:pPr>
              <w:jc w:val="center"/>
              <w:rPr>
                <w:rFonts w:asciiTheme="majorHAnsi" w:eastAsia="Times New Roman" w:hAnsiTheme="majorHAnsi" w:cs="Calibri"/>
                <w:bCs/>
                <w:color w:val="000000" w:themeColor="text1"/>
                <w:sz w:val="20"/>
                <w:szCs w:val="20"/>
              </w:rPr>
            </w:pPr>
            <w:r>
              <w:rPr>
                <w:rFonts w:asciiTheme="majorHAnsi" w:eastAsia="Times New Roman" w:hAnsiTheme="majorHAnsi" w:cs="Calibri"/>
                <w:bCs/>
                <w:color w:val="000000" w:themeColor="text1"/>
                <w:sz w:val="20"/>
                <w:szCs w:val="20"/>
              </w:rPr>
              <w:t>263,667</w:t>
            </w:r>
          </w:p>
        </w:tc>
        <w:tc>
          <w:tcPr>
            <w:tcW w:w="546" w:type="pct"/>
            <w:noWrap/>
            <w:vAlign w:val="center"/>
          </w:tcPr>
          <w:p w14:paraId="177B7F66" w14:textId="77777777" w:rsidR="00EC38AA" w:rsidRDefault="009D1402">
            <w:pPr>
              <w:jc w:val="center"/>
              <w:rPr>
                <w:rFonts w:asciiTheme="majorHAnsi" w:eastAsia="Times New Roman" w:hAnsiTheme="majorHAnsi" w:cs="Calibri"/>
                <w:bCs/>
                <w:color w:val="000000" w:themeColor="text1"/>
                <w:sz w:val="20"/>
                <w:szCs w:val="20"/>
              </w:rPr>
            </w:pPr>
            <w:r>
              <w:rPr>
                <w:rFonts w:asciiTheme="majorHAnsi" w:eastAsia="Times New Roman" w:hAnsiTheme="majorHAnsi" w:cs="Calibri"/>
                <w:bCs/>
                <w:color w:val="000000" w:themeColor="text1"/>
                <w:sz w:val="20"/>
                <w:szCs w:val="20"/>
              </w:rPr>
              <w:t>270,615</w:t>
            </w:r>
          </w:p>
        </w:tc>
        <w:tc>
          <w:tcPr>
            <w:tcW w:w="546" w:type="pct"/>
            <w:vAlign w:val="center"/>
          </w:tcPr>
          <w:p w14:paraId="77D339D4" w14:textId="77777777" w:rsidR="00EC38AA" w:rsidRDefault="009D1402">
            <w:pPr>
              <w:jc w:val="center"/>
              <w:rPr>
                <w:rFonts w:asciiTheme="majorHAnsi" w:eastAsia="Times New Roman" w:hAnsiTheme="majorHAnsi" w:cs="Calibri"/>
                <w:bCs/>
                <w:color w:val="000000" w:themeColor="text1"/>
                <w:sz w:val="20"/>
                <w:szCs w:val="20"/>
              </w:rPr>
            </w:pPr>
            <w:r>
              <w:rPr>
                <w:rFonts w:asciiTheme="majorHAnsi" w:eastAsia="Times New Roman" w:hAnsiTheme="majorHAnsi" w:cs="Calibri"/>
                <w:bCs/>
                <w:color w:val="000000" w:themeColor="text1"/>
                <w:sz w:val="20"/>
                <w:szCs w:val="20"/>
              </w:rPr>
              <w:t>291,331</w:t>
            </w:r>
          </w:p>
        </w:tc>
      </w:tr>
      <w:tr w:rsidR="00EC38AA" w14:paraId="33DE65C8" w14:textId="77777777">
        <w:trPr>
          <w:trHeight w:val="458"/>
          <w:jc w:val="right"/>
        </w:trPr>
        <w:tc>
          <w:tcPr>
            <w:tcW w:w="601" w:type="pct"/>
            <w:noWrap/>
            <w:vAlign w:val="center"/>
          </w:tcPr>
          <w:p w14:paraId="29E2E65B" w14:textId="77777777" w:rsidR="00EC38AA" w:rsidRDefault="009D1402">
            <w:pPr>
              <w:rPr>
                <w:rFonts w:asciiTheme="majorHAnsi" w:eastAsia="Times New Roman" w:hAnsiTheme="majorHAnsi" w:cs="Calibri"/>
                <w:color w:val="000000" w:themeColor="text1"/>
                <w:sz w:val="20"/>
                <w:szCs w:val="20"/>
              </w:rPr>
            </w:pPr>
            <w:r>
              <w:rPr>
                <w:rFonts w:asciiTheme="majorHAnsi" w:eastAsia="Times New Roman" w:hAnsiTheme="majorHAnsi" w:cs="Calibri"/>
                <w:color w:val="000000" w:themeColor="text1"/>
                <w:sz w:val="20"/>
                <w:szCs w:val="20"/>
              </w:rPr>
              <w:t>Türkiye</w:t>
            </w:r>
          </w:p>
        </w:tc>
        <w:tc>
          <w:tcPr>
            <w:tcW w:w="546" w:type="pct"/>
            <w:noWrap/>
            <w:vAlign w:val="center"/>
          </w:tcPr>
          <w:p w14:paraId="00ABF061" w14:textId="77777777" w:rsidR="00EC38AA" w:rsidRDefault="009D1402">
            <w:pPr>
              <w:jc w:val="center"/>
              <w:rPr>
                <w:rFonts w:asciiTheme="majorHAnsi" w:eastAsia="Times New Roman" w:hAnsiTheme="majorHAnsi" w:cs="Calibri"/>
                <w:color w:val="000000" w:themeColor="text1"/>
                <w:sz w:val="20"/>
                <w:szCs w:val="20"/>
              </w:rPr>
            </w:pPr>
            <w:r>
              <w:rPr>
                <w:rFonts w:asciiTheme="majorHAnsi" w:eastAsia="Times New Roman" w:hAnsiTheme="majorHAnsi" w:cs="Calibri"/>
                <w:color w:val="000000" w:themeColor="text1"/>
                <w:sz w:val="20"/>
                <w:szCs w:val="20"/>
              </w:rPr>
              <w:t>19,645,007</w:t>
            </w:r>
          </w:p>
        </w:tc>
        <w:tc>
          <w:tcPr>
            <w:tcW w:w="546" w:type="pct"/>
            <w:noWrap/>
            <w:vAlign w:val="center"/>
          </w:tcPr>
          <w:p w14:paraId="5F315902" w14:textId="77777777" w:rsidR="00EC38AA" w:rsidRDefault="009D1402">
            <w:pPr>
              <w:jc w:val="center"/>
              <w:rPr>
                <w:rFonts w:asciiTheme="majorHAnsi" w:eastAsia="Times New Roman" w:hAnsiTheme="majorHAnsi" w:cs="Calibri"/>
                <w:color w:val="000000" w:themeColor="text1"/>
                <w:sz w:val="20"/>
                <w:szCs w:val="20"/>
              </w:rPr>
            </w:pPr>
            <w:r>
              <w:rPr>
                <w:rFonts w:asciiTheme="majorHAnsi" w:eastAsia="Times New Roman" w:hAnsiTheme="majorHAnsi" w:cs="Calibri"/>
                <w:color w:val="000000" w:themeColor="text1"/>
                <w:sz w:val="20"/>
                <w:szCs w:val="20"/>
              </w:rPr>
              <w:t>26,865,757</w:t>
            </w:r>
          </w:p>
        </w:tc>
        <w:tc>
          <w:tcPr>
            <w:tcW w:w="550" w:type="pct"/>
            <w:noWrap/>
            <w:vAlign w:val="center"/>
          </w:tcPr>
          <w:p w14:paraId="03307C2C" w14:textId="77777777" w:rsidR="00EC38AA" w:rsidRDefault="009D1402">
            <w:pPr>
              <w:jc w:val="center"/>
              <w:rPr>
                <w:rFonts w:asciiTheme="majorHAnsi" w:eastAsia="Times New Roman" w:hAnsiTheme="majorHAnsi" w:cs="Calibri"/>
                <w:color w:val="000000" w:themeColor="text1"/>
                <w:sz w:val="20"/>
                <w:szCs w:val="20"/>
              </w:rPr>
            </w:pPr>
            <w:r>
              <w:rPr>
                <w:rFonts w:asciiTheme="majorHAnsi" w:eastAsia="Times New Roman" w:hAnsiTheme="majorHAnsi" w:cs="Calibri"/>
                <w:color w:val="000000" w:themeColor="text1"/>
                <w:sz w:val="20"/>
                <w:szCs w:val="20"/>
              </w:rPr>
              <w:t>33,326,351</w:t>
            </w:r>
          </w:p>
        </w:tc>
        <w:tc>
          <w:tcPr>
            <w:tcW w:w="546" w:type="pct"/>
            <w:noWrap/>
            <w:vAlign w:val="center"/>
          </w:tcPr>
          <w:p w14:paraId="761845C6" w14:textId="77777777" w:rsidR="00EC38AA" w:rsidRDefault="009D1402">
            <w:pPr>
              <w:jc w:val="center"/>
              <w:rPr>
                <w:rFonts w:asciiTheme="majorHAnsi" w:eastAsia="Times New Roman" w:hAnsiTheme="majorHAnsi" w:cs="Calibri"/>
                <w:color w:val="000000" w:themeColor="text1"/>
                <w:sz w:val="20"/>
                <w:szCs w:val="20"/>
              </w:rPr>
            </w:pPr>
            <w:r>
              <w:rPr>
                <w:rFonts w:asciiTheme="majorHAnsi" w:eastAsia="Times New Roman" w:hAnsiTheme="majorHAnsi" w:cs="Calibri"/>
                <w:color w:val="000000" w:themeColor="text1"/>
                <w:sz w:val="20"/>
                <w:szCs w:val="20"/>
              </w:rPr>
              <w:t>38,295,764</w:t>
            </w:r>
          </w:p>
        </w:tc>
        <w:tc>
          <w:tcPr>
            <w:tcW w:w="572" w:type="pct"/>
            <w:noWrap/>
            <w:vAlign w:val="center"/>
          </w:tcPr>
          <w:p w14:paraId="1C39BA11" w14:textId="77777777" w:rsidR="00EC38AA" w:rsidRDefault="009D1402">
            <w:pPr>
              <w:jc w:val="center"/>
              <w:rPr>
                <w:rFonts w:asciiTheme="majorHAnsi" w:eastAsia="Times New Roman" w:hAnsiTheme="majorHAnsi" w:cs="Calibri"/>
                <w:color w:val="000000" w:themeColor="text1"/>
                <w:sz w:val="20"/>
                <w:szCs w:val="20"/>
              </w:rPr>
            </w:pPr>
            <w:r>
              <w:rPr>
                <w:rFonts w:asciiTheme="majorHAnsi" w:eastAsia="Times New Roman" w:hAnsiTheme="majorHAnsi" w:cs="Calibri"/>
                <w:color w:val="000000" w:themeColor="text1"/>
                <w:sz w:val="20"/>
                <w:szCs w:val="20"/>
              </w:rPr>
              <w:t>44,006,184</w:t>
            </w:r>
          </w:p>
        </w:tc>
        <w:tc>
          <w:tcPr>
            <w:tcW w:w="546" w:type="pct"/>
            <w:noWrap/>
            <w:vAlign w:val="center"/>
          </w:tcPr>
          <w:p w14:paraId="6DA3CF67" w14:textId="77777777" w:rsidR="00EC38AA" w:rsidRDefault="009D1402">
            <w:pPr>
              <w:jc w:val="center"/>
              <w:rPr>
                <w:rFonts w:asciiTheme="majorHAnsi" w:eastAsia="Times New Roman" w:hAnsiTheme="majorHAnsi" w:cs="Calibri"/>
                <w:color w:val="000000" w:themeColor="text1"/>
                <w:sz w:val="20"/>
                <w:szCs w:val="20"/>
              </w:rPr>
            </w:pPr>
            <w:r>
              <w:rPr>
                <w:rFonts w:asciiTheme="majorHAnsi" w:eastAsia="Times New Roman" w:hAnsiTheme="majorHAnsi" w:cs="Calibri"/>
                <w:color w:val="000000" w:themeColor="text1"/>
                <w:sz w:val="20"/>
                <w:szCs w:val="20"/>
              </w:rPr>
              <w:t>49,740,641</w:t>
            </w:r>
          </w:p>
        </w:tc>
        <w:tc>
          <w:tcPr>
            <w:tcW w:w="546" w:type="pct"/>
            <w:noWrap/>
            <w:vAlign w:val="center"/>
          </w:tcPr>
          <w:p w14:paraId="40588938" w14:textId="77777777" w:rsidR="00EC38AA" w:rsidRDefault="009D1402">
            <w:pPr>
              <w:jc w:val="center"/>
              <w:rPr>
                <w:rFonts w:asciiTheme="majorHAnsi" w:eastAsia="Times New Roman" w:hAnsiTheme="majorHAnsi" w:cs="Calibri"/>
                <w:color w:val="000000" w:themeColor="text1"/>
                <w:sz w:val="20"/>
                <w:szCs w:val="20"/>
              </w:rPr>
            </w:pPr>
            <w:r>
              <w:rPr>
                <w:rFonts w:asciiTheme="majorHAnsi" w:eastAsia="Times New Roman" w:hAnsiTheme="majorHAnsi" w:cs="Calibri"/>
                <w:color w:val="000000" w:themeColor="text1"/>
                <w:sz w:val="20"/>
                <w:szCs w:val="20"/>
              </w:rPr>
              <w:t>71,286,182</w:t>
            </w:r>
          </w:p>
        </w:tc>
        <w:tc>
          <w:tcPr>
            <w:tcW w:w="546" w:type="pct"/>
            <w:vAlign w:val="center"/>
          </w:tcPr>
          <w:p w14:paraId="1F950B47" w14:textId="77777777" w:rsidR="00EC38AA" w:rsidRDefault="009D1402">
            <w:pPr>
              <w:jc w:val="center"/>
              <w:rPr>
                <w:rFonts w:asciiTheme="majorHAnsi" w:eastAsia="Times New Roman" w:hAnsiTheme="majorHAnsi" w:cs="Calibri"/>
                <w:color w:val="000000" w:themeColor="text1"/>
                <w:sz w:val="20"/>
                <w:szCs w:val="20"/>
              </w:rPr>
            </w:pPr>
            <w:r>
              <w:rPr>
                <w:rFonts w:asciiTheme="majorHAnsi" w:eastAsia="Times New Roman" w:hAnsiTheme="majorHAnsi" w:cs="Calibri"/>
                <w:color w:val="000000" w:themeColor="text1"/>
                <w:sz w:val="20"/>
                <w:szCs w:val="20"/>
              </w:rPr>
              <w:t>79,399,292</w:t>
            </w:r>
          </w:p>
        </w:tc>
      </w:tr>
    </w:tbl>
    <w:p w14:paraId="30DED182" w14:textId="77777777" w:rsidR="00AD0831" w:rsidRDefault="00AD0831" w:rsidP="00444CF2">
      <w:pPr>
        <w:tabs>
          <w:tab w:val="right" w:pos="8789"/>
        </w:tabs>
        <w:jc w:val="right"/>
        <w:rPr>
          <w:rFonts w:ascii="Cambria" w:hAnsi="Cambria"/>
          <w:b/>
          <w:color w:val="000000" w:themeColor="text1"/>
          <w:sz w:val="20"/>
          <w:szCs w:val="20"/>
        </w:rPr>
      </w:pPr>
    </w:p>
    <w:p w14:paraId="4223B9FC" w14:textId="555F179E" w:rsidR="00CC661A" w:rsidRPr="00444CF2" w:rsidRDefault="009D1402" w:rsidP="00444CF2">
      <w:pPr>
        <w:tabs>
          <w:tab w:val="right" w:pos="8789"/>
        </w:tabs>
        <w:jc w:val="right"/>
        <w:rPr>
          <w:rFonts w:ascii="Cambria" w:hAnsi="Cambria"/>
          <w:color w:val="000000" w:themeColor="text1"/>
          <w:sz w:val="20"/>
          <w:szCs w:val="20"/>
        </w:rPr>
      </w:pPr>
      <w:r>
        <w:rPr>
          <w:rFonts w:ascii="Cambria" w:hAnsi="Cambria"/>
          <w:b/>
          <w:color w:val="000000" w:themeColor="text1"/>
          <w:sz w:val="20"/>
          <w:szCs w:val="20"/>
        </w:rPr>
        <w:t xml:space="preserve">Kaynak: </w:t>
      </w:r>
      <w:r>
        <w:rPr>
          <w:rFonts w:ascii="Cambria" w:hAnsi="Cambria"/>
          <w:color w:val="000000" w:themeColor="text1"/>
          <w:sz w:val="20"/>
          <w:szCs w:val="20"/>
        </w:rPr>
        <w:t>TÜİK, 2023</w:t>
      </w:r>
      <w:bookmarkStart w:id="116" w:name="_Toc355683378"/>
      <w:bookmarkStart w:id="117" w:name="_Toc189466040"/>
    </w:p>
    <w:p w14:paraId="17914193" w14:textId="0A88EE1E" w:rsidR="00EC38AA" w:rsidRDefault="009D1402">
      <w:pPr>
        <w:pStyle w:val="Balk3"/>
      </w:pPr>
      <w:r>
        <w:lastRenderedPageBreak/>
        <w:t>4.2. KENTE GÖÇ – KENTTEN DIŞA GÖÇ</w:t>
      </w:r>
      <w:bookmarkEnd w:id="116"/>
      <w:bookmarkEnd w:id="117"/>
    </w:p>
    <w:p w14:paraId="3A8D5781" w14:textId="3F28D730" w:rsidR="00EC38AA" w:rsidRDefault="009D1402">
      <w:pPr>
        <w:tabs>
          <w:tab w:val="right" w:pos="9639"/>
        </w:tabs>
        <w:autoSpaceDE w:val="0"/>
        <w:autoSpaceDN w:val="0"/>
        <w:adjustRightInd w:val="0"/>
        <w:spacing w:line="360" w:lineRule="auto"/>
        <w:ind w:firstLine="720"/>
        <w:jc w:val="both"/>
        <w:rPr>
          <w:rFonts w:ascii="Cambria" w:eastAsia="Times New Roman" w:hAnsi="Cambria" w:cs="Arial"/>
        </w:rPr>
      </w:pPr>
      <w:r>
        <w:rPr>
          <w:rFonts w:ascii="Cambria" w:eastAsia="Times New Roman" w:hAnsi="Cambria" w:cs="Arial"/>
        </w:rPr>
        <w:t xml:space="preserve">Giresun </w:t>
      </w:r>
      <w:proofErr w:type="spellStart"/>
      <w:r>
        <w:rPr>
          <w:rFonts w:ascii="Cambria" w:eastAsia="Times New Roman" w:hAnsi="Cambria" w:cs="Arial"/>
        </w:rPr>
        <w:t>İli’nin</w:t>
      </w:r>
      <w:proofErr w:type="spellEnd"/>
      <w:r>
        <w:rPr>
          <w:rFonts w:ascii="Cambria" w:eastAsia="Times New Roman" w:hAnsi="Cambria" w:cs="Arial"/>
        </w:rPr>
        <w:t xml:space="preserve"> göç verdiği başlıca iller ise İstanbul, Kocaeli, Trabzon, Ordu, Bursa, Samsun ve Ankara’dır. Giresun İlinin aldığı ve verdiği göçün yaş gruplarına göre dağılımı incelendiğinde; göç aldığı ve verdiği nüfusun büyük bir kısmının 15-30 yaş grubunda olduğunu bunu 55-65 yaş grubunun izlediği görülmektedir. 15-30 yaş grubunda olanların daha çok iş imkânlarından dolayı (tayin), 55-65 grubunun ise emekli olduktan sonra memleketlerine dönen kişiler olduğu tahmin edilmektedir. Ayrıca Giresun İli en fazla göçü İstanbul İlinden hem almış hem de vermiştir. Tirebolu İlçesine ait net göç verilerine ulaşılamamıştır. Ancak Giresun İli genelinde olduğu gibi Tirebolu İlçesi’nde de genç nüfusun iş imkânları dolayısıyla büyükşehirlere göç ettiği, emekli olan nüfusun ise memleketine geri döndüğü gözlemlenmiş ve ifade edilmiştir.</w:t>
      </w:r>
    </w:p>
    <w:p w14:paraId="5B62C50E" w14:textId="1E509AF3" w:rsidR="00EC38AA" w:rsidRPr="00CC661A" w:rsidRDefault="009D1402" w:rsidP="00CC661A">
      <w:pPr>
        <w:ind w:right="-28"/>
        <w:rPr>
          <w:rFonts w:ascii="Cambria" w:hAnsi="Cambria" w:cs="Arial"/>
          <w:color w:val="000000" w:themeColor="text1"/>
        </w:rPr>
      </w:pPr>
      <w:bookmarkStart w:id="118" w:name="_Toc402121885"/>
      <w:bookmarkStart w:id="119" w:name="_Toc189212142"/>
      <w:bookmarkStart w:id="120" w:name="_Toc402121886"/>
      <w:r w:rsidRPr="00CC661A">
        <w:rPr>
          <w:rFonts w:ascii="Cambria" w:hAnsi="Cambria" w:cs="Arial"/>
          <w:color w:val="000000" w:themeColor="text1"/>
        </w:rPr>
        <w:t xml:space="preserve">Tablo </w:t>
      </w:r>
      <w:r w:rsidR="003809D7">
        <w:rPr>
          <w:rFonts w:ascii="Cambria" w:hAnsi="Cambria" w:cs="Arial"/>
          <w:color w:val="000000" w:themeColor="text1"/>
        </w:rPr>
        <w:t>2</w:t>
      </w:r>
      <w:r w:rsidR="00C52A44">
        <w:rPr>
          <w:rFonts w:ascii="Cambria" w:hAnsi="Cambria" w:cs="Arial"/>
          <w:color w:val="000000" w:themeColor="text1"/>
        </w:rPr>
        <w:t>4</w:t>
      </w:r>
      <w:r w:rsidRPr="00CC661A">
        <w:rPr>
          <w:rFonts w:ascii="Cambria" w:hAnsi="Cambria" w:cs="Arial"/>
          <w:color w:val="000000" w:themeColor="text1"/>
        </w:rPr>
        <w:t xml:space="preserve">: </w:t>
      </w:r>
      <w:bookmarkStart w:id="121" w:name="_Hlk216364094"/>
      <w:r w:rsidRPr="00CC661A">
        <w:rPr>
          <w:rFonts w:ascii="Cambria" w:hAnsi="Cambria" w:cs="Arial"/>
          <w:color w:val="000000" w:themeColor="text1"/>
        </w:rPr>
        <w:t>Giresun İli Göç Değerleri (2022-2023 dönemi</w:t>
      </w:r>
      <w:bookmarkEnd w:id="118"/>
      <w:r w:rsidRPr="00CC661A">
        <w:rPr>
          <w:rFonts w:ascii="Cambria" w:hAnsi="Cambria" w:cs="Arial"/>
          <w:color w:val="000000" w:themeColor="text1"/>
        </w:rPr>
        <w:t>)</w:t>
      </w:r>
      <w:bookmarkEnd w:id="119"/>
      <w:bookmarkEnd w:id="121"/>
    </w:p>
    <w:tbl>
      <w:tblPr>
        <w:tblW w:w="489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167"/>
        <w:gridCol w:w="2167"/>
        <w:gridCol w:w="2167"/>
        <w:gridCol w:w="2351"/>
      </w:tblGrid>
      <w:tr w:rsidR="00EC38AA" w14:paraId="35CB1656" w14:textId="77777777">
        <w:trPr>
          <w:trHeight w:val="272"/>
        </w:trPr>
        <w:tc>
          <w:tcPr>
            <w:tcW w:w="1224" w:type="pct"/>
            <w:shd w:val="clear" w:color="auto" w:fill="D9D9D9" w:themeFill="background1" w:themeFillShade="D9"/>
            <w:noWrap/>
            <w:vAlign w:val="bottom"/>
          </w:tcPr>
          <w:p w14:paraId="772E9814" w14:textId="77777777" w:rsidR="00EC38AA" w:rsidRDefault="009D1402">
            <w:pPr>
              <w:jc w:val="center"/>
              <w:rPr>
                <w:rFonts w:ascii="Cambria" w:eastAsia="Times New Roman" w:hAnsi="Cambria"/>
                <w:b/>
                <w:color w:val="000000" w:themeColor="text1"/>
                <w:sz w:val="20"/>
                <w:szCs w:val="20"/>
              </w:rPr>
            </w:pPr>
            <w:r>
              <w:rPr>
                <w:rFonts w:ascii="Cambria" w:eastAsia="Times New Roman" w:hAnsi="Cambria"/>
                <w:b/>
                <w:color w:val="000000" w:themeColor="text1"/>
                <w:sz w:val="20"/>
                <w:szCs w:val="20"/>
              </w:rPr>
              <w:t>Aldığı Göç</w:t>
            </w:r>
          </w:p>
        </w:tc>
        <w:tc>
          <w:tcPr>
            <w:tcW w:w="1224" w:type="pct"/>
            <w:shd w:val="clear" w:color="auto" w:fill="D9D9D9" w:themeFill="background1" w:themeFillShade="D9"/>
            <w:noWrap/>
            <w:vAlign w:val="bottom"/>
          </w:tcPr>
          <w:p w14:paraId="518D29FB" w14:textId="77777777" w:rsidR="00EC38AA" w:rsidRDefault="009D1402">
            <w:pPr>
              <w:jc w:val="center"/>
              <w:rPr>
                <w:rFonts w:ascii="Cambria" w:eastAsia="Times New Roman" w:hAnsi="Cambria"/>
                <w:b/>
                <w:color w:val="000000" w:themeColor="text1"/>
                <w:sz w:val="20"/>
                <w:szCs w:val="20"/>
              </w:rPr>
            </w:pPr>
            <w:r>
              <w:rPr>
                <w:rFonts w:ascii="Cambria" w:eastAsia="Times New Roman" w:hAnsi="Cambria"/>
                <w:b/>
                <w:color w:val="000000" w:themeColor="text1"/>
                <w:sz w:val="20"/>
                <w:szCs w:val="20"/>
              </w:rPr>
              <w:t>Verdiği Göç</w:t>
            </w:r>
          </w:p>
        </w:tc>
        <w:tc>
          <w:tcPr>
            <w:tcW w:w="1224" w:type="pct"/>
            <w:shd w:val="clear" w:color="auto" w:fill="D9D9D9" w:themeFill="background1" w:themeFillShade="D9"/>
            <w:noWrap/>
            <w:vAlign w:val="bottom"/>
          </w:tcPr>
          <w:p w14:paraId="2F905F9F" w14:textId="77777777" w:rsidR="00EC38AA" w:rsidRDefault="009D1402">
            <w:pPr>
              <w:jc w:val="center"/>
              <w:rPr>
                <w:rFonts w:ascii="Cambria" w:eastAsia="Times New Roman" w:hAnsi="Cambria"/>
                <w:b/>
                <w:color w:val="000000" w:themeColor="text1"/>
                <w:sz w:val="20"/>
                <w:szCs w:val="20"/>
              </w:rPr>
            </w:pPr>
            <w:r>
              <w:rPr>
                <w:rFonts w:ascii="Cambria" w:eastAsia="Times New Roman" w:hAnsi="Cambria"/>
                <w:b/>
                <w:color w:val="000000" w:themeColor="text1"/>
                <w:sz w:val="20"/>
                <w:szCs w:val="20"/>
              </w:rPr>
              <w:t>Net Göç</w:t>
            </w:r>
          </w:p>
        </w:tc>
        <w:tc>
          <w:tcPr>
            <w:tcW w:w="1328" w:type="pct"/>
            <w:shd w:val="clear" w:color="auto" w:fill="D9D9D9" w:themeFill="background1" w:themeFillShade="D9"/>
            <w:noWrap/>
            <w:vAlign w:val="bottom"/>
          </w:tcPr>
          <w:p w14:paraId="50B11DA5" w14:textId="77777777" w:rsidR="00EC38AA" w:rsidRDefault="009D1402">
            <w:pPr>
              <w:jc w:val="center"/>
              <w:rPr>
                <w:rFonts w:ascii="Cambria" w:eastAsia="Times New Roman" w:hAnsi="Cambria"/>
                <w:b/>
                <w:color w:val="000000" w:themeColor="text1"/>
                <w:sz w:val="20"/>
                <w:szCs w:val="20"/>
              </w:rPr>
            </w:pPr>
            <w:r>
              <w:rPr>
                <w:rFonts w:ascii="Cambria" w:eastAsia="Times New Roman" w:hAnsi="Cambria"/>
                <w:b/>
                <w:color w:val="000000" w:themeColor="text1"/>
                <w:sz w:val="20"/>
                <w:szCs w:val="20"/>
              </w:rPr>
              <w:t>Net Göç Hızı</w:t>
            </w:r>
          </w:p>
        </w:tc>
      </w:tr>
      <w:tr w:rsidR="00EC38AA" w14:paraId="591E0035" w14:textId="77777777">
        <w:trPr>
          <w:trHeight w:val="272"/>
        </w:trPr>
        <w:tc>
          <w:tcPr>
            <w:tcW w:w="1224" w:type="pct"/>
            <w:noWrap/>
            <w:vAlign w:val="bottom"/>
          </w:tcPr>
          <w:p w14:paraId="4B24C173"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35227</w:t>
            </w:r>
          </w:p>
        </w:tc>
        <w:tc>
          <w:tcPr>
            <w:tcW w:w="1224" w:type="pct"/>
            <w:noWrap/>
            <w:vAlign w:val="bottom"/>
          </w:tcPr>
          <w:p w14:paraId="5C1E3B4F"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22520</w:t>
            </w:r>
            <w:r>
              <w:rPr>
                <w:rFonts w:ascii="Cambria" w:hAnsi="Cambria"/>
                <w:color w:val="000000" w:themeColor="text1"/>
                <w:sz w:val="20"/>
                <w:szCs w:val="20"/>
              </w:rPr>
              <w:tab/>
            </w:r>
          </w:p>
        </w:tc>
        <w:tc>
          <w:tcPr>
            <w:tcW w:w="1224" w:type="pct"/>
            <w:noWrap/>
            <w:vAlign w:val="bottom"/>
          </w:tcPr>
          <w:p w14:paraId="0ED61A12"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12707</w:t>
            </w:r>
          </w:p>
        </w:tc>
        <w:tc>
          <w:tcPr>
            <w:tcW w:w="1328" w:type="pct"/>
            <w:noWrap/>
            <w:vAlign w:val="bottom"/>
          </w:tcPr>
          <w:p w14:paraId="46B2EC3F" w14:textId="77777777" w:rsidR="00EC38AA" w:rsidRDefault="009D1402">
            <w:pPr>
              <w:jc w:val="center"/>
              <w:rPr>
                <w:rFonts w:ascii="Cambria" w:hAnsi="Cambria"/>
                <w:color w:val="000000" w:themeColor="text1"/>
                <w:sz w:val="20"/>
                <w:szCs w:val="20"/>
              </w:rPr>
            </w:pPr>
            <w:r>
              <w:rPr>
                <w:rFonts w:ascii="Cambria" w:hAnsi="Cambria"/>
                <w:color w:val="000000" w:themeColor="text1"/>
                <w:sz w:val="20"/>
                <w:szCs w:val="20"/>
              </w:rPr>
              <w:t>27,91</w:t>
            </w:r>
          </w:p>
        </w:tc>
      </w:tr>
    </w:tbl>
    <w:p w14:paraId="6EFACA7E" w14:textId="77777777" w:rsidR="00EC38AA" w:rsidRDefault="009D1402">
      <w:pPr>
        <w:tabs>
          <w:tab w:val="right" w:pos="8931"/>
        </w:tabs>
        <w:spacing w:line="360" w:lineRule="auto"/>
        <w:ind w:right="-28"/>
        <w:jc w:val="right"/>
        <w:rPr>
          <w:rFonts w:ascii="Cambria" w:hAnsi="Cambria"/>
          <w:color w:val="000000" w:themeColor="text1"/>
          <w:sz w:val="20"/>
          <w:szCs w:val="20"/>
        </w:rPr>
      </w:pPr>
      <w:r>
        <w:rPr>
          <w:rFonts w:ascii="Cambria" w:hAnsi="Cambria"/>
          <w:b/>
          <w:color w:val="000000" w:themeColor="text1"/>
          <w:sz w:val="20"/>
          <w:szCs w:val="20"/>
        </w:rPr>
        <w:t xml:space="preserve">Kaynak: </w:t>
      </w:r>
      <w:r>
        <w:rPr>
          <w:rFonts w:ascii="Cambria" w:hAnsi="Cambria"/>
          <w:color w:val="000000" w:themeColor="text1"/>
          <w:sz w:val="20"/>
          <w:szCs w:val="20"/>
        </w:rPr>
        <w:t>TÜİK, 2023</w:t>
      </w:r>
    </w:p>
    <w:p w14:paraId="26372A6D" w14:textId="5586B8CC" w:rsidR="00EC38AA" w:rsidRPr="00CC661A" w:rsidRDefault="009D1402">
      <w:pPr>
        <w:ind w:right="-28"/>
        <w:rPr>
          <w:rFonts w:ascii="Cambria" w:hAnsi="Cambria" w:cs="Arial"/>
          <w:color w:val="000000" w:themeColor="text1"/>
        </w:rPr>
      </w:pPr>
      <w:bookmarkStart w:id="122" w:name="_Toc189212143"/>
      <w:bookmarkEnd w:id="120"/>
      <w:r w:rsidRPr="00CC661A">
        <w:rPr>
          <w:rFonts w:ascii="Cambria" w:hAnsi="Cambria" w:cs="Arial"/>
          <w:color w:val="000000" w:themeColor="text1"/>
        </w:rPr>
        <w:t xml:space="preserve">Tablo </w:t>
      </w:r>
      <w:r w:rsidR="003809D7">
        <w:rPr>
          <w:rFonts w:ascii="Cambria" w:hAnsi="Cambria" w:cs="Arial"/>
          <w:color w:val="000000" w:themeColor="text1"/>
        </w:rPr>
        <w:t>2</w:t>
      </w:r>
      <w:r w:rsidR="00C52A44">
        <w:rPr>
          <w:rFonts w:ascii="Cambria" w:hAnsi="Cambria" w:cs="Arial"/>
          <w:color w:val="000000" w:themeColor="text1"/>
        </w:rPr>
        <w:t>5</w:t>
      </w:r>
      <w:r w:rsidRPr="00CC661A">
        <w:rPr>
          <w:rFonts w:ascii="Cambria" w:hAnsi="Cambria" w:cs="Arial"/>
          <w:color w:val="000000" w:themeColor="text1"/>
        </w:rPr>
        <w:t xml:space="preserve">: </w:t>
      </w:r>
      <w:bookmarkStart w:id="123" w:name="_Hlk216364117"/>
      <w:r w:rsidRPr="00CC661A">
        <w:rPr>
          <w:rFonts w:ascii="Cambria" w:hAnsi="Cambria" w:cs="Arial"/>
          <w:color w:val="000000" w:themeColor="text1"/>
        </w:rPr>
        <w:t xml:space="preserve">Giresun </w:t>
      </w:r>
      <w:proofErr w:type="spellStart"/>
      <w:r w:rsidRPr="00CC661A">
        <w:rPr>
          <w:rFonts w:ascii="Cambria" w:hAnsi="Cambria" w:cs="Arial"/>
          <w:color w:val="000000" w:themeColor="text1"/>
        </w:rPr>
        <w:t>İli’nin</w:t>
      </w:r>
      <w:proofErr w:type="spellEnd"/>
      <w:r w:rsidRPr="00CC661A">
        <w:rPr>
          <w:rFonts w:ascii="Cambria" w:hAnsi="Cambria" w:cs="Arial"/>
          <w:color w:val="000000" w:themeColor="text1"/>
        </w:rPr>
        <w:t xml:space="preserve"> Göç Verdiği Başlıca İller (2022-2024 dönemi)</w:t>
      </w:r>
      <w:bookmarkEnd w:id="122"/>
      <w:bookmarkEnd w:id="123"/>
    </w:p>
    <w:tbl>
      <w:tblPr>
        <w:tblW w:w="8662" w:type="dxa"/>
        <w:tblInd w:w="5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4257"/>
        <w:gridCol w:w="4405"/>
      </w:tblGrid>
      <w:tr w:rsidR="00EC38AA" w14:paraId="7950DE1E" w14:textId="77777777">
        <w:trPr>
          <w:trHeight w:val="227"/>
        </w:trPr>
        <w:tc>
          <w:tcPr>
            <w:tcW w:w="4257" w:type="dxa"/>
            <w:shd w:val="clear" w:color="auto" w:fill="D9D9D9" w:themeFill="background1" w:themeFillShade="D9"/>
            <w:vAlign w:val="center"/>
          </w:tcPr>
          <w:p w14:paraId="2D636BBE" w14:textId="77777777" w:rsidR="00EC38AA" w:rsidRDefault="009D1402">
            <w:pPr>
              <w:rPr>
                <w:rFonts w:ascii="Cambria" w:hAnsi="Cambria"/>
                <w:b/>
                <w:color w:val="000000" w:themeColor="text1"/>
                <w:sz w:val="18"/>
                <w:szCs w:val="18"/>
              </w:rPr>
            </w:pPr>
            <w:r>
              <w:rPr>
                <w:rFonts w:ascii="Cambria" w:hAnsi="Cambria"/>
                <w:b/>
                <w:color w:val="000000" w:themeColor="text1"/>
                <w:sz w:val="18"/>
                <w:szCs w:val="18"/>
              </w:rPr>
              <w:t>Göç Verdiği İller</w:t>
            </w:r>
          </w:p>
        </w:tc>
        <w:tc>
          <w:tcPr>
            <w:tcW w:w="4405" w:type="dxa"/>
            <w:shd w:val="clear" w:color="auto" w:fill="D9D9D9" w:themeFill="background1" w:themeFillShade="D9"/>
            <w:vAlign w:val="center"/>
          </w:tcPr>
          <w:p w14:paraId="5A293130" w14:textId="77777777" w:rsidR="00EC38AA" w:rsidRDefault="009D1402">
            <w:pPr>
              <w:jc w:val="center"/>
              <w:rPr>
                <w:rFonts w:ascii="Cambria" w:hAnsi="Cambria"/>
                <w:b/>
                <w:color w:val="000000" w:themeColor="text1"/>
                <w:sz w:val="18"/>
                <w:szCs w:val="18"/>
              </w:rPr>
            </w:pPr>
            <w:r>
              <w:rPr>
                <w:rFonts w:ascii="Cambria" w:hAnsi="Cambria"/>
                <w:b/>
                <w:color w:val="000000" w:themeColor="text1"/>
                <w:sz w:val="18"/>
                <w:szCs w:val="18"/>
              </w:rPr>
              <w:t>Kişi</w:t>
            </w:r>
          </w:p>
        </w:tc>
      </w:tr>
      <w:tr w:rsidR="00EC38AA" w14:paraId="757E5CCD" w14:textId="77777777">
        <w:trPr>
          <w:trHeight w:val="227"/>
        </w:trPr>
        <w:tc>
          <w:tcPr>
            <w:tcW w:w="4257" w:type="dxa"/>
            <w:vAlign w:val="center"/>
          </w:tcPr>
          <w:p w14:paraId="2E662361" w14:textId="77777777" w:rsidR="00EC38AA" w:rsidRDefault="009D1402">
            <w:pPr>
              <w:rPr>
                <w:rFonts w:ascii="Cambria" w:hAnsi="Cambria"/>
                <w:b/>
                <w:color w:val="000000" w:themeColor="text1"/>
                <w:sz w:val="18"/>
                <w:szCs w:val="18"/>
              </w:rPr>
            </w:pPr>
            <w:r>
              <w:rPr>
                <w:rFonts w:ascii="Cambria" w:hAnsi="Cambria"/>
                <w:b/>
                <w:color w:val="000000" w:themeColor="text1"/>
                <w:sz w:val="18"/>
                <w:szCs w:val="18"/>
              </w:rPr>
              <w:t>İstanbul</w:t>
            </w:r>
          </w:p>
        </w:tc>
        <w:tc>
          <w:tcPr>
            <w:tcW w:w="4405" w:type="dxa"/>
            <w:vAlign w:val="center"/>
          </w:tcPr>
          <w:p w14:paraId="1F680B18" w14:textId="77777777" w:rsidR="00EC38AA" w:rsidRDefault="009D1402">
            <w:pPr>
              <w:jc w:val="center"/>
              <w:rPr>
                <w:rFonts w:ascii="Cambria" w:hAnsi="Cambria"/>
                <w:b/>
                <w:color w:val="000000" w:themeColor="text1"/>
                <w:sz w:val="18"/>
                <w:szCs w:val="18"/>
              </w:rPr>
            </w:pPr>
            <w:r>
              <w:rPr>
                <w:rFonts w:ascii="Cambria" w:hAnsi="Cambria"/>
                <w:b/>
                <w:color w:val="000000" w:themeColor="text1"/>
                <w:sz w:val="18"/>
                <w:szCs w:val="18"/>
              </w:rPr>
              <w:t>6686</w:t>
            </w:r>
          </w:p>
        </w:tc>
      </w:tr>
      <w:tr w:rsidR="00EC38AA" w14:paraId="25AA4319" w14:textId="77777777">
        <w:trPr>
          <w:trHeight w:val="227"/>
        </w:trPr>
        <w:tc>
          <w:tcPr>
            <w:tcW w:w="4257" w:type="dxa"/>
            <w:vAlign w:val="center"/>
          </w:tcPr>
          <w:p w14:paraId="0BBB1073"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Kocaeli</w:t>
            </w:r>
          </w:p>
        </w:tc>
        <w:tc>
          <w:tcPr>
            <w:tcW w:w="4405" w:type="dxa"/>
            <w:vAlign w:val="center"/>
          </w:tcPr>
          <w:p w14:paraId="2272B584"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1164</w:t>
            </w:r>
          </w:p>
        </w:tc>
      </w:tr>
      <w:tr w:rsidR="00EC38AA" w14:paraId="2DE83BCC" w14:textId="77777777">
        <w:trPr>
          <w:trHeight w:val="227"/>
        </w:trPr>
        <w:tc>
          <w:tcPr>
            <w:tcW w:w="4257" w:type="dxa"/>
            <w:vAlign w:val="center"/>
          </w:tcPr>
          <w:p w14:paraId="0FDCEE20"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Trabzon</w:t>
            </w:r>
          </w:p>
        </w:tc>
        <w:tc>
          <w:tcPr>
            <w:tcW w:w="4405" w:type="dxa"/>
            <w:vAlign w:val="center"/>
          </w:tcPr>
          <w:p w14:paraId="29A80583"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1338</w:t>
            </w:r>
          </w:p>
        </w:tc>
      </w:tr>
      <w:tr w:rsidR="00EC38AA" w14:paraId="01E91CBD" w14:textId="77777777">
        <w:trPr>
          <w:trHeight w:val="227"/>
        </w:trPr>
        <w:tc>
          <w:tcPr>
            <w:tcW w:w="4257" w:type="dxa"/>
            <w:vAlign w:val="center"/>
          </w:tcPr>
          <w:p w14:paraId="414AC658"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Ordu</w:t>
            </w:r>
          </w:p>
        </w:tc>
        <w:tc>
          <w:tcPr>
            <w:tcW w:w="4405" w:type="dxa"/>
            <w:vAlign w:val="center"/>
          </w:tcPr>
          <w:p w14:paraId="6CA7F183"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1321</w:t>
            </w:r>
          </w:p>
        </w:tc>
      </w:tr>
      <w:tr w:rsidR="00EC38AA" w14:paraId="6350277B" w14:textId="77777777">
        <w:trPr>
          <w:trHeight w:val="227"/>
        </w:trPr>
        <w:tc>
          <w:tcPr>
            <w:tcW w:w="4257" w:type="dxa"/>
            <w:vAlign w:val="center"/>
          </w:tcPr>
          <w:p w14:paraId="670032BC"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Bursa</w:t>
            </w:r>
          </w:p>
        </w:tc>
        <w:tc>
          <w:tcPr>
            <w:tcW w:w="4405" w:type="dxa"/>
            <w:vAlign w:val="center"/>
          </w:tcPr>
          <w:p w14:paraId="0DA7395C"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954</w:t>
            </w:r>
          </w:p>
        </w:tc>
      </w:tr>
      <w:tr w:rsidR="00EC38AA" w14:paraId="0BDC58E9" w14:textId="77777777">
        <w:trPr>
          <w:trHeight w:val="227"/>
        </w:trPr>
        <w:tc>
          <w:tcPr>
            <w:tcW w:w="4257" w:type="dxa"/>
            <w:vAlign w:val="center"/>
          </w:tcPr>
          <w:p w14:paraId="15078835"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Samsun</w:t>
            </w:r>
          </w:p>
        </w:tc>
        <w:tc>
          <w:tcPr>
            <w:tcW w:w="4405" w:type="dxa"/>
            <w:vAlign w:val="center"/>
          </w:tcPr>
          <w:p w14:paraId="5D0109A8"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1127</w:t>
            </w:r>
          </w:p>
        </w:tc>
      </w:tr>
      <w:tr w:rsidR="00EC38AA" w14:paraId="676C723C" w14:textId="77777777">
        <w:trPr>
          <w:trHeight w:val="227"/>
        </w:trPr>
        <w:tc>
          <w:tcPr>
            <w:tcW w:w="4257" w:type="dxa"/>
            <w:vAlign w:val="center"/>
          </w:tcPr>
          <w:p w14:paraId="1F4BA52F"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Ankara</w:t>
            </w:r>
          </w:p>
        </w:tc>
        <w:tc>
          <w:tcPr>
            <w:tcW w:w="4405" w:type="dxa"/>
            <w:vAlign w:val="center"/>
          </w:tcPr>
          <w:p w14:paraId="340CBAF1"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961</w:t>
            </w:r>
          </w:p>
        </w:tc>
      </w:tr>
      <w:tr w:rsidR="00EC38AA" w14:paraId="18F13BE7" w14:textId="77777777">
        <w:trPr>
          <w:trHeight w:val="227"/>
        </w:trPr>
        <w:tc>
          <w:tcPr>
            <w:tcW w:w="4257" w:type="dxa"/>
            <w:vAlign w:val="center"/>
          </w:tcPr>
          <w:p w14:paraId="46675AF6"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Gümüşhane</w:t>
            </w:r>
          </w:p>
        </w:tc>
        <w:tc>
          <w:tcPr>
            <w:tcW w:w="4405" w:type="dxa"/>
            <w:vAlign w:val="center"/>
          </w:tcPr>
          <w:p w14:paraId="0619702E"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829</w:t>
            </w:r>
          </w:p>
        </w:tc>
      </w:tr>
      <w:tr w:rsidR="00EC38AA" w14:paraId="75F5C35B" w14:textId="77777777">
        <w:trPr>
          <w:trHeight w:val="227"/>
        </w:trPr>
        <w:tc>
          <w:tcPr>
            <w:tcW w:w="4257" w:type="dxa"/>
            <w:vAlign w:val="center"/>
          </w:tcPr>
          <w:p w14:paraId="7993C051"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İzmir</w:t>
            </w:r>
          </w:p>
        </w:tc>
        <w:tc>
          <w:tcPr>
            <w:tcW w:w="4405" w:type="dxa"/>
            <w:vAlign w:val="center"/>
          </w:tcPr>
          <w:p w14:paraId="3445D47E"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464</w:t>
            </w:r>
          </w:p>
        </w:tc>
      </w:tr>
      <w:tr w:rsidR="00EC38AA" w14:paraId="10FB4BE2" w14:textId="77777777">
        <w:trPr>
          <w:trHeight w:val="227"/>
        </w:trPr>
        <w:tc>
          <w:tcPr>
            <w:tcW w:w="4257" w:type="dxa"/>
            <w:vAlign w:val="center"/>
          </w:tcPr>
          <w:p w14:paraId="7054753D"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Sakarya</w:t>
            </w:r>
          </w:p>
        </w:tc>
        <w:tc>
          <w:tcPr>
            <w:tcW w:w="4405" w:type="dxa"/>
            <w:vAlign w:val="center"/>
          </w:tcPr>
          <w:p w14:paraId="732296AC"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277</w:t>
            </w:r>
          </w:p>
        </w:tc>
      </w:tr>
      <w:tr w:rsidR="00EC38AA" w14:paraId="00B39066" w14:textId="77777777">
        <w:trPr>
          <w:trHeight w:val="227"/>
        </w:trPr>
        <w:tc>
          <w:tcPr>
            <w:tcW w:w="4257" w:type="dxa"/>
            <w:vAlign w:val="center"/>
          </w:tcPr>
          <w:p w14:paraId="139AD946"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Rize</w:t>
            </w:r>
          </w:p>
        </w:tc>
        <w:tc>
          <w:tcPr>
            <w:tcW w:w="4405" w:type="dxa"/>
            <w:vAlign w:val="center"/>
          </w:tcPr>
          <w:p w14:paraId="368E0070"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260</w:t>
            </w:r>
          </w:p>
        </w:tc>
      </w:tr>
      <w:tr w:rsidR="00EC38AA" w14:paraId="5BCA1AAA" w14:textId="77777777">
        <w:trPr>
          <w:trHeight w:val="227"/>
        </w:trPr>
        <w:tc>
          <w:tcPr>
            <w:tcW w:w="4257" w:type="dxa"/>
            <w:vAlign w:val="center"/>
          </w:tcPr>
          <w:p w14:paraId="03B74604"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Erzurum</w:t>
            </w:r>
          </w:p>
        </w:tc>
        <w:tc>
          <w:tcPr>
            <w:tcW w:w="4405" w:type="dxa"/>
            <w:vAlign w:val="center"/>
          </w:tcPr>
          <w:p w14:paraId="2905BA55"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342</w:t>
            </w:r>
          </w:p>
        </w:tc>
      </w:tr>
      <w:tr w:rsidR="00EC38AA" w14:paraId="1952803F" w14:textId="77777777">
        <w:trPr>
          <w:trHeight w:val="227"/>
        </w:trPr>
        <w:tc>
          <w:tcPr>
            <w:tcW w:w="4257" w:type="dxa"/>
            <w:vAlign w:val="center"/>
          </w:tcPr>
          <w:p w14:paraId="736DC6C1"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Antalya</w:t>
            </w:r>
          </w:p>
        </w:tc>
        <w:tc>
          <w:tcPr>
            <w:tcW w:w="4405" w:type="dxa"/>
            <w:vAlign w:val="center"/>
          </w:tcPr>
          <w:p w14:paraId="556EDE49"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298</w:t>
            </w:r>
          </w:p>
        </w:tc>
      </w:tr>
      <w:tr w:rsidR="00EC38AA" w14:paraId="6397B862" w14:textId="77777777">
        <w:trPr>
          <w:trHeight w:val="227"/>
        </w:trPr>
        <w:tc>
          <w:tcPr>
            <w:tcW w:w="4257" w:type="dxa"/>
            <w:vAlign w:val="center"/>
          </w:tcPr>
          <w:p w14:paraId="0D0EAFAE"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Sivas</w:t>
            </w:r>
          </w:p>
        </w:tc>
        <w:tc>
          <w:tcPr>
            <w:tcW w:w="4405" w:type="dxa"/>
            <w:vAlign w:val="center"/>
          </w:tcPr>
          <w:p w14:paraId="077661EF"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225</w:t>
            </w:r>
          </w:p>
        </w:tc>
      </w:tr>
      <w:tr w:rsidR="00EC38AA" w14:paraId="3D25E1FA" w14:textId="77777777">
        <w:trPr>
          <w:trHeight w:val="227"/>
        </w:trPr>
        <w:tc>
          <w:tcPr>
            <w:tcW w:w="4257" w:type="dxa"/>
            <w:vAlign w:val="center"/>
          </w:tcPr>
          <w:p w14:paraId="4E896809"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Konya</w:t>
            </w:r>
          </w:p>
        </w:tc>
        <w:tc>
          <w:tcPr>
            <w:tcW w:w="4405" w:type="dxa"/>
            <w:vAlign w:val="center"/>
          </w:tcPr>
          <w:p w14:paraId="0868F258"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205</w:t>
            </w:r>
          </w:p>
        </w:tc>
      </w:tr>
      <w:tr w:rsidR="00EC38AA" w14:paraId="450F2676" w14:textId="77777777">
        <w:trPr>
          <w:trHeight w:val="227"/>
        </w:trPr>
        <w:tc>
          <w:tcPr>
            <w:tcW w:w="4257" w:type="dxa"/>
            <w:vAlign w:val="center"/>
          </w:tcPr>
          <w:p w14:paraId="715AFCA6"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Kayseri</w:t>
            </w:r>
          </w:p>
        </w:tc>
        <w:tc>
          <w:tcPr>
            <w:tcW w:w="4405" w:type="dxa"/>
            <w:vAlign w:val="center"/>
          </w:tcPr>
          <w:p w14:paraId="4A9B5B6C"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166</w:t>
            </w:r>
          </w:p>
        </w:tc>
      </w:tr>
      <w:tr w:rsidR="00EC38AA" w14:paraId="2F2CB2FB" w14:textId="77777777">
        <w:trPr>
          <w:trHeight w:val="227"/>
        </w:trPr>
        <w:tc>
          <w:tcPr>
            <w:tcW w:w="4257" w:type="dxa"/>
            <w:vAlign w:val="center"/>
          </w:tcPr>
          <w:p w14:paraId="714349BE"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Tekirdağ</w:t>
            </w:r>
          </w:p>
        </w:tc>
        <w:tc>
          <w:tcPr>
            <w:tcW w:w="4405" w:type="dxa"/>
            <w:vAlign w:val="center"/>
          </w:tcPr>
          <w:p w14:paraId="3D70E5CD"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156</w:t>
            </w:r>
          </w:p>
        </w:tc>
      </w:tr>
      <w:tr w:rsidR="00EC38AA" w14:paraId="26973FF6" w14:textId="77777777">
        <w:trPr>
          <w:trHeight w:val="227"/>
        </w:trPr>
        <w:tc>
          <w:tcPr>
            <w:tcW w:w="4257" w:type="dxa"/>
            <w:vAlign w:val="center"/>
          </w:tcPr>
          <w:p w14:paraId="60DB01ED"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Adana</w:t>
            </w:r>
          </w:p>
        </w:tc>
        <w:tc>
          <w:tcPr>
            <w:tcW w:w="4405" w:type="dxa"/>
            <w:vAlign w:val="center"/>
          </w:tcPr>
          <w:p w14:paraId="4CE5CA85"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216</w:t>
            </w:r>
          </w:p>
        </w:tc>
      </w:tr>
      <w:tr w:rsidR="00EC38AA" w14:paraId="0EC77964" w14:textId="77777777">
        <w:trPr>
          <w:trHeight w:val="227"/>
        </w:trPr>
        <w:tc>
          <w:tcPr>
            <w:tcW w:w="4257" w:type="dxa"/>
            <w:vAlign w:val="center"/>
          </w:tcPr>
          <w:p w14:paraId="137D8C93"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Mersin</w:t>
            </w:r>
          </w:p>
        </w:tc>
        <w:tc>
          <w:tcPr>
            <w:tcW w:w="4405" w:type="dxa"/>
            <w:vAlign w:val="center"/>
          </w:tcPr>
          <w:p w14:paraId="52868C76"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140</w:t>
            </w:r>
          </w:p>
        </w:tc>
      </w:tr>
      <w:tr w:rsidR="00EC38AA" w14:paraId="72351319" w14:textId="77777777">
        <w:trPr>
          <w:trHeight w:val="227"/>
        </w:trPr>
        <w:tc>
          <w:tcPr>
            <w:tcW w:w="4257" w:type="dxa"/>
            <w:vAlign w:val="center"/>
          </w:tcPr>
          <w:p w14:paraId="1588A1BC"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Zonguldak</w:t>
            </w:r>
          </w:p>
        </w:tc>
        <w:tc>
          <w:tcPr>
            <w:tcW w:w="4405" w:type="dxa"/>
            <w:vAlign w:val="center"/>
          </w:tcPr>
          <w:p w14:paraId="35B169D0"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102</w:t>
            </w:r>
          </w:p>
        </w:tc>
      </w:tr>
    </w:tbl>
    <w:p w14:paraId="792A8B4F" w14:textId="77777777" w:rsidR="00EC38AA" w:rsidRDefault="009D1402">
      <w:pPr>
        <w:tabs>
          <w:tab w:val="right" w:pos="8931"/>
        </w:tabs>
        <w:spacing w:after="100" w:afterAutospacing="1" w:line="360" w:lineRule="auto"/>
        <w:ind w:right="-28"/>
        <w:jc w:val="right"/>
        <w:rPr>
          <w:rFonts w:ascii="Cambria" w:hAnsi="Cambria"/>
          <w:color w:val="000000" w:themeColor="text1"/>
          <w:sz w:val="20"/>
          <w:szCs w:val="20"/>
        </w:rPr>
      </w:pPr>
      <w:r>
        <w:rPr>
          <w:rFonts w:ascii="Cambria" w:hAnsi="Cambria"/>
          <w:b/>
          <w:color w:val="000000" w:themeColor="text1"/>
          <w:sz w:val="20"/>
          <w:szCs w:val="20"/>
        </w:rPr>
        <w:t xml:space="preserve">Kaynak: </w:t>
      </w:r>
      <w:r>
        <w:rPr>
          <w:rFonts w:ascii="Cambria" w:hAnsi="Cambria"/>
          <w:color w:val="000000" w:themeColor="text1"/>
          <w:sz w:val="20"/>
          <w:szCs w:val="20"/>
        </w:rPr>
        <w:t>TÜİK, 2023</w:t>
      </w:r>
    </w:p>
    <w:p w14:paraId="5165D48E" w14:textId="77777777" w:rsidR="00CC661A" w:rsidRDefault="00CC661A">
      <w:pPr>
        <w:ind w:right="-28"/>
        <w:rPr>
          <w:rFonts w:ascii="Cambria" w:hAnsi="Cambria" w:cs="Arial"/>
          <w:color w:val="000000" w:themeColor="text1"/>
        </w:rPr>
      </w:pPr>
      <w:bookmarkStart w:id="124" w:name="_Toc402121887"/>
      <w:bookmarkStart w:id="125" w:name="_Toc189212144"/>
    </w:p>
    <w:p w14:paraId="6F18248B" w14:textId="77777777" w:rsidR="00AD0831" w:rsidRDefault="00AD0831">
      <w:pPr>
        <w:ind w:right="-28"/>
        <w:rPr>
          <w:rFonts w:ascii="Cambria" w:hAnsi="Cambria" w:cs="Arial"/>
          <w:color w:val="000000" w:themeColor="text1"/>
        </w:rPr>
      </w:pPr>
    </w:p>
    <w:p w14:paraId="49D518C9" w14:textId="77777777" w:rsidR="00CC661A" w:rsidRDefault="00CC661A">
      <w:pPr>
        <w:ind w:right="-28"/>
        <w:rPr>
          <w:rFonts w:ascii="Cambria" w:hAnsi="Cambria" w:cs="Arial"/>
          <w:color w:val="000000" w:themeColor="text1"/>
        </w:rPr>
      </w:pPr>
    </w:p>
    <w:p w14:paraId="1008DDEC" w14:textId="77777777" w:rsidR="00CC661A" w:rsidRDefault="00CC661A">
      <w:pPr>
        <w:ind w:right="-28"/>
        <w:rPr>
          <w:rFonts w:ascii="Cambria" w:hAnsi="Cambria" w:cs="Arial"/>
          <w:color w:val="000000" w:themeColor="text1"/>
        </w:rPr>
      </w:pPr>
    </w:p>
    <w:p w14:paraId="702F3ED2" w14:textId="4878C1ED" w:rsidR="00EC38AA" w:rsidRPr="00CC661A" w:rsidRDefault="009D1402">
      <w:pPr>
        <w:ind w:right="-28"/>
        <w:rPr>
          <w:rFonts w:ascii="Cambria" w:hAnsi="Cambria" w:cs="Arial"/>
          <w:color w:val="000000" w:themeColor="text1"/>
        </w:rPr>
      </w:pPr>
      <w:r w:rsidRPr="00CC661A">
        <w:rPr>
          <w:rFonts w:ascii="Cambria" w:hAnsi="Cambria" w:cs="Arial"/>
          <w:color w:val="000000" w:themeColor="text1"/>
        </w:rPr>
        <w:lastRenderedPageBreak/>
        <w:t xml:space="preserve">Tablo </w:t>
      </w:r>
      <w:r w:rsidR="003809D7">
        <w:rPr>
          <w:rFonts w:ascii="Cambria" w:hAnsi="Cambria" w:cs="Arial"/>
          <w:color w:val="000000" w:themeColor="text1"/>
        </w:rPr>
        <w:t>2</w:t>
      </w:r>
      <w:r w:rsidR="00C52A44">
        <w:rPr>
          <w:rFonts w:ascii="Cambria" w:hAnsi="Cambria" w:cs="Arial"/>
          <w:color w:val="000000" w:themeColor="text1"/>
        </w:rPr>
        <w:t>6</w:t>
      </w:r>
      <w:r w:rsidR="003809D7">
        <w:rPr>
          <w:rFonts w:ascii="Cambria" w:hAnsi="Cambria" w:cs="Arial"/>
          <w:color w:val="000000" w:themeColor="text1"/>
        </w:rPr>
        <w:t>:</w:t>
      </w:r>
      <w:r w:rsidRPr="00CC661A">
        <w:rPr>
          <w:rFonts w:ascii="Cambria" w:hAnsi="Cambria" w:cs="Arial"/>
          <w:color w:val="000000" w:themeColor="text1"/>
        </w:rPr>
        <w:t xml:space="preserve"> </w:t>
      </w:r>
      <w:bookmarkStart w:id="126" w:name="_Hlk216364133"/>
      <w:r w:rsidRPr="00CC661A">
        <w:rPr>
          <w:rFonts w:ascii="Cambria" w:hAnsi="Cambria" w:cs="Arial"/>
          <w:color w:val="000000" w:themeColor="text1"/>
        </w:rPr>
        <w:t xml:space="preserve">Giresun </w:t>
      </w:r>
      <w:proofErr w:type="spellStart"/>
      <w:r w:rsidRPr="00CC661A">
        <w:rPr>
          <w:rFonts w:ascii="Cambria" w:hAnsi="Cambria" w:cs="Arial"/>
          <w:color w:val="000000" w:themeColor="text1"/>
        </w:rPr>
        <w:t>İli’nin</w:t>
      </w:r>
      <w:proofErr w:type="spellEnd"/>
      <w:r w:rsidRPr="00CC661A">
        <w:rPr>
          <w:rFonts w:ascii="Cambria" w:hAnsi="Cambria" w:cs="Arial"/>
          <w:color w:val="000000" w:themeColor="text1"/>
        </w:rPr>
        <w:t xml:space="preserve"> Göç Aldığı Başlıca İller (2022-2023 dönemi)</w:t>
      </w:r>
      <w:bookmarkEnd w:id="124"/>
      <w:bookmarkEnd w:id="125"/>
      <w:bookmarkEnd w:id="126"/>
    </w:p>
    <w:tbl>
      <w:tblPr>
        <w:tblW w:w="8662" w:type="dxa"/>
        <w:tblInd w:w="5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4680"/>
        <w:gridCol w:w="3982"/>
      </w:tblGrid>
      <w:tr w:rsidR="00EC38AA" w14:paraId="1A142C6C" w14:textId="77777777">
        <w:trPr>
          <w:trHeight w:val="224"/>
        </w:trPr>
        <w:tc>
          <w:tcPr>
            <w:tcW w:w="4680" w:type="dxa"/>
            <w:shd w:val="clear" w:color="auto" w:fill="D9D9D9" w:themeFill="background1" w:themeFillShade="D9"/>
            <w:vAlign w:val="center"/>
          </w:tcPr>
          <w:p w14:paraId="5F89F87F" w14:textId="77777777" w:rsidR="00EC38AA" w:rsidRDefault="009D1402">
            <w:pPr>
              <w:rPr>
                <w:rFonts w:ascii="Cambria" w:hAnsi="Cambria"/>
                <w:b/>
                <w:color w:val="000000" w:themeColor="text1"/>
                <w:sz w:val="18"/>
                <w:szCs w:val="18"/>
              </w:rPr>
            </w:pPr>
            <w:r>
              <w:rPr>
                <w:rFonts w:ascii="Cambria" w:hAnsi="Cambria"/>
                <w:b/>
                <w:color w:val="000000" w:themeColor="text1"/>
                <w:sz w:val="18"/>
                <w:szCs w:val="18"/>
              </w:rPr>
              <w:t>Göç Aldığı İller</w:t>
            </w:r>
          </w:p>
        </w:tc>
        <w:tc>
          <w:tcPr>
            <w:tcW w:w="3982" w:type="dxa"/>
            <w:shd w:val="clear" w:color="auto" w:fill="D9D9D9" w:themeFill="background1" w:themeFillShade="D9"/>
            <w:vAlign w:val="center"/>
          </w:tcPr>
          <w:p w14:paraId="4B0F03DE" w14:textId="77777777" w:rsidR="00EC38AA" w:rsidRDefault="009D1402">
            <w:pPr>
              <w:jc w:val="center"/>
              <w:rPr>
                <w:rFonts w:ascii="Cambria" w:hAnsi="Cambria"/>
                <w:b/>
                <w:color w:val="000000" w:themeColor="text1"/>
                <w:sz w:val="18"/>
                <w:szCs w:val="18"/>
              </w:rPr>
            </w:pPr>
            <w:r>
              <w:rPr>
                <w:rFonts w:ascii="Cambria" w:hAnsi="Cambria"/>
                <w:b/>
                <w:color w:val="000000" w:themeColor="text1"/>
                <w:sz w:val="18"/>
                <w:szCs w:val="18"/>
              </w:rPr>
              <w:t>Kişi</w:t>
            </w:r>
          </w:p>
        </w:tc>
      </w:tr>
      <w:tr w:rsidR="00EC38AA" w14:paraId="05510683" w14:textId="77777777">
        <w:trPr>
          <w:trHeight w:val="224"/>
        </w:trPr>
        <w:tc>
          <w:tcPr>
            <w:tcW w:w="4680" w:type="dxa"/>
            <w:vAlign w:val="center"/>
          </w:tcPr>
          <w:p w14:paraId="12F8FDBC" w14:textId="77777777" w:rsidR="00EC38AA" w:rsidRDefault="009D1402">
            <w:pPr>
              <w:rPr>
                <w:rFonts w:ascii="Cambria" w:hAnsi="Cambria"/>
                <w:b/>
                <w:color w:val="000000" w:themeColor="text1"/>
                <w:sz w:val="18"/>
                <w:szCs w:val="18"/>
              </w:rPr>
            </w:pPr>
            <w:r>
              <w:rPr>
                <w:rFonts w:ascii="Cambria" w:hAnsi="Cambria"/>
                <w:b/>
                <w:color w:val="000000" w:themeColor="text1"/>
                <w:sz w:val="18"/>
                <w:szCs w:val="18"/>
              </w:rPr>
              <w:t>İstanbul</w:t>
            </w:r>
          </w:p>
        </w:tc>
        <w:tc>
          <w:tcPr>
            <w:tcW w:w="3982" w:type="dxa"/>
            <w:vAlign w:val="center"/>
          </w:tcPr>
          <w:p w14:paraId="752AC83F" w14:textId="77777777" w:rsidR="00EC38AA" w:rsidRDefault="009D1402">
            <w:pPr>
              <w:jc w:val="center"/>
              <w:rPr>
                <w:rFonts w:ascii="Cambria" w:hAnsi="Cambria"/>
                <w:b/>
                <w:color w:val="000000" w:themeColor="text1"/>
                <w:sz w:val="18"/>
                <w:szCs w:val="18"/>
              </w:rPr>
            </w:pPr>
            <w:r>
              <w:rPr>
                <w:rFonts w:ascii="Cambria" w:hAnsi="Cambria"/>
                <w:b/>
                <w:color w:val="000000" w:themeColor="text1"/>
                <w:sz w:val="18"/>
                <w:szCs w:val="18"/>
              </w:rPr>
              <w:t>15.763</w:t>
            </w:r>
          </w:p>
        </w:tc>
      </w:tr>
      <w:tr w:rsidR="00EC38AA" w14:paraId="4AAA68A7" w14:textId="77777777">
        <w:trPr>
          <w:trHeight w:val="224"/>
        </w:trPr>
        <w:tc>
          <w:tcPr>
            <w:tcW w:w="4680" w:type="dxa"/>
            <w:vAlign w:val="center"/>
          </w:tcPr>
          <w:p w14:paraId="1073792E"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Kocaeli</w:t>
            </w:r>
          </w:p>
        </w:tc>
        <w:tc>
          <w:tcPr>
            <w:tcW w:w="3982" w:type="dxa"/>
            <w:vAlign w:val="center"/>
          </w:tcPr>
          <w:p w14:paraId="38FC85EB"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2240</w:t>
            </w:r>
          </w:p>
        </w:tc>
      </w:tr>
      <w:tr w:rsidR="00EC38AA" w14:paraId="7E604817" w14:textId="77777777">
        <w:trPr>
          <w:trHeight w:val="224"/>
        </w:trPr>
        <w:tc>
          <w:tcPr>
            <w:tcW w:w="4680" w:type="dxa"/>
            <w:vAlign w:val="center"/>
          </w:tcPr>
          <w:p w14:paraId="067DB82C"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Ordu</w:t>
            </w:r>
          </w:p>
        </w:tc>
        <w:tc>
          <w:tcPr>
            <w:tcW w:w="3982" w:type="dxa"/>
            <w:vAlign w:val="center"/>
          </w:tcPr>
          <w:p w14:paraId="200F19DF"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1984</w:t>
            </w:r>
          </w:p>
        </w:tc>
      </w:tr>
      <w:tr w:rsidR="00EC38AA" w14:paraId="4D4BECAC" w14:textId="77777777">
        <w:trPr>
          <w:trHeight w:val="224"/>
        </w:trPr>
        <w:tc>
          <w:tcPr>
            <w:tcW w:w="4680" w:type="dxa"/>
            <w:vAlign w:val="center"/>
          </w:tcPr>
          <w:p w14:paraId="4EBA9084"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Trabzon</w:t>
            </w:r>
          </w:p>
        </w:tc>
        <w:tc>
          <w:tcPr>
            <w:tcW w:w="3982" w:type="dxa"/>
            <w:vAlign w:val="center"/>
          </w:tcPr>
          <w:p w14:paraId="66470306"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1338</w:t>
            </w:r>
          </w:p>
        </w:tc>
      </w:tr>
      <w:tr w:rsidR="00EC38AA" w14:paraId="46E9E172" w14:textId="77777777">
        <w:trPr>
          <w:trHeight w:val="224"/>
        </w:trPr>
        <w:tc>
          <w:tcPr>
            <w:tcW w:w="4680" w:type="dxa"/>
            <w:vAlign w:val="center"/>
          </w:tcPr>
          <w:p w14:paraId="74C3671C"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Samsun</w:t>
            </w:r>
          </w:p>
        </w:tc>
        <w:tc>
          <w:tcPr>
            <w:tcW w:w="3982" w:type="dxa"/>
            <w:vAlign w:val="center"/>
          </w:tcPr>
          <w:p w14:paraId="07579B34"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1406</w:t>
            </w:r>
          </w:p>
        </w:tc>
      </w:tr>
      <w:tr w:rsidR="00EC38AA" w14:paraId="018DA4C8" w14:textId="77777777">
        <w:trPr>
          <w:trHeight w:val="224"/>
        </w:trPr>
        <w:tc>
          <w:tcPr>
            <w:tcW w:w="4680" w:type="dxa"/>
            <w:vAlign w:val="center"/>
          </w:tcPr>
          <w:p w14:paraId="157ABE2A"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Bursa</w:t>
            </w:r>
          </w:p>
        </w:tc>
        <w:tc>
          <w:tcPr>
            <w:tcW w:w="3982" w:type="dxa"/>
            <w:vAlign w:val="center"/>
          </w:tcPr>
          <w:p w14:paraId="20DE0C61"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1498</w:t>
            </w:r>
          </w:p>
        </w:tc>
      </w:tr>
      <w:tr w:rsidR="00EC38AA" w14:paraId="0313AB53" w14:textId="77777777">
        <w:trPr>
          <w:trHeight w:val="224"/>
        </w:trPr>
        <w:tc>
          <w:tcPr>
            <w:tcW w:w="4680" w:type="dxa"/>
            <w:vAlign w:val="center"/>
          </w:tcPr>
          <w:p w14:paraId="31F74155"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Ankara</w:t>
            </w:r>
          </w:p>
        </w:tc>
        <w:tc>
          <w:tcPr>
            <w:tcW w:w="3982" w:type="dxa"/>
            <w:vAlign w:val="center"/>
          </w:tcPr>
          <w:p w14:paraId="759227F4"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879</w:t>
            </w:r>
          </w:p>
        </w:tc>
      </w:tr>
      <w:tr w:rsidR="00EC38AA" w14:paraId="518747F2" w14:textId="77777777">
        <w:trPr>
          <w:trHeight w:val="224"/>
        </w:trPr>
        <w:tc>
          <w:tcPr>
            <w:tcW w:w="4680" w:type="dxa"/>
            <w:vAlign w:val="center"/>
          </w:tcPr>
          <w:p w14:paraId="24A04BC5"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Gümüşhane</w:t>
            </w:r>
          </w:p>
        </w:tc>
        <w:tc>
          <w:tcPr>
            <w:tcW w:w="3982" w:type="dxa"/>
            <w:vAlign w:val="center"/>
          </w:tcPr>
          <w:p w14:paraId="34879C63"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471</w:t>
            </w:r>
          </w:p>
        </w:tc>
      </w:tr>
      <w:tr w:rsidR="00EC38AA" w14:paraId="1655F0E5" w14:textId="77777777">
        <w:trPr>
          <w:trHeight w:val="224"/>
        </w:trPr>
        <w:tc>
          <w:tcPr>
            <w:tcW w:w="4680" w:type="dxa"/>
            <w:vAlign w:val="center"/>
          </w:tcPr>
          <w:p w14:paraId="4DE001C7"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Erzurum</w:t>
            </w:r>
          </w:p>
        </w:tc>
        <w:tc>
          <w:tcPr>
            <w:tcW w:w="3982" w:type="dxa"/>
            <w:vAlign w:val="center"/>
          </w:tcPr>
          <w:p w14:paraId="25B11A98"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398</w:t>
            </w:r>
          </w:p>
        </w:tc>
      </w:tr>
      <w:tr w:rsidR="00EC38AA" w14:paraId="0E2D7683" w14:textId="77777777">
        <w:trPr>
          <w:trHeight w:val="224"/>
        </w:trPr>
        <w:tc>
          <w:tcPr>
            <w:tcW w:w="4680" w:type="dxa"/>
            <w:vAlign w:val="center"/>
          </w:tcPr>
          <w:p w14:paraId="7A073317"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İzmir</w:t>
            </w:r>
          </w:p>
        </w:tc>
        <w:tc>
          <w:tcPr>
            <w:tcW w:w="3982" w:type="dxa"/>
            <w:vAlign w:val="center"/>
          </w:tcPr>
          <w:p w14:paraId="013FF883"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336</w:t>
            </w:r>
          </w:p>
        </w:tc>
      </w:tr>
      <w:tr w:rsidR="00EC38AA" w14:paraId="6C915AA1" w14:textId="77777777">
        <w:trPr>
          <w:trHeight w:val="224"/>
        </w:trPr>
        <w:tc>
          <w:tcPr>
            <w:tcW w:w="4680" w:type="dxa"/>
            <w:vAlign w:val="center"/>
          </w:tcPr>
          <w:p w14:paraId="0128268F"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Antalya</w:t>
            </w:r>
          </w:p>
        </w:tc>
        <w:tc>
          <w:tcPr>
            <w:tcW w:w="3982" w:type="dxa"/>
            <w:vAlign w:val="center"/>
          </w:tcPr>
          <w:p w14:paraId="7C5BE5F1"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292</w:t>
            </w:r>
          </w:p>
        </w:tc>
      </w:tr>
      <w:tr w:rsidR="00EC38AA" w14:paraId="47DEFD7C" w14:textId="77777777">
        <w:trPr>
          <w:trHeight w:val="224"/>
        </w:trPr>
        <w:tc>
          <w:tcPr>
            <w:tcW w:w="4680" w:type="dxa"/>
            <w:vAlign w:val="center"/>
          </w:tcPr>
          <w:p w14:paraId="1F4EBADE"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Rize</w:t>
            </w:r>
          </w:p>
        </w:tc>
        <w:tc>
          <w:tcPr>
            <w:tcW w:w="3982" w:type="dxa"/>
            <w:vAlign w:val="center"/>
          </w:tcPr>
          <w:p w14:paraId="2A638B2D"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283</w:t>
            </w:r>
          </w:p>
        </w:tc>
      </w:tr>
      <w:tr w:rsidR="00EC38AA" w14:paraId="78F6B9FC" w14:textId="77777777">
        <w:trPr>
          <w:trHeight w:val="224"/>
        </w:trPr>
        <w:tc>
          <w:tcPr>
            <w:tcW w:w="4680" w:type="dxa"/>
            <w:vAlign w:val="center"/>
          </w:tcPr>
          <w:p w14:paraId="50AF6A78"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Sivas</w:t>
            </w:r>
          </w:p>
        </w:tc>
        <w:tc>
          <w:tcPr>
            <w:tcW w:w="3982" w:type="dxa"/>
            <w:vAlign w:val="center"/>
          </w:tcPr>
          <w:p w14:paraId="74945110"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246</w:t>
            </w:r>
          </w:p>
        </w:tc>
      </w:tr>
      <w:tr w:rsidR="00EC38AA" w14:paraId="44DF20B7" w14:textId="77777777">
        <w:trPr>
          <w:trHeight w:val="224"/>
        </w:trPr>
        <w:tc>
          <w:tcPr>
            <w:tcW w:w="4680" w:type="dxa"/>
            <w:vAlign w:val="center"/>
          </w:tcPr>
          <w:p w14:paraId="2C49FD65"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Sakarya</w:t>
            </w:r>
          </w:p>
        </w:tc>
        <w:tc>
          <w:tcPr>
            <w:tcW w:w="3982" w:type="dxa"/>
            <w:vAlign w:val="center"/>
          </w:tcPr>
          <w:p w14:paraId="2D8AE77B"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295</w:t>
            </w:r>
          </w:p>
        </w:tc>
      </w:tr>
      <w:tr w:rsidR="00EC38AA" w14:paraId="12694A53" w14:textId="77777777">
        <w:trPr>
          <w:trHeight w:val="224"/>
        </w:trPr>
        <w:tc>
          <w:tcPr>
            <w:tcW w:w="4680" w:type="dxa"/>
            <w:vAlign w:val="center"/>
          </w:tcPr>
          <w:p w14:paraId="3EF6EDD0"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Konya</w:t>
            </w:r>
          </w:p>
        </w:tc>
        <w:tc>
          <w:tcPr>
            <w:tcW w:w="3982" w:type="dxa"/>
            <w:vAlign w:val="center"/>
          </w:tcPr>
          <w:p w14:paraId="220E1C88"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195</w:t>
            </w:r>
          </w:p>
        </w:tc>
      </w:tr>
      <w:tr w:rsidR="00EC38AA" w14:paraId="1EC189A4" w14:textId="77777777">
        <w:trPr>
          <w:trHeight w:val="224"/>
        </w:trPr>
        <w:tc>
          <w:tcPr>
            <w:tcW w:w="4680" w:type="dxa"/>
            <w:vAlign w:val="center"/>
          </w:tcPr>
          <w:p w14:paraId="6C551F7A"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Adana</w:t>
            </w:r>
          </w:p>
        </w:tc>
        <w:tc>
          <w:tcPr>
            <w:tcW w:w="3982" w:type="dxa"/>
            <w:vAlign w:val="center"/>
          </w:tcPr>
          <w:p w14:paraId="18A5768C"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216</w:t>
            </w:r>
          </w:p>
        </w:tc>
      </w:tr>
      <w:tr w:rsidR="00EC38AA" w14:paraId="61BEE1FB" w14:textId="77777777">
        <w:trPr>
          <w:trHeight w:val="224"/>
        </w:trPr>
        <w:tc>
          <w:tcPr>
            <w:tcW w:w="4680" w:type="dxa"/>
            <w:vAlign w:val="center"/>
          </w:tcPr>
          <w:p w14:paraId="01CA1593"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Mersin</w:t>
            </w:r>
          </w:p>
        </w:tc>
        <w:tc>
          <w:tcPr>
            <w:tcW w:w="3982" w:type="dxa"/>
            <w:vAlign w:val="center"/>
          </w:tcPr>
          <w:p w14:paraId="40AA5655"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159</w:t>
            </w:r>
          </w:p>
        </w:tc>
      </w:tr>
      <w:tr w:rsidR="00EC38AA" w14:paraId="4EF39397" w14:textId="77777777">
        <w:trPr>
          <w:trHeight w:val="224"/>
        </w:trPr>
        <w:tc>
          <w:tcPr>
            <w:tcW w:w="4680" w:type="dxa"/>
            <w:vAlign w:val="center"/>
          </w:tcPr>
          <w:p w14:paraId="72F048A0"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Artvin</w:t>
            </w:r>
          </w:p>
        </w:tc>
        <w:tc>
          <w:tcPr>
            <w:tcW w:w="3982" w:type="dxa"/>
            <w:vAlign w:val="center"/>
          </w:tcPr>
          <w:p w14:paraId="071F184A"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110</w:t>
            </w:r>
          </w:p>
        </w:tc>
      </w:tr>
      <w:tr w:rsidR="00EC38AA" w14:paraId="572AB61B" w14:textId="77777777">
        <w:trPr>
          <w:trHeight w:val="224"/>
        </w:trPr>
        <w:tc>
          <w:tcPr>
            <w:tcW w:w="4680" w:type="dxa"/>
            <w:vAlign w:val="center"/>
          </w:tcPr>
          <w:p w14:paraId="7171F759"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Kayseri</w:t>
            </w:r>
          </w:p>
        </w:tc>
        <w:tc>
          <w:tcPr>
            <w:tcW w:w="3982" w:type="dxa"/>
            <w:vAlign w:val="center"/>
          </w:tcPr>
          <w:p w14:paraId="3C2AF5F6"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193</w:t>
            </w:r>
          </w:p>
        </w:tc>
      </w:tr>
      <w:tr w:rsidR="00EC38AA" w14:paraId="5D4276F5" w14:textId="77777777">
        <w:trPr>
          <w:trHeight w:val="224"/>
        </w:trPr>
        <w:tc>
          <w:tcPr>
            <w:tcW w:w="4680" w:type="dxa"/>
            <w:vAlign w:val="center"/>
          </w:tcPr>
          <w:p w14:paraId="1C991E8D"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Tokat</w:t>
            </w:r>
          </w:p>
        </w:tc>
        <w:tc>
          <w:tcPr>
            <w:tcW w:w="3982" w:type="dxa"/>
            <w:vAlign w:val="center"/>
          </w:tcPr>
          <w:p w14:paraId="3935BA8D"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240</w:t>
            </w:r>
          </w:p>
        </w:tc>
      </w:tr>
      <w:tr w:rsidR="00EC38AA" w14:paraId="5DEE1118" w14:textId="77777777">
        <w:trPr>
          <w:trHeight w:val="224"/>
        </w:trPr>
        <w:tc>
          <w:tcPr>
            <w:tcW w:w="4680" w:type="dxa"/>
            <w:vAlign w:val="center"/>
          </w:tcPr>
          <w:p w14:paraId="59DA76A2"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Zonguldak</w:t>
            </w:r>
          </w:p>
        </w:tc>
        <w:tc>
          <w:tcPr>
            <w:tcW w:w="3982" w:type="dxa"/>
            <w:vAlign w:val="center"/>
          </w:tcPr>
          <w:p w14:paraId="2D0618B1"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140</w:t>
            </w:r>
          </w:p>
        </w:tc>
      </w:tr>
      <w:tr w:rsidR="00EC38AA" w14:paraId="0E56613F" w14:textId="77777777">
        <w:trPr>
          <w:trHeight w:val="224"/>
        </w:trPr>
        <w:tc>
          <w:tcPr>
            <w:tcW w:w="4680" w:type="dxa"/>
            <w:vAlign w:val="center"/>
          </w:tcPr>
          <w:p w14:paraId="1112BAE9" w14:textId="77777777" w:rsidR="00EC38AA" w:rsidRDefault="009D1402">
            <w:pPr>
              <w:rPr>
                <w:rFonts w:ascii="Cambria" w:hAnsi="Cambria"/>
                <w:color w:val="000000" w:themeColor="text1"/>
                <w:sz w:val="18"/>
                <w:szCs w:val="18"/>
              </w:rPr>
            </w:pPr>
            <w:r>
              <w:rPr>
                <w:rFonts w:ascii="Cambria" w:hAnsi="Cambria"/>
                <w:color w:val="000000" w:themeColor="text1"/>
                <w:sz w:val="18"/>
                <w:szCs w:val="18"/>
              </w:rPr>
              <w:t>Hatay</w:t>
            </w:r>
          </w:p>
        </w:tc>
        <w:tc>
          <w:tcPr>
            <w:tcW w:w="3982" w:type="dxa"/>
            <w:vAlign w:val="center"/>
          </w:tcPr>
          <w:p w14:paraId="1699336C" w14:textId="77777777" w:rsidR="00EC38AA" w:rsidRDefault="009D1402">
            <w:pPr>
              <w:jc w:val="center"/>
              <w:rPr>
                <w:rFonts w:ascii="Cambria" w:hAnsi="Cambria"/>
                <w:color w:val="000000" w:themeColor="text1"/>
                <w:sz w:val="18"/>
                <w:szCs w:val="18"/>
              </w:rPr>
            </w:pPr>
            <w:r>
              <w:rPr>
                <w:rFonts w:ascii="Cambria" w:hAnsi="Cambria"/>
                <w:color w:val="000000" w:themeColor="text1"/>
                <w:sz w:val="18"/>
                <w:szCs w:val="18"/>
              </w:rPr>
              <w:t>570</w:t>
            </w:r>
          </w:p>
        </w:tc>
      </w:tr>
    </w:tbl>
    <w:p w14:paraId="22DD6B68" w14:textId="77777777" w:rsidR="00EC38AA" w:rsidRDefault="009D1402">
      <w:pPr>
        <w:tabs>
          <w:tab w:val="right" w:pos="8931"/>
        </w:tabs>
        <w:spacing w:line="360" w:lineRule="auto"/>
        <w:ind w:right="-28"/>
        <w:jc w:val="right"/>
        <w:rPr>
          <w:rFonts w:ascii="Cambria" w:hAnsi="Cambria"/>
          <w:color w:val="000000" w:themeColor="text1"/>
          <w:sz w:val="20"/>
          <w:szCs w:val="20"/>
        </w:rPr>
      </w:pPr>
      <w:r>
        <w:rPr>
          <w:rFonts w:ascii="Cambria" w:hAnsi="Cambria"/>
          <w:b/>
          <w:color w:val="000000" w:themeColor="text1"/>
          <w:sz w:val="20"/>
          <w:szCs w:val="20"/>
        </w:rPr>
        <w:t xml:space="preserve">Kaynak: </w:t>
      </w:r>
      <w:r>
        <w:rPr>
          <w:rFonts w:ascii="Cambria" w:hAnsi="Cambria"/>
          <w:color w:val="000000" w:themeColor="text1"/>
          <w:sz w:val="20"/>
          <w:szCs w:val="20"/>
        </w:rPr>
        <w:t>TÜİK, 2023</w:t>
      </w:r>
    </w:p>
    <w:p w14:paraId="236E2D21" w14:textId="77777777" w:rsidR="00EC38AA" w:rsidRDefault="00EC38AA">
      <w:pPr>
        <w:tabs>
          <w:tab w:val="right" w:pos="8931"/>
        </w:tabs>
        <w:spacing w:line="360" w:lineRule="auto"/>
        <w:ind w:right="-28"/>
        <w:jc w:val="right"/>
        <w:rPr>
          <w:rFonts w:ascii="Cambria" w:hAnsi="Cambria"/>
          <w:color w:val="000000" w:themeColor="text1"/>
          <w:sz w:val="20"/>
          <w:szCs w:val="20"/>
        </w:rPr>
      </w:pPr>
    </w:p>
    <w:p w14:paraId="54C6153E" w14:textId="77777777" w:rsidR="00EC38AA" w:rsidRDefault="009D1402">
      <w:pPr>
        <w:tabs>
          <w:tab w:val="right" w:pos="9639"/>
        </w:tabs>
        <w:autoSpaceDE w:val="0"/>
        <w:autoSpaceDN w:val="0"/>
        <w:adjustRightInd w:val="0"/>
        <w:spacing w:line="360" w:lineRule="auto"/>
        <w:ind w:right="-28" w:firstLine="720"/>
        <w:jc w:val="both"/>
        <w:rPr>
          <w:rFonts w:ascii="Cambria" w:eastAsia="Times New Roman" w:hAnsi="Cambria" w:cs="Arial"/>
          <w:color w:val="000000" w:themeColor="text1"/>
        </w:rPr>
      </w:pPr>
      <w:r>
        <w:rPr>
          <w:rFonts w:ascii="Cambria" w:eastAsia="Times New Roman" w:hAnsi="Cambria" w:cs="Arial"/>
          <w:color w:val="000000" w:themeColor="text1"/>
        </w:rPr>
        <w:t xml:space="preserve">Tirebolu İlçesi’nde ikamet eden nüfusun nüfusa kayıtlı olduğu iller incelendiğinde Giresun, Gümüşhane ve Trabzon illerinin öne çıktığı görülmektedir. Nüfusun kayıtlı olduğu ile göre en fazla, ilçenin bağlı olduğu Giresun İli 27.259 kişi ilk sırayı almaktadır. Giresun’u 704 kişi ile Gümüşhane, 699 kişi ile Trabzon illeri takip etmektedir. </w:t>
      </w:r>
    </w:p>
    <w:p w14:paraId="6FBE8AA9" w14:textId="77777777" w:rsidR="000A6977" w:rsidRDefault="000A6977" w:rsidP="000A6977">
      <w:bookmarkStart w:id="127" w:name="_Toc189466041"/>
      <w:bookmarkStart w:id="128" w:name="_Toc355683379"/>
    </w:p>
    <w:p w14:paraId="5640D22E" w14:textId="77777777" w:rsidR="003809D7" w:rsidRPr="000A6977" w:rsidRDefault="003809D7" w:rsidP="000A6977"/>
    <w:p w14:paraId="0A27023A" w14:textId="77777777" w:rsidR="00377A06" w:rsidRDefault="00377A06">
      <w:pPr>
        <w:pStyle w:val="GvdeMetniGirintisi"/>
        <w:tabs>
          <w:tab w:val="right" w:pos="8647"/>
        </w:tabs>
        <w:spacing w:before="120" w:line="240" w:lineRule="auto"/>
        <w:ind w:left="1843" w:hanging="1134"/>
        <w:rPr>
          <w:rFonts w:ascii="Cambria" w:eastAsia="Arial" w:hAnsi="Cambria"/>
          <w:bCs/>
          <w:szCs w:val="22"/>
        </w:rPr>
      </w:pPr>
      <w:bookmarkStart w:id="129" w:name="_Toc189212175"/>
      <w:bookmarkEnd w:id="127"/>
      <w:bookmarkEnd w:id="128"/>
    </w:p>
    <w:p w14:paraId="61F9511B" w14:textId="77777777" w:rsidR="00377A06" w:rsidRDefault="00377A06">
      <w:pPr>
        <w:pStyle w:val="GvdeMetniGirintisi"/>
        <w:tabs>
          <w:tab w:val="right" w:pos="8647"/>
        </w:tabs>
        <w:spacing w:before="120" w:line="240" w:lineRule="auto"/>
        <w:ind w:left="1843" w:hanging="1134"/>
        <w:rPr>
          <w:rFonts w:ascii="Cambria" w:eastAsia="Arial" w:hAnsi="Cambria"/>
          <w:bCs/>
          <w:szCs w:val="22"/>
        </w:rPr>
      </w:pPr>
    </w:p>
    <w:p w14:paraId="6377A690" w14:textId="77777777" w:rsidR="00377A06" w:rsidRDefault="00377A06">
      <w:pPr>
        <w:pStyle w:val="GvdeMetniGirintisi"/>
        <w:tabs>
          <w:tab w:val="right" w:pos="8647"/>
        </w:tabs>
        <w:spacing w:before="120" w:line="240" w:lineRule="auto"/>
        <w:ind w:left="1843" w:hanging="1134"/>
        <w:rPr>
          <w:rFonts w:ascii="Cambria" w:eastAsia="Arial" w:hAnsi="Cambria"/>
          <w:bCs/>
          <w:szCs w:val="22"/>
        </w:rPr>
      </w:pPr>
    </w:p>
    <w:p w14:paraId="5EFCEC95" w14:textId="77777777" w:rsidR="00377A06" w:rsidRDefault="00377A06">
      <w:pPr>
        <w:pStyle w:val="GvdeMetniGirintisi"/>
        <w:tabs>
          <w:tab w:val="right" w:pos="8647"/>
        </w:tabs>
        <w:spacing w:before="120" w:line="240" w:lineRule="auto"/>
        <w:ind w:left="1843" w:hanging="1134"/>
        <w:rPr>
          <w:rFonts w:ascii="Cambria" w:eastAsia="Arial" w:hAnsi="Cambria"/>
          <w:bCs/>
          <w:szCs w:val="22"/>
        </w:rPr>
      </w:pPr>
    </w:p>
    <w:p w14:paraId="169D5F6F" w14:textId="77777777" w:rsidR="00377A06" w:rsidRDefault="00377A06">
      <w:pPr>
        <w:pStyle w:val="GvdeMetniGirintisi"/>
        <w:tabs>
          <w:tab w:val="right" w:pos="8647"/>
        </w:tabs>
        <w:spacing w:before="120" w:line="240" w:lineRule="auto"/>
        <w:ind w:left="1843" w:hanging="1134"/>
        <w:rPr>
          <w:rFonts w:ascii="Cambria" w:eastAsia="Arial" w:hAnsi="Cambria"/>
          <w:bCs/>
          <w:szCs w:val="22"/>
        </w:rPr>
      </w:pPr>
    </w:p>
    <w:p w14:paraId="226E9346" w14:textId="77777777" w:rsidR="00377A06" w:rsidRDefault="00377A06">
      <w:pPr>
        <w:pStyle w:val="GvdeMetniGirintisi"/>
        <w:tabs>
          <w:tab w:val="right" w:pos="8647"/>
        </w:tabs>
        <w:spacing w:before="120" w:line="240" w:lineRule="auto"/>
        <w:ind w:left="1843" w:hanging="1134"/>
        <w:rPr>
          <w:rFonts w:ascii="Cambria" w:eastAsia="Arial" w:hAnsi="Cambria"/>
          <w:bCs/>
          <w:szCs w:val="22"/>
        </w:rPr>
      </w:pPr>
    </w:p>
    <w:bookmarkEnd w:id="129"/>
    <w:p w14:paraId="56319C58" w14:textId="77777777" w:rsidR="00EC38AA" w:rsidRDefault="009D1402">
      <w:pPr>
        <w:pStyle w:val="Balk2"/>
      </w:pPr>
      <w:r>
        <w:br w:type="page"/>
      </w:r>
      <w:bookmarkStart w:id="130" w:name="_Toc189466043"/>
      <w:bookmarkStart w:id="131" w:name="_Toc355683384"/>
      <w:r>
        <w:lastRenderedPageBreak/>
        <w:t>V. SOSYAL YAPI</w:t>
      </w:r>
      <w:bookmarkEnd w:id="130"/>
      <w:bookmarkEnd w:id="131"/>
    </w:p>
    <w:p w14:paraId="4847C4CB"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 xml:space="preserve">Tirebolu İlçesi’nde “Belediye Teşkilatı” 1868 yılında kurulmuş olup, bu tarihlerde bu kesimde Tirebolu’dan başka “kasaba statüsünde” bir yerleşim yeri bulunmamaktadır. Bu durum Tirebolu İlçesinin o tarihlerde kentleşmeye başlamasına ve günümüzde kentleşmesini büyük oranda tamamlamasına olanak sağlamıştır. Buna karşılık Tirebolu İlçesi geneline bakıldığında ekonominin temelini tarım ve hayvancılığın oluşturduğu görülmekle birlikte, kent merkezinde ekonomide hâkim sektör hizmetler sektörüdür. </w:t>
      </w:r>
    </w:p>
    <w:p w14:paraId="04557E03"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 xml:space="preserve">Tirebolu İlçesi geçmişinden gelen kasaba mirasını günümüzde kent mirası olarak sürdürmektedir. Tirebolu İlçesi’nde kentsel nüfus, toplam nüfusunun yaklaşık %52’sini oluşturmakta olup, kent nüfusu aynı zamanda kentleşmenin de göstergesidir. Tirebolu kent merkezi hizmetler bakımından oldukça gelişmiştir. Kent merkezinde yoğun ve canlı bir ticaret sektörü </w:t>
      </w:r>
      <w:proofErr w:type="gramStart"/>
      <w:r>
        <w:rPr>
          <w:rFonts w:ascii="Cambria" w:hAnsi="Cambria"/>
        </w:rPr>
        <w:t>hakim</w:t>
      </w:r>
      <w:proofErr w:type="gramEnd"/>
      <w:r>
        <w:rPr>
          <w:rFonts w:ascii="Cambria" w:hAnsi="Cambria"/>
        </w:rPr>
        <w:t xml:space="preserve"> iken ticari birimlerin çoğunda köylerden getirilen yerel ürünler pazarlanmaktır. Aynı şekilde köylerde yaşayanlar alışverişlerini bu ticari birimlerden karşılamaktadır. Tirebolu İlçesi sağlık ve eğitim alanlarında İlçeye bağlı olan birçok köye ve komşusu olan </w:t>
      </w:r>
      <w:proofErr w:type="gramStart"/>
      <w:r>
        <w:rPr>
          <w:rFonts w:ascii="Cambria" w:hAnsi="Cambria"/>
        </w:rPr>
        <w:t>bir çok</w:t>
      </w:r>
      <w:proofErr w:type="gramEnd"/>
      <w:r>
        <w:rPr>
          <w:rFonts w:ascii="Cambria" w:hAnsi="Cambria"/>
        </w:rPr>
        <w:t xml:space="preserve"> ilçeye hizmet vermektedir. Buna karşılık Tirebolu İlçesi’nde sinema, tiyatro gibi kültür ve eğlence yerleri bulunmamakta olup, ilçe halkı bu ihtiyaçlarını il merkezinden karşılamaktadır.</w:t>
      </w:r>
    </w:p>
    <w:p w14:paraId="5ECFD988" w14:textId="77777777" w:rsidR="00EC38AA" w:rsidRDefault="009D1402">
      <w:pPr>
        <w:pStyle w:val="Balk3"/>
      </w:pPr>
      <w:bookmarkStart w:id="132" w:name="_Toc355683385"/>
      <w:bookmarkStart w:id="133" w:name="_Toc189466044"/>
      <w:r>
        <w:t>5.1. AİLE YAPISI</w:t>
      </w:r>
      <w:bookmarkEnd w:id="132"/>
      <w:bookmarkEnd w:id="133"/>
    </w:p>
    <w:p w14:paraId="66D92932"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Tirebolu İlçesi’nde çekirdek aile yapısı gözlenmektedir. Yerleşmede yaşayan aile sayısı konut sayısından azdır. Bu durum temel olarak genç nüfusun göç etmesinden ve İlçe’nin özellikle İstanbul ile olan güçlü bağlantısından dolayı, İstanbul’da çalışan nüfustan kaynaklanmaktadır. Ayrıca </w:t>
      </w:r>
      <w:proofErr w:type="spellStart"/>
      <w:r>
        <w:rPr>
          <w:rFonts w:ascii="Cambria" w:hAnsi="Cambria" w:cs="Arial"/>
        </w:rPr>
        <w:t>İlçe’de</w:t>
      </w:r>
      <w:proofErr w:type="spellEnd"/>
      <w:r>
        <w:rPr>
          <w:rFonts w:ascii="Cambria" w:hAnsi="Cambria" w:cs="Arial"/>
        </w:rPr>
        <w:t xml:space="preserve"> İstanbul’da çalışıp emekli olmuş ve Tirebolu'ya geri dönmüş birçok ailede bulunmaktadır. </w:t>
      </w:r>
    </w:p>
    <w:p w14:paraId="22D98EEE" w14:textId="77777777" w:rsidR="00EC38AA" w:rsidRDefault="00EC38AA">
      <w:pPr>
        <w:tabs>
          <w:tab w:val="right" w:pos="9639"/>
        </w:tabs>
        <w:spacing w:line="360" w:lineRule="auto"/>
        <w:ind w:right="-28" w:firstLine="720"/>
        <w:jc w:val="both"/>
        <w:rPr>
          <w:rFonts w:ascii="Cambria" w:hAnsi="Cambria" w:cs="Arial"/>
          <w:b/>
        </w:rPr>
      </w:pPr>
    </w:p>
    <w:p w14:paraId="7BDA645C" w14:textId="77777777" w:rsidR="000A6977" w:rsidRDefault="000A6977">
      <w:pPr>
        <w:tabs>
          <w:tab w:val="right" w:pos="9639"/>
        </w:tabs>
        <w:spacing w:line="360" w:lineRule="auto"/>
        <w:ind w:right="-28" w:firstLine="720"/>
        <w:jc w:val="both"/>
        <w:rPr>
          <w:rFonts w:ascii="Cambria" w:hAnsi="Cambria" w:cs="Arial"/>
          <w:b/>
        </w:rPr>
      </w:pPr>
    </w:p>
    <w:p w14:paraId="04491E14" w14:textId="77777777" w:rsidR="000A6977" w:rsidRDefault="000A6977">
      <w:pPr>
        <w:tabs>
          <w:tab w:val="right" w:pos="9639"/>
        </w:tabs>
        <w:spacing w:line="360" w:lineRule="auto"/>
        <w:ind w:right="-28" w:firstLine="720"/>
        <w:jc w:val="both"/>
        <w:rPr>
          <w:rFonts w:ascii="Cambria" w:hAnsi="Cambria" w:cs="Arial"/>
          <w:b/>
        </w:rPr>
      </w:pPr>
    </w:p>
    <w:p w14:paraId="0413941A" w14:textId="77777777" w:rsidR="000A6977" w:rsidRDefault="000A6977">
      <w:pPr>
        <w:tabs>
          <w:tab w:val="right" w:pos="9639"/>
        </w:tabs>
        <w:spacing w:line="360" w:lineRule="auto"/>
        <w:ind w:right="-28" w:firstLine="720"/>
        <w:jc w:val="both"/>
        <w:rPr>
          <w:rFonts w:ascii="Cambria" w:hAnsi="Cambria" w:cs="Arial"/>
          <w:b/>
        </w:rPr>
      </w:pPr>
    </w:p>
    <w:p w14:paraId="7E254AB6" w14:textId="77777777" w:rsidR="000A6977" w:rsidRDefault="000A6977">
      <w:pPr>
        <w:tabs>
          <w:tab w:val="right" w:pos="9639"/>
        </w:tabs>
        <w:spacing w:line="360" w:lineRule="auto"/>
        <w:ind w:right="-28" w:firstLine="720"/>
        <w:jc w:val="both"/>
        <w:rPr>
          <w:rFonts w:ascii="Cambria" w:hAnsi="Cambria" w:cs="Arial"/>
          <w:b/>
        </w:rPr>
      </w:pPr>
    </w:p>
    <w:p w14:paraId="77B01AD4" w14:textId="77777777" w:rsidR="000A6977" w:rsidRDefault="000A6977">
      <w:pPr>
        <w:tabs>
          <w:tab w:val="right" w:pos="9639"/>
        </w:tabs>
        <w:spacing w:line="360" w:lineRule="auto"/>
        <w:ind w:right="-28" w:firstLine="720"/>
        <w:jc w:val="both"/>
        <w:rPr>
          <w:rFonts w:ascii="Cambria" w:hAnsi="Cambria" w:cs="Arial"/>
          <w:b/>
        </w:rPr>
      </w:pPr>
    </w:p>
    <w:p w14:paraId="3A023AD1" w14:textId="77777777" w:rsidR="000A6977" w:rsidRDefault="000A6977">
      <w:pPr>
        <w:tabs>
          <w:tab w:val="right" w:pos="9639"/>
        </w:tabs>
        <w:spacing w:line="360" w:lineRule="auto"/>
        <w:ind w:right="-28" w:firstLine="720"/>
        <w:jc w:val="both"/>
        <w:rPr>
          <w:rFonts w:ascii="Cambria" w:hAnsi="Cambria" w:cs="Arial"/>
          <w:b/>
        </w:rPr>
      </w:pPr>
    </w:p>
    <w:p w14:paraId="02972AE3" w14:textId="77777777" w:rsidR="000A6977" w:rsidRDefault="000A6977">
      <w:pPr>
        <w:tabs>
          <w:tab w:val="right" w:pos="9639"/>
        </w:tabs>
        <w:spacing w:line="360" w:lineRule="auto"/>
        <w:ind w:right="-28" w:firstLine="720"/>
        <w:jc w:val="both"/>
        <w:rPr>
          <w:rFonts w:ascii="Cambria" w:hAnsi="Cambria" w:cs="Arial"/>
        </w:rPr>
      </w:pPr>
    </w:p>
    <w:p w14:paraId="0F4D185B" w14:textId="77777777" w:rsidR="00EC38AA" w:rsidRDefault="00EC38AA">
      <w:pPr>
        <w:tabs>
          <w:tab w:val="right" w:pos="9639"/>
        </w:tabs>
        <w:spacing w:before="120" w:line="360" w:lineRule="auto"/>
        <w:ind w:firstLine="720"/>
        <w:jc w:val="both"/>
        <w:rPr>
          <w:rFonts w:ascii="Cambria" w:hAnsi="Cambria" w:cs="Arial"/>
          <w:bCs/>
        </w:rPr>
      </w:pPr>
      <w:bookmarkStart w:id="134" w:name="_Toc189212150"/>
    </w:p>
    <w:p w14:paraId="1C4A6593" w14:textId="77777777" w:rsidR="00EC38AA" w:rsidRDefault="009D1402">
      <w:pPr>
        <w:pStyle w:val="Balk3"/>
        <w:spacing w:before="0" w:after="0" w:afterAutospacing="0" w:line="360" w:lineRule="auto"/>
      </w:pPr>
      <w:bookmarkStart w:id="135" w:name="_Toc355683387"/>
      <w:bookmarkStart w:id="136" w:name="_Toc189466045"/>
      <w:bookmarkEnd w:id="134"/>
      <w:r>
        <w:lastRenderedPageBreak/>
        <w:t>5.2. EĞİTİM DURUMU</w:t>
      </w:r>
      <w:bookmarkEnd w:id="135"/>
      <w:bookmarkEnd w:id="136"/>
    </w:p>
    <w:p w14:paraId="6D276BE0" w14:textId="5062FBAA" w:rsidR="00EC38AA" w:rsidRDefault="009D1402">
      <w:pPr>
        <w:pStyle w:val="GvdeMetni"/>
        <w:spacing w:after="0" w:line="360" w:lineRule="auto"/>
        <w:ind w:firstLine="720"/>
        <w:jc w:val="both"/>
        <w:rPr>
          <w:rFonts w:ascii="Cambria" w:hAnsi="Cambria" w:cs="Arial"/>
        </w:rPr>
      </w:pPr>
      <w:r>
        <w:rPr>
          <w:rFonts w:ascii="Cambria" w:hAnsi="Cambria" w:cs="Arial"/>
          <w:b/>
        </w:rPr>
        <w:t xml:space="preserve">Tablo </w:t>
      </w:r>
      <w:r w:rsidR="003809D7">
        <w:rPr>
          <w:rFonts w:ascii="Cambria" w:hAnsi="Cambria" w:cs="Arial"/>
          <w:b/>
        </w:rPr>
        <w:t>2</w:t>
      </w:r>
      <w:r w:rsidR="003E5FF6">
        <w:rPr>
          <w:rFonts w:ascii="Cambria" w:hAnsi="Cambria" w:cs="Arial"/>
          <w:b/>
        </w:rPr>
        <w:t>7</w:t>
      </w:r>
      <w:r w:rsidR="00377A06">
        <w:rPr>
          <w:rFonts w:ascii="Cambria" w:hAnsi="Cambria" w:cs="Arial"/>
          <w:b/>
        </w:rPr>
        <w:t>’</w:t>
      </w:r>
      <w:r>
        <w:rPr>
          <w:rFonts w:ascii="Cambria" w:hAnsi="Cambria" w:cs="Arial"/>
        </w:rPr>
        <w:t xml:space="preserve">de yerinde yapılan anket çalışmaları üzerinden yerleşmenin kentsel eğitim durumuna ilişkin bulgular yer almaktadır. Bitirilen okul ve okuryazar verilerinin ele alındığı değerlendirmede, henüz öğrenci olan ve okul çağı öncesinde bulunan nüfus değerlendirme dahilinde değildir, değerlendirme 598 kişi üzerinden yapılmıştır. </w:t>
      </w:r>
    </w:p>
    <w:p w14:paraId="1C62686A" w14:textId="77777777" w:rsidR="00EC38AA" w:rsidRDefault="009D1402">
      <w:pPr>
        <w:pStyle w:val="GvdeMetni"/>
        <w:spacing w:after="0" w:line="360" w:lineRule="auto"/>
        <w:ind w:firstLine="720"/>
        <w:jc w:val="both"/>
        <w:rPr>
          <w:rFonts w:ascii="Cambria" w:hAnsi="Cambria" w:cs="Arial"/>
        </w:rPr>
      </w:pPr>
      <w:r>
        <w:rPr>
          <w:rFonts w:ascii="Cambria" w:hAnsi="Cambria" w:cs="Arial"/>
        </w:rPr>
        <w:t xml:space="preserve">Bitirilen okul oranlarına bakıldığında, nüfusun %42.80’ni ortaöğretim mezunu, %32.10’nu ilköğretim mezunu ve %6.18’si meslek ve yüksekokul mezunudur. Okuryazar oranlarına bakıldığında, nüfusun %15.552i hiçbir eğitim kurumuna gitmemiş okuryazar iken, %3.34’ü okuryazar değildir. </w:t>
      </w:r>
    </w:p>
    <w:p w14:paraId="4EA9A071" w14:textId="77777777" w:rsidR="0004762C" w:rsidRDefault="009D1402" w:rsidP="0004762C">
      <w:pPr>
        <w:pStyle w:val="GvdeMetni"/>
        <w:spacing w:after="0" w:line="360" w:lineRule="auto"/>
        <w:ind w:firstLine="720"/>
        <w:jc w:val="both"/>
        <w:rPr>
          <w:rFonts w:ascii="Cambria" w:hAnsi="Cambria" w:cs="Arial"/>
        </w:rPr>
      </w:pPr>
      <w:r>
        <w:rPr>
          <w:rFonts w:ascii="Cambria" w:hAnsi="Cambria" w:cs="Arial"/>
        </w:rPr>
        <w:t xml:space="preserve">Anket yapılan mahalle nüfusları ve toplam nüfus içindeki oranlar göz önüne alındığında, mahallelerin bitirilen okul ve okuryazar oranları yönüyle birbiri ile benzer oldukları görülmektedir. </w:t>
      </w:r>
      <w:bookmarkStart w:id="137" w:name="_Toc189212151"/>
    </w:p>
    <w:p w14:paraId="3AB2DEBD" w14:textId="2EB0B419" w:rsidR="00EC38AA" w:rsidRPr="0004762C" w:rsidRDefault="009D1402" w:rsidP="0004762C">
      <w:pPr>
        <w:pStyle w:val="GvdeMetni"/>
        <w:spacing w:after="0" w:line="360" w:lineRule="auto"/>
        <w:jc w:val="both"/>
        <w:rPr>
          <w:rFonts w:ascii="Cambria" w:hAnsi="Cambria" w:cs="Arial"/>
          <w:bCs/>
        </w:rPr>
      </w:pPr>
      <w:r w:rsidRPr="0004762C">
        <w:rPr>
          <w:rFonts w:ascii="Cambria" w:hAnsi="Cambria" w:cs="Arial"/>
          <w:bCs/>
        </w:rPr>
        <w:t xml:space="preserve">Tablo </w:t>
      </w:r>
      <w:r w:rsidRPr="0004762C">
        <w:rPr>
          <w:rFonts w:ascii="Cambria" w:hAnsi="Cambria" w:cs="Arial"/>
          <w:bCs/>
        </w:rPr>
        <w:fldChar w:fldCharType="begin"/>
      </w:r>
      <w:r w:rsidRPr="0004762C">
        <w:rPr>
          <w:rFonts w:ascii="Cambria" w:hAnsi="Cambria" w:cs="Arial"/>
          <w:bCs/>
        </w:rPr>
        <w:instrText xml:space="preserve"> SEQ Tablo \* ARABIC </w:instrText>
      </w:r>
      <w:r w:rsidRPr="0004762C">
        <w:rPr>
          <w:rFonts w:ascii="Cambria" w:hAnsi="Cambria" w:cs="Arial"/>
          <w:bCs/>
        </w:rPr>
        <w:fldChar w:fldCharType="separate"/>
      </w:r>
      <w:r w:rsidR="003809D7">
        <w:rPr>
          <w:rFonts w:ascii="Cambria" w:hAnsi="Cambria" w:cs="Arial"/>
          <w:bCs/>
        </w:rPr>
        <w:t>2</w:t>
      </w:r>
      <w:r w:rsidRPr="0004762C">
        <w:rPr>
          <w:rFonts w:ascii="Cambria" w:hAnsi="Cambria" w:cs="Arial"/>
          <w:bCs/>
        </w:rPr>
        <w:fldChar w:fldCharType="end"/>
      </w:r>
      <w:r w:rsidR="003E5FF6">
        <w:rPr>
          <w:rFonts w:ascii="Cambria" w:hAnsi="Cambria" w:cs="Arial"/>
          <w:bCs/>
        </w:rPr>
        <w:t>7</w:t>
      </w:r>
      <w:r w:rsidRPr="0004762C">
        <w:rPr>
          <w:rFonts w:ascii="Cambria" w:hAnsi="Cambria" w:cs="Arial"/>
          <w:bCs/>
        </w:rPr>
        <w:t>:</w:t>
      </w:r>
      <w:r w:rsidRPr="0004762C">
        <w:rPr>
          <w:rFonts w:ascii="Cambria" w:hAnsi="Cambria"/>
          <w:bCs/>
        </w:rPr>
        <w:t xml:space="preserve"> </w:t>
      </w:r>
      <w:bookmarkStart w:id="138" w:name="_Hlk216364182"/>
      <w:r w:rsidRPr="0004762C">
        <w:rPr>
          <w:rFonts w:ascii="Cambria" w:hAnsi="Cambria"/>
          <w:bCs/>
        </w:rPr>
        <w:t>Tirebolu İlçesi Kentsel Eğitim Durumu (20</w:t>
      </w:r>
      <w:r w:rsidR="000A6977">
        <w:rPr>
          <w:rFonts w:ascii="Cambria" w:hAnsi="Cambria"/>
          <w:bCs/>
        </w:rPr>
        <w:t>2</w:t>
      </w:r>
      <w:r w:rsidRPr="0004762C">
        <w:rPr>
          <w:rFonts w:ascii="Cambria" w:hAnsi="Cambria"/>
          <w:bCs/>
        </w:rPr>
        <w:t>4)</w:t>
      </w:r>
      <w:bookmarkEnd w:id="137"/>
      <w:bookmarkEnd w:id="138"/>
    </w:p>
    <w:tbl>
      <w:tblPr>
        <w:tblW w:w="9697"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1276"/>
        <w:gridCol w:w="709"/>
        <w:gridCol w:w="567"/>
        <w:gridCol w:w="875"/>
        <w:gridCol w:w="440"/>
        <w:gridCol w:w="953"/>
        <w:gridCol w:w="567"/>
        <w:gridCol w:w="992"/>
        <w:gridCol w:w="850"/>
        <w:gridCol w:w="993"/>
        <w:gridCol w:w="425"/>
        <w:gridCol w:w="1050"/>
      </w:tblGrid>
      <w:tr w:rsidR="00EC38AA" w14:paraId="1CF5F364" w14:textId="77777777">
        <w:trPr>
          <w:trHeight w:val="243"/>
          <w:jc w:val="center"/>
        </w:trPr>
        <w:tc>
          <w:tcPr>
            <w:tcW w:w="1276" w:type="dxa"/>
            <w:vMerge w:val="restart"/>
            <w:shd w:val="clear" w:color="000000" w:fill="D9D9D9"/>
            <w:textDirection w:val="btLr"/>
            <w:vAlign w:val="center"/>
          </w:tcPr>
          <w:p w14:paraId="7B17BC2B" w14:textId="77777777" w:rsidR="00EC38AA" w:rsidRDefault="009D1402">
            <w:pPr>
              <w:jc w:val="center"/>
              <w:rPr>
                <w:rFonts w:ascii="Cambria" w:eastAsia="Times New Roman" w:hAnsi="Cambria" w:cs="Calibri"/>
                <w:b/>
                <w:bCs/>
                <w:color w:val="000000"/>
                <w:sz w:val="18"/>
                <w:szCs w:val="18"/>
                <w:u w:val="single"/>
              </w:rPr>
            </w:pPr>
            <w:r>
              <w:rPr>
                <w:rFonts w:ascii="Cambria" w:eastAsia="Times New Roman" w:hAnsi="Cambria" w:cs="Calibri"/>
                <w:b/>
                <w:bCs/>
                <w:color w:val="000000"/>
                <w:sz w:val="18"/>
                <w:szCs w:val="18"/>
                <w:u w:val="single"/>
              </w:rPr>
              <w:t>Mahalle – Köy Adı</w:t>
            </w:r>
          </w:p>
        </w:tc>
        <w:tc>
          <w:tcPr>
            <w:tcW w:w="709" w:type="dxa"/>
            <w:vMerge w:val="restart"/>
            <w:shd w:val="clear" w:color="000000" w:fill="D9D9D9"/>
            <w:textDirection w:val="btLr"/>
            <w:vAlign w:val="center"/>
          </w:tcPr>
          <w:p w14:paraId="589AB0B6" w14:textId="77777777" w:rsidR="00EC38AA" w:rsidRDefault="009D1402">
            <w:pPr>
              <w:jc w:val="center"/>
              <w:rPr>
                <w:rFonts w:ascii="Cambria" w:eastAsia="Times New Roman" w:hAnsi="Cambria" w:cs="Calibri"/>
                <w:b/>
                <w:bCs/>
                <w:color w:val="000000"/>
                <w:sz w:val="18"/>
                <w:szCs w:val="18"/>
                <w:u w:val="single"/>
              </w:rPr>
            </w:pPr>
            <w:r>
              <w:rPr>
                <w:rFonts w:ascii="Cambria" w:eastAsia="Times New Roman" w:hAnsi="Cambria" w:cs="Calibri"/>
                <w:b/>
                <w:bCs/>
                <w:color w:val="000000"/>
                <w:sz w:val="18"/>
                <w:szCs w:val="18"/>
                <w:u w:val="single"/>
              </w:rPr>
              <w:t>Anket Uygulamasının Yapıldığı Nüfus</w:t>
            </w:r>
          </w:p>
        </w:tc>
        <w:tc>
          <w:tcPr>
            <w:tcW w:w="4394" w:type="dxa"/>
            <w:gridSpan w:val="6"/>
            <w:shd w:val="clear" w:color="000000" w:fill="D9D9D9"/>
            <w:vAlign w:val="center"/>
          </w:tcPr>
          <w:p w14:paraId="417A0FF5" w14:textId="77777777" w:rsidR="00EC38AA" w:rsidRDefault="009D1402">
            <w:pPr>
              <w:jc w:val="center"/>
              <w:rPr>
                <w:rFonts w:ascii="Cambria" w:eastAsia="Times New Roman" w:hAnsi="Cambria" w:cs="Calibri"/>
                <w:b/>
                <w:bCs/>
                <w:color w:val="000000"/>
                <w:sz w:val="18"/>
                <w:szCs w:val="18"/>
              </w:rPr>
            </w:pPr>
            <w:r>
              <w:rPr>
                <w:rFonts w:ascii="Cambria" w:eastAsia="Times New Roman" w:hAnsi="Cambria" w:cs="Calibri"/>
                <w:b/>
                <w:bCs/>
                <w:color w:val="000000"/>
                <w:sz w:val="18"/>
                <w:szCs w:val="18"/>
              </w:rPr>
              <w:t>Bitirilen Okul</w:t>
            </w:r>
          </w:p>
        </w:tc>
        <w:tc>
          <w:tcPr>
            <w:tcW w:w="2268" w:type="dxa"/>
            <w:gridSpan w:val="3"/>
            <w:shd w:val="clear" w:color="000000" w:fill="D9D9D9"/>
            <w:vAlign w:val="center"/>
          </w:tcPr>
          <w:p w14:paraId="02C2FBAE" w14:textId="77777777" w:rsidR="00EC38AA" w:rsidRDefault="009D1402">
            <w:pPr>
              <w:jc w:val="center"/>
              <w:rPr>
                <w:rFonts w:ascii="Cambria" w:eastAsia="Times New Roman" w:hAnsi="Cambria" w:cs="Calibri"/>
                <w:b/>
                <w:bCs/>
                <w:color w:val="000000"/>
                <w:sz w:val="18"/>
                <w:szCs w:val="18"/>
              </w:rPr>
            </w:pPr>
            <w:r>
              <w:rPr>
                <w:rFonts w:ascii="Cambria" w:eastAsia="Times New Roman" w:hAnsi="Cambria" w:cs="Calibri"/>
                <w:b/>
                <w:bCs/>
                <w:color w:val="000000"/>
                <w:sz w:val="18"/>
                <w:szCs w:val="18"/>
              </w:rPr>
              <w:t>Okur Yazar</w:t>
            </w:r>
          </w:p>
        </w:tc>
        <w:tc>
          <w:tcPr>
            <w:tcW w:w="1050" w:type="dxa"/>
            <w:shd w:val="clear" w:color="000000" w:fill="D9D9D9"/>
            <w:noWrap/>
            <w:vAlign w:val="center"/>
          </w:tcPr>
          <w:p w14:paraId="0D3DF53E" w14:textId="77777777" w:rsidR="00EC38AA" w:rsidRDefault="009D1402">
            <w:pPr>
              <w:rPr>
                <w:rFonts w:eastAsia="Times New Roman"/>
                <w:color w:val="000000"/>
                <w:sz w:val="20"/>
                <w:szCs w:val="20"/>
              </w:rPr>
            </w:pPr>
            <w:r>
              <w:rPr>
                <w:rFonts w:eastAsia="Times New Roman"/>
                <w:color w:val="000000"/>
                <w:sz w:val="20"/>
                <w:szCs w:val="20"/>
              </w:rPr>
              <w:t> </w:t>
            </w:r>
          </w:p>
        </w:tc>
      </w:tr>
      <w:tr w:rsidR="00EC38AA" w14:paraId="784E3DF3" w14:textId="77777777">
        <w:trPr>
          <w:trHeight w:val="669"/>
          <w:jc w:val="center"/>
        </w:trPr>
        <w:tc>
          <w:tcPr>
            <w:tcW w:w="1276" w:type="dxa"/>
            <w:vMerge/>
            <w:vAlign w:val="center"/>
          </w:tcPr>
          <w:p w14:paraId="2286FFB7" w14:textId="77777777" w:rsidR="00EC38AA" w:rsidRDefault="00EC38AA">
            <w:pPr>
              <w:rPr>
                <w:rFonts w:ascii="Cambria" w:eastAsia="Times New Roman" w:hAnsi="Cambria" w:cs="Calibri"/>
                <w:b/>
                <w:bCs/>
                <w:color w:val="000000"/>
                <w:sz w:val="18"/>
                <w:szCs w:val="18"/>
                <w:u w:val="single"/>
              </w:rPr>
            </w:pPr>
          </w:p>
        </w:tc>
        <w:tc>
          <w:tcPr>
            <w:tcW w:w="709" w:type="dxa"/>
            <w:vMerge/>
            <w:vAlign w:val="center"/>
          </w:tcPr>
          <w:p w14:paraId="300CC325" w14:textId="77777777" w:rsidR="00EC38AA" w:rsidRDefault="00EC38AA">
            <w:pPr>
              <w:rPr>
                <w:rFonts w:ascii="Cambria" w:eastAsia="Times New Roman" w:hAnsi="Cambria" w:cs="Calibri"/>
                <w:b/>
                <w:bCs/>
                <w:color w:val="000000"/>
                <w:sz w:val="18"/>
                <w:szCs w:val="18"/>
                <w:u w:val="single"/>
              </w:rPr>
            </w:pPr>
          </w:p>
        </w:tc>
        <w:tc>
          <w:tcPr>
            <w:tcW w:w="567" w:type="dxa"/>
            <w:vMerge w:val="restart"/>
            <w:shd w:val="clear" w:color="000000" w:fill="D9D9D9"/>
            <w:noWrap/>
            <w:textDirection w:val="btLr"/>
            <w:vAlign w:val="center"/>
          </w:tcPr>
          <w:p w14:paraId="74A73259" w14:textId="77777777" w:rsidR="00EC38AA" w:rsidRDefault="009D1402">
            <w:pPr>
              <w:jc w:val="center"/>
              <w:rPr>
                <w:rFonts w:ascii="Cambria" w:eastAsia="Times New Roman" w:hAnsi="Cambria" w:cs="Calibri"/>
                <w:b/>
                <w:bCs/>
                <w:color w:val="000000"/>
                <w:sz w:val="18"/>
                <w:szCs w:val="18"/>
              </w:rPr>
            </w:pPr>
            <w:r>
              <w:rPr>
                <w:rFonts w:ascii="Cambria" w:eastAsia="Times New Roman" w:hAnsi="Cambria" w:cs="Calibri"/>
                <w:b/>
                <w:bCs/>
                <w:color w:val="000000"/>
                <w:sz w:val="18"/>
                <w:szCs w:val="18"/>
              </w:rPr>
              <w:t>İlkokul</w:t>
            </w:r>
          </w:p>
        </w:tc>
        <w:tc>
          <w:tcPr>
            <w:tcW w:w="875" w:type="dxa"/>
            <w:vMerge w:val="restart"/>
            <w:shd w:val="clear" w:color="000000" w:fill="D9D9D9"/>
            <w:noWrap/>
            <w:textDirection w:val="btLr"/>
            <w:vAlign w:val="center"/>
          </w:tcPr>
          <w:p w14:paraId="4D4388F7" w14:textId="77777777" w:rsidR="00EC38AA" w:rsidRDefault="009D1402">
            <w:pPr>
              <w:jc w:val="center"/>
              <w:rPr>
                <w:rFonts w:ascii="Cambria" w:eastAsia="Times New Roman" w:hAnsi="Cambria" w:cs="Calibri"/>
                <w:b/>
                <w:bCs/>
                <w:color w:val="000000"/>
                <w:sz w:val="18"/>
                <w:szCs w:val="18"/>
              </w:rPr>
            </w:pPr>
            <w:r>
              <w:rPr>
                <w:rFonts w:ascii="Cambria" w:eastAsia="Times New Roman" w:hAnsi="Cambria" w:cs="Calibri"/>
                <w:b/>
                <w:bCs/>
                <w:color w:val="000000"/>
                <w:sz w:val="18"/>
                <w:szCs w:val="18"/>
              </w:rPr>
              <w:t>Oran (%)</w:t>
            </w:r>
          </w:p>
        </w:tc>
        <w:tc>
          <w:tcPr>
            <w:tcW w:w="440" w:type="dxa"/>
            <w:vMerge w:val="restart"/>
            <w:shd w:val="clear" w:color="000000" w:fill="D9D9D9"/>
            <w:noWrap/>
            <w:textDirection w:val="btLr"/>
            <w:vAlign w:val="center"/>
          </w:tcPr>
          <w:p w14:paraId="32EA3AEE" w14:textId="77777777" w:rsidR="00EC38AA" w:rsidRDefault="009D1402">
            <w:pPr>
              <w:jc w:val="center"/>
              <w:rPr>
                <w:rFonts w:ascii="Cambria" w:eastAsia="Times New Roman" w:hAnsi="Cambria" w:cs="Calibri"/>
                <w:b/>
                <w:bCs/>
                <w:color w:val="000000"/>
                <w:sz w:val="18"/>
                <w:szCs w:val="18"/>
              </w:rPr>
            </w:pPr>
            <w:r>
              <w:rPr>
                <w:rFonts w:ascii="Cambria" w:eastAsia="Times New Roman" w:hAnsi="Cambria" w:cs="Calibri"/>
                <w:b/>
                <w:bCs/>
                <w:color w:val="000000"/>
                <w:sz w:val="18"/>
                <w:szCs w:val="18"/>
              </w:rPr>
              <w:t>Ortaöğretim</w:t>
            </w:r>
          </w:p>
        </w:tc>
        <w:tc>
          <w:tcPr>
            <w:tcW w:w="953" w:type="dxa"/>
            <w:vMerge w:val="restart"/>
            <w:shd w:val="clear" w:color="000000" w:fill="D9D9D9"/>
            <w:noWrap/>
            <w:textDirection w:val="btLr"/>
            <w:vAlign w:val="center"/>
          </w:tcPr>
          <w:p w14:paraId="5EE39613" w14:textId="77777777" w:rsidR="00EC38AA" w:rsidRDefault="009D1402">
            <w:pPr>
              <w:jc w:val="center"/>
              <w:rPr>
                <w:rFonts w:ascii="Cambria" w:eastAsia="Times New Roman" w:hAnsi="Cambria" w:cs="Calibri"/>
                <w:b/>
                <w:bCs/>
                <w:color w:val="000000"/>
                <w:sz w:val="18"/>
                <w:szCs w:val="18"/>
              </w:rPr>
            </w:pPr>
            <w:r>
              <w:rPr>
                <w:rFonts w:ascii="Cambria" w:eastAsia="Times New Roman" w:hAnsi="Cambria" w:cs="Calibri"/>
                <w:b/>
                <w:bCs/>
                <w:color w:val="000000"/>
                <w:sz w:val="18"/>
                <w:szCs w:val="18"/>
              </w:rPr>
              <w:t>Oran (%)</w:t>
            </w:r>
          </w:p>
        </w:tc>
        <w:tc>
          <w:tcPr>
            <w:tcW w:w="567" w:type="dxa"/>
            <w:vMerge w:val="restart"/>
            <w:shd w:val="clear" w:color="000000" w:fill="D9D9D9"/>
            <w:textDirection w:val="btLr"/>
            <w:vAlign w:val="center"/>
          </w:tcPr>
          <w:p w14:paraId="5C013A08" w14:textId="77777777" w:rsidR="00EC38AA" w:rsidRDefault="009D1402">
            <w:pPr>
              <w:jc w:val="center"/>
              <w:rPr>
                <w:rFonts w:ascii="Cambria" w:eastAsia="Times New Roman" w:hAnsi="Cambria" w:cs="Calibri"/>
                <w:b/>
                <w:bCs/>
                <w:color w:val="000000"/>
                <w:sz w:val="18"/>
                <w:szCs w:val="18"/>
              </w:rPr>
            </w:pPr>
            <w:proofErr w:type="spellStart"/>
            <w:r>
              <w:rPr>
                <w:rFonts w:ascii="Cambria" w:eastAsia="Times New Roman" w:hAnsi="Cambria" w:cs="Calibri"/>
                <w:b/>
                <w:bCs/>
                <w:color w:val="000000"/>
                <w:sz w:val="18"/>
                <w:szCs w:val="18"/>
              </w:rPr>
              <w:t>Meslek+Yüksek</w:t>
            </w:r>
            <w:proofErr w:type="spellEnd"/>
          </w:p>
        </w:tc>
        <w:tc>
          <w:tcPr>
            <w:tcW w:w="992" w:type="dxa"/>
            <w:vMerge w:val="restart"/>
            <w:shd w:val="clear" w:color="000000" w:fill="D9D9D9"/>
            <w:noWrap/>
            <w:textDirection w:val="btLr"/>
            <w:vAlign w:val="center"/>
          </w:tcPr>
          <w:p w14:paraId="361C2AA9" w14:textId="77777777" w:rsidR="00EC38AA" w:rsidRDefault="009D1402">
            <w:pPr>
              <w:jc w:val="center"/>
              <w:rPr>
                <w:rFonts w:ascii="Cambria" w:eastAsia="Times New Roman" w:hAnsi="Cambria" w:cs="Calibri"/>
                <w:b/>
                <w:bCs/>
                <w:color w:val="000000"/>
                <w:sz w:val="18"/>
                <w:szCs w:val="18"/>
              </w:rPr>
            </w:pPr>
            <w:r>
              <w:rPr>
                <w:rFonts w:ascii="Cambria" w:eastAsia="Times New Roman" w:hAnsi="Cambria" w:cs="Calibri"/>
                <w:b/>
                <w:bCs/>
                <w:color w:val="000000"/>
                <w:sz w:val="18"/>
                <w:szCs w:val="18"/>
              </w:rPr>
              <w:t>Oran (%)</w:t>
            </w:r>
          </w:p>
        </w:tc>
        <w:tc>
          <w:tcPr>
            <w:tcW w:w="850" w:type="dxa"/>
            <w:vMerge w:val="restart"/>
            <w:shd w:val="clear" w:color="000000" w:fill="D9D9D9"/>
            <w:textDirection w:val="btLr"/>
            <w:vAlign w:val="center"/>
          </w:tcPr>
          <w:p w14:paraId="719D627E" w14:textId="77777777" w:rsidR="00EC38AA" w:rsidRDefault="009D1402">
            <w:pPr>
              <w:jc w:val="center"/>
              <w:rPr>
                <w:rFonts w:ascii="Cambria" w:eastAsia="Times New Roman" w:hAnsi="Cambria" w:cs="Calibri"/>
                <w:b/>
                <w:bCs/>
                <w:color w:val="000000"/>
                <w:sz w:val="18"/>
                <w:szCs w:val="18"/>
              </w:rPr>
            </w:pPr>
            <w:r>
              <w:rPr>
                <w:rFonts w:ascii="Cambria" w:eastAsia="Times New Roman" w:hAnsi="Cambria" w:cs="Calibri"/>
                <w:b/>
                <w:bCs/>
                <w:color w:val="000000"/>
                <w:sz w:val="18"/>
                <w:szCs w:val="18"/>
              </w:rPr>
              <w:t xml:space="preserve">Hiç Bir Eğitim Kurumuna </w:t>
            </w:r>
            <w:proofErr w:type="spellStart"/>
            <w:r>
              <w:rPr>
                <w:rFonts w:ascii="Cambria" w:eastAsia="Times New Roman" w:hAnsi="Cambria" w:cs="Calibri"/>
                <w:b/>
                <w:bCs/>
                <w:color w:val="000000"/>
                <w:sz w:val="18"/>
                <w:szCs w:val="18"/>
              </w:rPr>
              <w:t>Gitmmemiş</w:t>
            </w:r>
            <w:proofErr w:type="spellEnd"/>
            <w:r>
              <w:rPr>
                <w:rFonts w:ascii="Cambria" w:eastAsia="Times New Roman" w:hAnsi="Cambria" w:cs="Calibri"/>
                <w:b/>
                <w:bCs/>
                <w:color w:val="000000"/>
                <w:sz w:val="18"/>
                <w:szCs w:val="18"/>
              </w:rPr>
              <w:t xml:space="preserve"> Okur Yazar</w:t>
            </w:r>
          </w:p>
        </w:tc>
        <w:tc>
          <w:tcPr>
            <w:tcW w:w="993" w:type="dxa"/>
            <w:vMerge w:val="restart"/>
            <w:shd w:val="clear" w:color="000000" w:fill="D9D9D9"/>
            <w:noWrap/>
            <w:textDirection w:val="btLr"/>
            <w:vAlign w:val="center"/>
          </w:tcPr>
          <w:p w14:paraId="3DD87874" w14:textId="77777777" w:rsidR="00EC38AA" w:rsidRDefault="009D1402">
            <w:pPr>
              <w:jc w:val="center"/>
              <w:rPr>
                <w:rFonts w:ascii="Cambria" w:eastAsia="Times New Roman" w:hAnsi="Cambria" w:cs="Calibri"/>
                <w:b/>
                <w:bCs/>
                <w:color w:val="000000"/>
                <w:sz w:val="18"/>
                <w:szCs w:val="18"/>
              </w:rPr>
            </w:pPr>
            <w:r>
              <w:rPr>
                <w:rFonts w:ascii="Cambria" w:eastAsia="Times New Roman" w:hAnsi="Cambria" w:cs="Calibri"/>
                <w:b/>
                <w:bCs/>
                <w:color w:val="000000"/>
                <w:sz w:val="18"/>
                <w:szCs w:val="18"/>
              </w:rPr>
              <w:t>Oran (%)</w:t>
            </w:r>
          </w:p>
        </w:tc>
        <w:tc>
          <w:tcPr>
            <w:tcW w:w="425" w:type="dxa"/>
            <w:vMerge w:val="restart"/>
            <w:shd w:val="clear" w:color="000000" w:fill="D9D9D9"/>
            <w:textDirection w:val="btLr"/>
            <w:vAlign w:val="center"/>
          </w:tcPr>
          <w:p w14:paraId="3491DD92" w14:textId="77777777" w:rsidR="00EC38AA" w:rsidRDefault="009D1402">
            <w:pPr>
              <w:jc w:val="center"/>
              <w:rPr>
                <w:rFonts w:ascii="Cambria" w:eastAsia="Times New Roman" w:hAnsi="Cambria" w:cs="Calibri"/>
                <w:b/>
                <w:bCs/>
                <w:color w:val="000000"/>
                <w:sz w:val="18"/>
                <w:szCs w:val="18"/>
              </w:rPr>
            </w:pPr>
            <w:r>
              <w:rPr>
                <w:rFonts w:ascii="Cambria" w:eastAsia="Times New Roman" w:hAnsi="Cambria" w:cs="Calibri"/>
                <w:b/>
                <w:bCs/>
                <w:color w:val="000000"/>
                <w:sz w:val="18"/>
                <w:szCs w:val="18"/>
              </w:rPr>
              <w:t>Okur Yazar Değil</w:t>
            </w:r>
          </w:p>
        </w:tc>
        <w:tc>
          <w:tcPr>
            <w:tcW w:w="1050" w:type="dxa"/>
            <w:vMerge w:val="restart"/>
            <w:shd w:val="clear" w:color="000000" w:fill="D9D9D9"/>
            <w:noWrap/>
            <w:textDirection w:val="btLr"/>
            <w:vAlign w:val="center"/>
          </w:tcPr>
          <w:p w14:paraId="5AEE054D" w14:textId="77777777" w:rsidR="00EC38AA" w:rsidRDefault="009D1402">
            <w:pPr>
              <w:jc w:val="center"/>
              <w:rPr>
                <w:rFonts w:ascii="Cambria" w:eastAsia="Times New Roman" w:hAnsi="Cambria" w:cs="Calibri"/>
                <w:b/>
                <w:bCs/>
                <w:color w:val="000000"/>
                <w:sz w:val="18"/>
                <w:szCs w:val="18"/>
              </w:rPr>
            </w:pPr>
            <w:r>
              <w:rPr>
                <w:rFonts w:ascii="Cambria" w:eastAsia="Times New Roman" w:hAnsi="Cambria" w:cs="Calibri"/>
                <w:b/>
                <w:bCs/>
                <w:color w:val="000000"/>
                <w:sz w:val="18"/>
                <w:szCs w:val="18"/>
              </w:rPr>
              <w:t>Oran (%)</w:t>
            </w:r>
          </w:p>
        </w:tc>
      </w:tr>
      <w:tr w:rsidR="00EC38AA" w14:paraId="37A66A1C" w14:textId="77777777">
        <w:trPr>
          <w:trHeight w:val="276"/>
          <w:jc w:val="center"/>
        </w:trPr>
        <w:tc>
          <w:tcPr>
            <w:tcW w:w="1276" w:type="dxa"/>
            <w:vMerge/>
            <w:vAlign w:val="center"/>
          </w:tcPr>
          <w:p w14:paraId="6CAB9174" w14:textId="77777777" w:rsidR="00EC38AA" w:rsidRDefault="00EC38AA">
            <w:pPr>
              <w:rPr>
                <w:rFonts w:ascii="Cambria" w:eastAsia="Times New Roman" w:hAnsi="Cambria" w:cs="Calibri"/>
                <w:b/>
                <w:bCs/>
                <w:color w:val="000000"/>
                <w:sz w:val="18"/>
                <w:szCs w:val="18"/>
                <w:u w:val="single"/>
              </w:rPr>
            </w:pPr>
          </w:p>
        </w:tc>
        <w:tc>
          <w:tcPr>
            <w:tcW w:w="709" w:type="dxa"/>
            <w:vMerge/>
            <w:vAlign w:val="center"/>
          </w:tcPr>
          <w:p w14:paraId="0CF80ADA" w14:textId="77777777" w:rsidR="00EC38AA" w:rsidRDefault="00EC38AA">
            <w:pPr>
              <w:rPr>
                <w:rFonts w:ascii="Cambria" w:eastAsia="Times New Roman" w:hAnsi="Cambria" w:cs="Calibri"/>
                <w:b/>
                <w:bCs/>
                <w:color w:val="000000"/>
                <w:sz w:val="18"/>
                <w:szCs w:val="18"/>
                <w:u w:val="single"/>
              </w:rPr>
            </w:pPr>
          </w:p>
        </w:tc>
        <w:tc>
          <w:tcPr>
            <w:tcW w:w="567" w:type="dxa"/>
            <w:vMerge/>
            <w:vAlign w:val="center"/>
          </w:tcPr>
          <w:p w14:paraId="22C4FC7A" w14:textId="77777777" w:rsidR="00EC38AA" w:rsidRDefault="00EC38AA">
            <w:pPr>
              <w:rPr>
                <w:rFonts w:ascii="Cambria" w:eastAsia="Times New Roman" w:hAnsi="Cambria" w:cs="Calibri"/>
                <w:b/>
                <w:bCs/>
                <w:color w:val="000000"/>
                <w:sz w:val="18"/>
                <w:szCs w:val="18"/>
              </w:rPr>
            </w:pPr>
          </w:p>
        </w:tc>
        <w:tc>
          <w:tcPr>
            <w:tcW w:w="875" w:type="dxa"/>
            <w:vMerge/>
            <w:vAlign w:val="center"/>
          </w:tcPr>
          <w:p w14:paraId="7A169F65" w14:textId="77777777" w:rsidR="00EC38AA" w:rsidRDefault="00EC38AA">
            <w:pPr>
              <w:rPr>
                <w:rFonts w:ascii="Cambria" w:eastAsia="Times New Roman" w:hAnsi="Cambria" w:cs="Calibri"/>
                <w:b/>
                <w:bCs/>
                <w:color w:val="000000"/>
                <w:sz w:val="18"/>
                <w:szCs w:val="18"/>
              </w:rPr>
            </w:pPr>
          </w:p>
        </w:tc>
        <w:tc>
          <w:tcPr>
            <w:tcW w:w="440" w:type="dxa"/>
            <w:vMerge/>
            <w:vAlign w:val="center"/>
          </w:tcPr>
          <w:p w14:paraId="50EDE60B" w14:textId="77777777" w:rsidR="00EC38AA" w:rsidRDefault="00EC38AA">
            <w:pPr>
              <w:rPr>
                <w:rFonts w:ascii="Cambria" w:eastAsia="Times New Roman" w:hAnsi="Cambria" w:cs="Calibri"/>
                <w:b/>
                <w:bCs/>
                <w:color w:val="000000"/>
                <w:sz w:val="18"/>
                <w:szCs w:val="18"/>
              </w:rPr>
            </w:pPr>
          </w:p>
        </w:tc>
        <w:tc>
          <w:tcPr>
            <w:tcW w:w="953" w:type="dxa"/>
            <w:vMerge/>
            <w:vAlign w:val="center"/>
          </w:tcPr>
          <w:p w14:paraId="519F13AE" w14:textId="77777777" w:rsidR="00EC38AA" w:rsidRDefault="00EC38AA">
            <w:pPr>
              <w:rPr>
                <w:rFonts w:ascii="Cambria" w:eastAsia="Times New Roman" w:hAnsi="Cambria" w:cs="Calibri"/>
                <w:b/>
                <w:bCs/>
                <w:color w:val="000000"/>
                <w:sz w:val="18"/>
                <w:szCs w:val="18"/>
              </w:rPr>
            </w:pPr>
          </w:p>
        </w:tc>
        <w:tc>
          <w:tcPr>
            <w:tcW w:w="567" w:type="dxa"/>
            <w:vMerge/>
            <w:vAlign w:val="center"/>
          </w:tcPr>
          <w:p w14:paraId="5EC2D253" w14:textId="77777777" w:rsidR="00EC38AA" w:rsidRDefault="00EC38AA">
            <w:pPr>
              <w:rPr>
                <w:rFonts w:ascii="Cambria" w:eastAsia="Times New Roman" w:hAnsi="Cambria" w:cs="Calibri"/>
                <w:b/>
                <w:bCs/>
                <w:color w:val="000000"/>
                <w:sz w:val="18"/>
                <w:szCs w:val="18"/>
              </w:rPr>
            </w:pPr>
          </w:p>
        </w:tc>
        <w:tc>
          <w:tcPr>
            <w:tcW w:w="992" w:type="dxa"/>
            <w:vMerge/>
            <w:vAlign w:val="center"/>
          </w:tcPr>
          <w:p w14:paraId="730BAB5E" w14:textId="77777777" w:rsidR="00EC38AA" w:rsidRDefault="00EC38AA">
            <w:pPr>
              <w:rPr>
                <w:rFonts w:ascii="Cambria" w:eastAsia="Times New Roman" w:hAnsi="Cambria" w:cs="Calibri"/>
                <w:b/>
                <w:bCs/>
                <w:color w:val="000000"/>
                <w:sz w:val="18"/>
                <w:szCs w:val="18"/>
              </w:rPr>
            </w:pPr>
          </w:p>
        </w:tc>
        <w:tc>
          <w:tcPr>
            <w:tcW w:w="850" w:type="dxa"/>
            <w:vMerge/>
            <w:vAlign w:val="center"/>
          </w:tcPr>
          <w:p w14:paraId="21BA2099" w14:textId="77777777" w:rsidR="00EC38AA" w:rsidRDefault="00EC38AA">
            <w:pPr>
              <w:rPr>
                <w:rFonts w:ascii="Cambria" w:eastAsia="Times New Roman" w:hAnsi="Cambria" w:cs="Calibri"/>
                <w:b/>
                <w:bCs/>
                <w:color w:val="000000"/>
                <w:sz w:val="18"/>
                <w:szCs w:val="18"/>
              </w:rPr>
            </w:pPr>
          </w:p>
        </w:tc>
        <w:tc>
          <w:tcPr>
            <w:tcW w:w="993" w:type="dxa"/>
            <w:vMerge/>
            <w:vAlign w:val="center"/>
          </w:tcPr>
          <w:p w14:paraId="7C815356" w14:textId="77777777" w:rsidR="00EC38AA" w:rsidRDefault="00EC38AA">
            <w:pPr>
              <w:rPr>
                <w:rFonts w:ascii="Cambria" w:eastAsia="Times New Roman" w:hAnsi="Cambria" w:cs="Calibri"/>
                <w:b/>
                <w:bCs/>
                <w:color w:val="000000"/>
                <w:sz w:val="18"/>
                <w:szCs w:val="18"/>
              </w:rPr>
            </w:pPr>
          </w:p>
        </w:tc>
        <w:tc>
          <w:tcPr>
            <w:tcW w:w="425" w:type="dxa"/>
            <w:vMerge/>
            <w:vAlign w:val="center"/>
          </w:tcPr>
          <w:p w14:paraId="08670E92" w14:textId="77777777" w:rsidR="00EC38AA" w:rsidRDefault="00EC38AA">
            <w:pPr>
              <w:rPr>
                <w:rFonts w:ascii="Cambria" w:eastAsia="Times New Roman" w:hAnsi="Cambria" w:cs="Calibri"/>
                <w:b/>
                <w:bCs/>
                <w:color w:val="000000"/>
                <w:sz w:val="18"/>
                <w:szCs w:val="18"/>
              </w:rPr>
            </w:pPr>
          </w:p>
        </w:tc>
        <w:tc>
          <w:tcPr>
            <w:tcW w:w="1050" w:type="dxa"/>
            <w:vMerge/>
            <w:vAlign w:val="center"/>
          </w:tcPr>
          <w:p w14:paraId="74A6A21F" w14:textId="77777777" w:rsidR="00EC38AA" w:rsidRDefault="00EC38AA">
            <w:pPr>
              <w:rPr>
                <w:rFonts w:ascii="Cambria" w:eastAsia="Times New Roman" w:hAnsi="Cambria" w:cs="Calibri"/>
                <w:b/>
                <w:bCs/>
                <w:color w:val="000000"/>
                <w:sz w:val="18"/>
                <w:szCs w:val="18"/>
              </w:rPr>
            </w:pPr>
          </w:p>
        </w:tc>
      </w:tr>
      <w:tr w:rsidR="00EC38AA" w14:paraId="382D4F77" w14:textId="77777777">
        <w:trPr>
          <w:trHeight w:val="516"/>
          <w:jc w:val="center"/>
        </w:trPr>
        <w:tc>
          <w:tcPr>
            <w:tcW w:w="1276" w:type="dxa"/>
            <w:vMerge/>
            <w:vAlign w:val="center"/>
          </w:tcPr>
          <w:p w14:paraId="06418EEA" w14:textId="77777777" w:rsidR="00EC38AA" w:rsidRDefault="00EC38AA">
            <w:pPr>
              <w:rPr>
                <w:rFonts w:ascii="Cambria" w:eastAsia="Times New Roman" w:hAnsi="Cambria" w:cs="Calibri"/>
                <w:b/>
                <w:bCs/>
                <w:color w:val="000000"/>
                <w:sz w:val="18"/>
                <w:szCs w:val="18"/>
                <w:u w:val="single"/>
              </w:rPr>
            </w:pPr>
          </w:p>
        </w:tc>
        <w:tc>
          <w:tcPr>
            <w:tcW w:w="709" w:type="dxa"/>
            <w:vMerge/>
            <w:vAlign w:val="center"/>
          </w:tcPr>
          <w:p w14:paraId="1C145936" w14:textId="77777777" w:rsidR="00EC38AA" w:rsidRDefault="00EC38AA">
            <w:pPr>
              <w:rPr>
                <w:rFonts w:ascii="Cambria" w:eastAsia="Times New Roman" w:hAnsi="Cambria" w:cs="Calibri"/>
                <w:b/>
                <w:bCs/>
                <w:color w:val="000000"/>
                <w:sz w:val="18"/>
                <w:szCs w:val="18"/>
                <w:u w:val="single"/>
              </w:rPr>
            </w:pPr>
          </w:p>
        </w:tc>
        <w:tc>
          <w:tcPr>
            <w:tcW w:w="567" w:type="dxa"/>
            <w:vMerge/>
            <w:vAlign w:val="center"/>
          </w:tcPr>
          <w:p w14:paraId="53AF3AEB" w14:textId="77777777" w:rsidR="00EC38AA" w:rsidRDefault="00EC38AA">
            <w:pPr>
              <w:rPr>
                <w:rFonts w:ascii="Cambria" w:eastAsia="Times New Roman" w:hAnsi="Cambria" w:cs="Calibri"/>
                <w:b/>
                <w:bCs/>
                <w:color w:val="000000"/>
                <w:sz w:val="18"/>
                <w:szCs w:val="18"/>
              </w:rPr>
            </w:pPr>
          </w:p>
        </w:tc>
        <w:tc>
          <w:tcPr>
            <w:tcW w:w="875" w:type="dxa"/>
            <w:vMerge/>
            <w:vAlign w:val="center"/>
          </w:tcPr>
          <w:p w14:paraId="04741C19" w14:textId="77777777" w:rsidR="00EC38AA" w:rsidRDefault="00EC38AA">
            <w:pPr>
              <w:rPr>
                <w:rFonts w:ascii="Cambria" w:eastAsia="Times New Roman" w:hAnsi="Cambria" w:cs="Calibri"/>
                <w:b/>
                <w:bCs/>
                <w:color w:val="000000"/>
                <w:sz w:val="18"/>
                <w:szCs w:val="18"/>
              </w:rPr>
            </w:pPr>
          </w:p>
        </w:tc>
        <w:tc>
          <w:tcPr>
            <w:tcW w:w="440" w:type="dxa"/>
            <w:vMerge/>
            <w:vAlign w:val="center"/>
          </w:tcPr>
          <w:p w14:paraId="75668C92" w14:textId="77777777" w:rsidR="00EC38AA" w:rsidRDefault="00EC38AA">
            <w:pPr>
              <w:rPr>
                <w:rFonts w:ascii="Cambria" w:eastAsia="Times New Roman" w:hAnsi="Cambria" w:cs="Calibri"/>
                <w:b/>
                <w:bCs/>
                <w:color w:val="000000"/>
                <w:sz w:val="18"/>
                <w:szCs w:val="18"/>
              </w:rPr>
            </w:pPr>
          </w:p>
        </w:tc>
        <w:tc>
          <w:tcPr>
            <w:tcW w:w="953" w:type="dxa"/>
            <w:vMerge/>
            <w:vAlign w:val="center"/>
          </w:tcPr>
          <w:p w14:paraId="7A2BC4A8" w14:textId="77777777" w:rsidR="00EC38AA" w:rsidRDefault="00EC38AA">
            <w:pPr>
              <w:rPr>
                <w:rFonts w:ascii="Cambria" w:eastAsia="Times New Roman" w:hAnsi="Cambria" w:cs="Calibri"/>
                <w:b/>
                <w:bCs/>
                <w:color w:val="000000"/>
                <w:sz w:val="18"/>
                <w:szCs w:val="18"/>
              </w:rPr>
            </w:pPr>
          </w:p>
        </w:tc>
        <w:tc>
          <w:tcPr>
            <w:tcW w:w="567" w:type="dxa"/>
            <w:vMerge/>
            <w:vAlign w:val="center"/>
          </w:tcPr>
          <w:p w14:paraId="7C24588A" w14:textId="77777777" w:rsidR="00EC38AA" w:rsidRDefault="00EC38AA">
            <w:pPr>
              <w:rPr>
                <w:rFonts w:ascii="Cambria" w:eastAsia="Times New Roman" w:hAnsi="Cambria" w:cs="Calibri"/>
                <w:b/>
                <w:bCs/>
                <w:color w:val="000000"/>
                <w:sz w:val="18"/>
                <w:szCs w:val="18"/>
              </w:rPr>
            </w:pPr>
          </w:p>
        </w:tc>
        <w:tc>
          <w:tcPr>
            <w:tcW w:w="992" w:type="dxa"/>
            <w:vMerge/>
            <w:vAlign w:val="center"/>
          </w:tcPr>
          <w:p w14:paraId="19659B8C" w14:textId="77777777" w:rsidR="00EC38AA" w:rsidRDefault="00EC38AA">
            <w:pPr>
              <w:rPr>
                <w:rFonts w:ascii="Cambria" w:eastAsia="Times New Roman" w:hAnsi="Cambria" w:cs="Calibri"/>
                <w:b/>
                <w:bCs/>
                <w:color w:val="000000"/>
                <w:sz w:val="18"/>
                <w:szCs w:val="18"/>
              </w:rPr>
            </w:pPr>
          </w:p>
        </w:tc>
        <w:tc>
          <w:tcPr>
            <w:tcW w:w="850" w:type="dxa"/>
            <w:vMerge/>
            <w:vAlign w:val="center"/>
          </w:tcPr>
          <w:p w14:paraId="6A0D159C" w14:textId="77777777" w:rsidR="00EC38AA" w:rsidRDefault="00EC38AA">
            <w:pPr>
              <w:rPr>
                <w:rFonts w:ascii="Cambria" w:eastAsia="Times New Roman" w:hAnsi="Cambria" w:cs="Calibri"/>
                <w:b/>
                <w:bCs/>
                <w:color w:val="000000"/>
                <w:sz w:val="18"/>
                <w:szCs w:val="18"/>
              </w:rPr>
            </w:pPr>
          </w:p>
        </w:tc>
        <w:tc>
          <w:tcPr>
            <w:tcW w:w="993" w:type="dxa"/>
            <w:vMerge/>
            <w:vAlign w:val="center"/>
          </w:tcPr>
          <w:p w14:paraId="1302F404" w14:textId="77777777" w:rsidR="00EC38AA" w:rsidRDefault="00EC38AA">
            <w:pPr>
              <w:rPr>
                <w:rFonts w:ascii="Cambria" w:eastAsia="Times New Roman" w:hAnsi="Cambria" w:cs="Calibri"/>
                <w:b/>
                <w:bCs/>
                <w:color w:val="000000"/>
                <w:sz w:val="18"/>
                <w:szCs w:val="18"/>
              </w:rPr>
            </w:pPr>
          </w:p>
        </w:tc>
        <w:tc>
          <w:tcPr>
            <w:tcW w:w="425" w:type="dxa"/>
            <w:vMerge/>
            <w:vAlign w:val="center"/>
          </w:tcPr>
          <w:p w14:paraId="7357F7F8" w14:textId="77777777" w:rsidR="00EC38AA" w:rsidRDefault="00EC38AA">
            <w:pPr>
              <w:rPr>
                <w:rFonts w:ascii="Cambria" w:eastAsia="Times New Roman" w:hAnsi="Cambria" w:cs="Calibri"/>
                <w:b/>
                <w:bCs/>
                <w:color w:val="000000"/>
                <w:sz w:val="18"/>
                <w:szCs w:val="18"/>
              </w:rPr>
            </w:pPr>
          </w:p>
        </w:tc>
        <w:tc>
          <w:tcPr>
            <w:tcW w:w="1050" w:type="dxa"/>
            <w:vMerge/>
            <w:vAlign w:val="center"/>
          </w:tcPr>
          <w:p w14:paraId="10D0DFFB" w14:textId="77777777" w:rsidR="00EC38AA" w:rsidRDefault="00EC38AA">
            <w:pPr>
              <w:rPr>
                <w:rFonts w:ascii="Cambria" w:eastAsia="Times New Roman" w:hAnsi="Cambria" w:cs="Calibri"/>
                <w:b/>
                <w:bCs/>
                <w:color w:val="000000"/>
                <w:sz w:val="18"/>
                <w:szCs w:val="18"/>
              </w:rPr>
            </w:pPr>
          </w:p>
        </w:tc>
      </w:tr>
      <w:tr w:rsidR="00EC38AA" w14:paraId="643AEC95" w14:textId="77777777">
        <w:trPr>
          <w:trHeight w:val="268"/>
          <w:jc w:val="center"/>
        </w:trPr>
        <w:tc>
          <w:tcPr>
            <w:tcW w:w="1276" w:type="dxa"/>
            <w:shd w:val="clear" w:color="000000" w:fill="FFFFFF"/>
            <w:noWrap/>
            <w:vAlign w:val="center"/>
          </w:tcPr>
          <w:p w14:paraId="3D4E534F" w14:textId="77777777" w:rsidR="00EC38AA" w:rsidRDefault="009D1402">
            <w:pPr>
              <w:rPr>
                <w:rFonts w:ascii="Cambria" w:eastAsia="Times New Roman" w:hAnsi="Cambria" w:cs="Calibri"/>
                <w:b/>
                <w:bCs/>
                <w:color w:val="000000"/>
                <w:sz w:val="18"/>
                <w:szCs w:val="18"/>
              </w:rPr>
            </w:pPr>
            <w:r>
              <w:rPr>
                <w:rFonts w:ascii="Cambria" w:eastAsia="Times New Roman" w:hAnsi="Cambria" w:cs="Calibri"/>
                <w:b/>
                <w:bCs/>
                <w:color w:val="000000"/>
                <w:sz w:val="18"/>
                <w:szCs w:val="18"/>
              </w:rPr>
              <w:t>Çarşı Mahallesi</w:t>
            </w:r>
          </w:p>
        </w:tc>
        <w:tc>
          <w:tcPr>
            <w:tcW w:w="709" w:type="dxa"/>
            <w:shd w:val="clear" w:color="000000" w:fill="FFFFFF"/>
            <w:noWrap/>
            <w:vAlign w:val="center"/>
          </w:tcPr>
          <w:p w14:paraId="00DED7B1"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36</w:t>
            </w:r>
          </w:p>
        </w:tc>
        <w:tc>
          <w:tcPr>
            <w:tcW w:w="567" w:type="dxa"/>
            <w:shd w:val="clear" w:color="000000" w:fill="FFFFFF"/>
            <w:noWrap/>
            <w:vAlign w:val="center"/>
          </w:tcPr>
          <w:p w14:paraId="00055A8D"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11</w:t>
            </w:r>
          </w:p>
        </w:tc>
        <w:tc>
          <w:tcPr>
            <w:tcW w:w="875" w:type="dxa"/>
            <w:shd w:val="clear" w:color="000000" w:fill="FFFFFF"/>
            <w:noWrap/>
            <w:vAlign w:val="center"/>
          </w:tcPr>
          <w:p w14:paraId="686F7E01"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1.839465</w:t>
            </w:r>
          </w:p>
        </w:tc>
        <w:tc>
          <w:tcPr>
            <w:tcW w:w="440" w:type="dxa"/>
            <w:shd w:val="clear" w:color="000000" w:fill="FFFFFF"/>
            <w:noWrap/>
            <w:vAlign w:val="center"/>
          </w:tcPr>
          <w:p w14:paraId="1841ED34"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12</w:t>
            </w:r>
          </w:p>
        </w:tc>
        <w:tc>
          <w:tcPr>
            <w:tcW w:w="953" w:type="dxa"/>
            <w:shd w:val="clear" w:color="000000" w:fill="FFFFFF"/>
            <w:noWrap/>
            <w:vAlign w:val="center"/>
          </w:tcPr>
          <w:p w14:paraId="3435A29B"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2.006689</w:t>
            </w:r>
          </w:p>
        </w:tc>
        <w:tc>
          <w:tcPr>
            <w:tcW w:w="567" w:type="dxa"/>
            <w:shd w:val="clear" w:color="000000" w:fill="FFFFFF"/>
            <w:noWrap/>
            <w:vAlign w:val="center"/>
          </w:tcPr>
          <w:p w14:paraId="08ABEF6D"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4</w:t>
            </w:r>
          </w:p>
        </w:tc>
        <w:tc>
          <w:tcPr>
            <w:tcW w:w="992" w:type="dxa"/>
            <w:shd w:val="clear" w:color="000000" w:fill="FFFFFF"/>
            <w:noWrap/>
            <w:vAlign w:val="center"/>
          </w:tcPr>
          <w:p w14:paraId="470CD747"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0.668896</w:t>
            </w:r>
          </w:p>
        </w:tc>
        <w:tc>
          <w:tcPr>
            <w:tcW w:w="850" w:type="dxa"/>
            <w:shd w:val="clear" w:color="000000" w:fill="FFFFFF"/>
            <w:noWrap/>
            <w:vAlign w:val="center"/>
          </w:tcPr>
          <w:p w14:paraId="52AB9EDA"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7</w:t>
            </w:r>
          </w:p>
        </w:tc>
        <w:tc>
          <w:tcPr>
            <w:tcW w:w="993" w:type="dxa"/>
            <w:shd w:val="clear" w:color="000000" w:fill="FFFFFF"/>
            <w:noWrap/>
            <w:vAlign w:val="center"/>
          </w:tcPr>
          <w:p w14:paraId="1CF9E5CB"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1.170569</w:t>
            </w:r>
          </w:p>
        </w:tc>
        <w:tc>
          <w:tcPr>
            <w:tcW w:w="425" w:type="dxa"/>
            <w:shd w:val="clear" w:color="000000" w:fill="FFFFFF"/>
            <w:noWrap/>
            <w:vAlign w:val="center"/>
          </w:tcPr>
          <w:p w14:paraId="39F152FF"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w:t>
            </w:r>
          </w:p>
        </w:tc>
        <w:tc>
          <w:tcPr>
            <w:tcW w:w="1050" w:type="dxa"/>
            <w:shd w:val="clear" w:color="000000" w:fill="FFFFFF"/>
            <w:noWrap/>
            <w:vAlign w:val="center"/>
          </w:tcPr>
          <w:p w14:paraId="7A09C797"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0.334448</w:t>
            </w:r>
          </w:p>
        </w:tc>
      </w:tr>
      <w:tr w:rsidR="00EC38AA" w14:paraId="52BA146D" w14:textId="77777777">
        <w:trPr>
          <w:trHeight w:val="268"/>
          <w:jc w:val="center"/>
        </w:trPr>
        <w:tc>
          <w:tcPr>
            <w:tcW w:w="1276" w:type="dxa"/>
            <w:shd w:val="clear" w:color="000000" w:fill="FFFFFF"/>
            <w:noWrap/>
            <w:vAlign w:val="center"/>
          </w:tcPr>
          <w:p w14:paraId="4392EC5E" w14:textId="77777777" w:rsidR="00EC38AA" w:rsidRDefault="009D1402">
            <w:pPr>
              <w:rPr>
                <w:rFonts w:ascii="Cambria" w:eastAsia="Times New Roman" w:hAnsi="Cambria" w:cs="Calibri"/>
                <w:b/>
                <w:bCs/>
                <w:color w:val="000000"/>
                <w:sz w:val="18"/>
                <w:szCs w:val="18"/>
              </w:rPr>
            </w:pPr>
            <w:r>
              <w:rPr>
                <w:rFonts w:ascii="Cambria" w:eastAsia="Times New Roman" w:hAnsi="Cambria" w:cs="Calibri"/>
                <w:b/>
                <w:bCs/>
                <w:color w:val="000000"/>
                <w:sz w:val="18"/>
                <w:szCs w:val="18"/>
              </w:rPr>
              <w:t>Körliman Mahallesi</w:t>
            </w:r>
          </w:p>
        </w:tc>
        <w:tc>
          <w:tcPr>
            <w:tcW w:w="709" w:type="dxa"/>
            <w:shd w:val="clear" w:color="000000" w:fill="FFFFFF"/>
            <w:noWrap/>
            <w:vAlign w:val="center"/>
          </w:tcPr>
          <w:p w14:paraId="76829CA0"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75</w:t>
            </w:r>
          </w:p>
        </w:tc>
        <w:tc>
          <w:tcPr>
            <w:tcW w:w="567" w:type="dxa"/>
            <w:shd w:val="clear" w:color="000000" w:fill="FFFFFF"/>
            <w:noWrap/>
            <w:vAlign w:val="center"/>
          </w:tcPr>
          <w:p w14:paraId="0BBF9519"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23</w:t>
            </w:r>
          </w:p>
        </w:tc>
        <w:tc>
          <w:tcPr>
            <w:tcW w:w="875" w:type="dxa"/>
            <w:shd w:val="clear" w:color="000000" w:fill="FFFFFF"/>
            <w:noWrap/>
            <w:vAlign w:val="center"/>
          </w:tcPr>
          <w:p w14:paraId="4FC79402"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3.846154</w:t>
            </w:r>
          </w:p>
        </w:tc>
        <w:tc>
          <w:tcPr>
            <w:tcW w:w="440" w:type="dxa"/>
            <w:shd w:val="clear" w:color="000000" w:fill="FFFFFF"/>
            <w:noWrap/>
            <w:vAlign w:val="center"/>
          </w:tcPr>
          <w:p w14:paraId="3685E5D9"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43</w:t>
            </w:r>
          </w:p>
        </w:tc>
        <w:tc>
          <w:tcPr>
            <w:tcW w:w="953" w:type="dxa"/>
            <w:shd w:val="clear" w:color="000000" w:fill="FFFFFF"/>
            <w:noWrap/>
            <w:vAlign w:val="center"/>
          </w:tcPr>
          <w:p w14:paraId="49CF767F"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7.190635</w:t>
            </w:r>
          </w:p>
        </w:tc>
        <w:tc>
          <w:tcPr>
            <w:tcW w:w="567" w:type="dxa"/>
            <w:shd w:val="clear" w:color="000000" w:fill="FFFFFF"/>
            <w:noWrap/>
            <w:vAlign w:val="center"/>
          </w:tcPr>
          <w:p w14:paraId="3701B69C"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w:t>
            </w:r>
          </w:p>
        </w:tc>
        <w:tc>
          <w:tcPr>
            <w:tcW w:w="992" w:type="dxa"/>
            <w:shd w:val="clear" w:color="000000" w:fill="FFFFFF"/>
            <w:noWrap/>
            <w:vAlign w:val="center"/>
          </w:tcPr>
          <w:p w14:paraId="57C75BA8"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0.167224</w:t>
            </w:r>
          </w:p>
        </w:tc>
        <w:tc>
          <w:tcPr>
            <w:tcW w:w="850" w:type="dxa"/>
            <w:shd w:val="clear" w:color="000000" w:fill="FFFFFF"/>
            <w:noWrap/>
            <w:vAlign w:val="center"/>
          </w:tcPr>
          <w:p w14:paraId="161425D5"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7</w:t>
            </w:r>
          </w:p>
        </w:tc>
        <w:tc>
          <w:tcPr>
            <w:tcW w:w="993" w:type="dxa"/>
            <w:shd w:val="clear" w:color="000000" w:fill="FFFFFF"/>
            <w:noWrap/>
            <w:vAlign w:val="center"/>
          </w:tcPr>
          <w:p w14:paraId="1DFC2224"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1.170569</w:t>
            </w:r>
          </w:p>
        </w:tc>
        <w:tc>
          <w:tcPr>
            <w:tcW w:w="425" w:type="dxa"/>
            <w:shd w:val="clear" w:color="000000" w:fill="FFFFFF"/>
            <w:noWrap/>
            <w:vAlign w:val="center"/>
          </w:tcPr>
          <w:p w14:paraId="6CB676AC"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w:t>
            </w:r>
          </w:p>
        </w:tc>
        <w:tc>
          <w:tcPr>
            <w:tcW w:w="1050" w:type="dxa"/>
            <w:shd w:val="clear" w:color="000000" w:fill="FFFFFF"/>
            <w:noWrap/>
            <w:vAlign w:val="center"/>
          </w:tcPr>
          <w:p w14:paraId="2EF39C25"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0.167224</w:t>
            </w:r>
          </w:p>
        </w:tc>
      </w:tr>
      <w:tr w:rsidR="00EC38AA" w14:paraId="720C5647" w14:textId="77777777">
        <w:trPr>
          <w:trHeight w:val="268"/>
          <w:jc w:val="center"/>
        </w:trPr>
        <w:tc>
          <w:tcPr>
            <w:tcW w:w="1276" w:type="dxa"/>
            <w:shd w:val="clear" w:color="000000" w:fill="FFFFFF"/>
            <w:noWrap/>
            <w:vAlign w:val="center"/>
          </w:tcPr>
          <w:p w14:paraId="47AE8365" w14:textId="77777777" w:rsidR="00EC38AA" w:rsidRDefault="009D1402">
            <w:pPr>
              <w:rPr>
                <w:rFonts w:ascii="Cambria" w:eastAsia="Times New Roman" w:hAnsi="Cambria" w:cs="Calibri"/>
                <w:b/>
                <w:bCs/>
                <w:color w:val="000000"/>
                <w:sz w:val="18"/>
                <w:szCs w:val="18"/>
              </w:rPr>
            </w:pPr>
            <w:r>
              <w:rPr>
                <w:rFonts w:ascii="Cambria" w:eastAsia="Times New Roman" w:hAnsi="Cambria" w:cs="Calibri"/>
                <w:b/>
                <w:bCs/>
                <w:color w:val="000000"/>
                <w:sz w:val="18"/>
                <w:szCs w:val="18"/>
              </w:rPr>
              <w:t>Hamam Mahallesi</w:t>
            </w:r>
          </w:p>
        </w:tc>
        <w:tc>
          <w:tcPr>
            <w:tcW w:w="709" w:type="dxa"/>
            <w:shd w:val="clear" w:color="000000" w:fill="FFFFFF"/>
            <w:noWrap/>
            <w:vAlign w:val="center"/>
          </w:tcPr>
          <w:p w14:paraId="0CF3A5D1"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83</w:t>
            </w:r>
          </w:p>
        </w:tc>
        <w:tc>
          <w:tcPr>
            <w:tcW w:w="567" w:type="dxa"/>
            <w:shd w:val="clear" w:color="000000" w:fill="FFFFFF"/>
            <w:noWrap/>
            <w:vAlign w:val="center"/>
          </w:tcPr>
          <w:p w14:paraId="7A2CFA85"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23</w:t>
            </w:r>
          </w:p>
        </w:tc>
        <w:tc>
          <w:tcPr>
            <w:tcW w:w="875" w:type="dxa"/>
            <w:shd w:val="clear" w:color="000000" w:fill="FFFFFF"/>
            <w:noWrap/>
            <w:vAlign w:val="center"/>
          </w:tcPr>
          <w:p w14:paraId="2A93B7FB"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3.846154</w:t>
            </w:r>
          </w:p>
        </w:tc>
        <w:tc>
          <w:tcPr>
            <w:tcW w:w="440" w:type="dxa"/>
            <w:shd w:val="clear" w:color="000000" w:fill="FFFFFF"/>
            <w:noWrap/>
            <w:vAlign w:val="center"/>
          </w:tcPr>
          <w:p w14:paraId="0005CED0"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40</w:t>
            </w:r>
          </w:p>
        </w:tc>
        <w:tc>
          <w:tcPr>
            <w:tcW w:w="953" w:type="dxa"/>
            <w:shd w:val="clear" w:color="000000" w:fill="FFFFFF"/>
            <w:noWrap/>
            <w:vAlign w:val="center"/>
          </w:tcPr>
          <w:p w14:paraId="79DB9EA2"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6.688963</w:t>
            </w:r>
          </w:p>
        </w:tc>
        <w:tc>
          <w:tcPr>
            <w:tcW w:w="567" w:type="dxa"/>
            <w:shd w:val="clear" w:color="000000" w:fill="FFFFFF"/>
            <w:noWrap/>
            <w:vAlign w:val="center"/>
          </w:tcPr>
          <w:p w14:paraId="796198F9"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3</w:t>
            </w:r>
          </w:p>
        </w:tc>
        <w:tc>
          <w:tcPr>
            <w:tcW w:w="992" w:type="dxa"/>
            <w:shd w:val="clear" w:color="000000" w:fill="FFFFFF"/>
            <w:noWrap/>
            <w:vAlign w:val="center"/>
          </w:tcPr>
          <w:p w14:paraId="30367448"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0.501672</w:t>
            </w:r>
          </w:p>
        </w:tc>
        <w:tc>
          <w:tcPr>
            <w:tcW w:w="850" w:type="dxa"/>
            <w:shd w:val="clear" w:color="000000" w:fill="FFFFFF"/>
            <w:noWrap/>
            <w:vAlign w:val="center"/>
          </w:tcPr>
          <w:p w14:paraId="3417B052"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13</w:t>
            </w:r>
          </w:p>
        </w:tc>
        <w:tc>
          <w:tcPr>
            <w:tcW w:w="993" w:type="dxa"/>
            <w:shd w:val="clear" w:color="000000" w:fill="FFFFFF"/>
            <w:noWrap/>
            <w:vAlign w:val="center"/>
          </w:tcPr>
          <w:p w14:paraId="0BD3FC2E"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2.173913</w:t>
            </w:r>
          </w:p>
        </w:tc>
        <w:tc>
          <w:tcPr>
            <w:tcW w:w="425" w:type="dxa"/>
            <w:shd w:val="clear" w:color="000000" w:fill="FFFFFF"/>
            <w:noWrap/>
            <w:vAlign w:val="center"/>
          </w:tcPr>
          <w:p w14:paraId="5E7E21A3"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4</w:t>
            </w:r>
          </w:p>
        </w:tc>
        <w:tc>
          <w:tcPr>
            <w:tcW w:w="1050" w:type="dxa"/>
            <w:shd w:val="clear" w:color="000000" w:fill="FFFFFF"/>
            <w:noWrap/>
            <w:vAlign w:val="center"/>
          </w:tcPr>
          <w:p w14:paraId="27DD5B82"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0.668896</w:t>
            </w:r>
          </w:p>
        </w:tc>
      </w:tr>
      <w:tr w:rsidR="00EC38AA" w14:paraId="24AF62BB" w14:textId="77777777">
        <w:trPr>
          <w:trHeight w:val="268"/>
          <w:jc w:val="center"/>
        </w:trPr>
        <w:tc>
          <w:tcPr>
            <w:tcW w:w="1276" w:type="dxa"/>
            <w:shd w:val="clear" w:color="000000" w:fill="FFFFFF"/>
            <w:noWrap/>
            <w:vAlign w:val="center"/>
          </w:tcPr>
          <w:p w14:paraId="5E56C9A4" w14:textId="77777777" w:rsidR="00EC38AA" w:rsidRDefault="009D1402">
            <w:pPr>
              <w:rPr>
                <w:rFonts w:ascii="Cambria" w:eastAsia="Times New Roman" w:hAnsi="Cambria" w:cs="Calibri"/>
                <w:b/>
                <w:bCs/>
                <w:color w:val="000000"/>
                <w:sz w:val="18"/>
                <w:szCs w:val="18"/>
              </w:rPr>
            </w:pPr>
            <w:proofErr w:type="spellStart"/>
            <w:r>
              <w:rPr>
                <w:rFonts w:ascii="Cambria" w:eastAsia="Times New Roman" w:hAnsi="Cambria" w:cs="Calibri"/>
                <w:b/>
                <w:bCs/>
                <w:color w:val="000000"/>
                <w:sz w:val="18"/>
                <w:szCs w:val="18"/>
              </w:rPr>
              <w:t>Cintaşı</w:t>
            </w:r>
            <w:proofErr w:type="spellEnd"/>
            <w:r>
              <w:rPr>
                <w:rFonts w:ascii="Cambria" w:eastAsia="Times New Roman" w:hAnsi="Cambria" w:cs="Calibri"/>
                <w:b/>
                <w:bCs/>
                <w:color w:val="000000"/>
                <w:sz w:val="18"/>
                <w:szCs w:val="18"/>
              </w:rPr>
              <w:t xml:space="preserve"> Mahallesi</w:t>
            </w:r>
          </w:p>
        </w:tc>
        <w:tc>
          <w:tcPr>
            <w:tcW w:w="709" w:type="dxa"/>
            <w:shd w:val="clear" w:color="000000" w:fill="FFFFFF"/>
            <w:noWrap/>
            <w:vAlign w:val="center"/>
          </w:tcPr>
          <w:p w14:paraId="42828F7D"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43</w:t>
            </w:r>
          </w:p>
        </w:tc>
        <w:tc>
          <w:tcPr>
            <w:tcW w:w="567" w:type="dxa"/>
            <w:shd w:val="clear" w:color="000000" w:fill="FFFFFF"/>
            <w:noWrap/>
            <w:vAlign w:val="center"/>
          </w:tcPr>
          <w:p w14:paraId="25C7925E"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10</w:t>
            </w:r>
          </w:p>
        </w:tc>
        <w:tc>
          <w:tcPr>
            <w:tcW w:w="875" w:type="dxa"/>
            <w:shd w:val="clear" w:color="000000" w:fill="FFFFFF"/>
            <w:noWrap/>
            <w:vAlign w:val="center"/>
          </w:tcPr>
          <w:p w14:paraId="7446DF76"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1.672241</w:t>
            </w:r>
          </w:p>
        </w:tc>
        <w:tc>
          <w:tcPr>
            <w:tcW w:w="440" w:type="dxa"/>
            <w:shd w:val="clear" w:color="000000" w:fill="FFFFFF"/>
            <w:noWrap/>
            <w:vAlign w:val="center"/>
          </w:tcPr>
          <w:p w14:paraId="5DF79E5D"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15</w:t>
            </w:r>
          </w:p>
        </w:tc>
        <w:tc>
          <w:tcPr>
            <w:tcW w:w="953" w:type="dxa"/>
            <w:shd w:val="clear" w:color="000000" w:fill="FFFFFF"/>
            <w:noWrap/>
            <w:vAlign w:val="center"/>
          </w:tcPr>
          <w:p w14:paraId="7F833038"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2.508361</w:t>
            </w:r>
          </w:p>
        </w:tc>
        <w:tc>
          <w:tcPr>
            <w:tcW w:w="567" w:type="dxa"/>
            <w:shd w:val="clear" w:color="000000" w:fill="FFFFFF"/>
            <w:noWrap/>
            <w:vAlign w:val="center"/>
          </w:tcPr>
          <w:p w14:paraId="66DDDDC3"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w:t>
            </w:r>
          </w:p>
        </w:tc>
        <w:tc>
          <w:tcPr>
            <w:tcW w:w="992" w:type="dxa"/>
            <w:shd w:val="clear" w:color="000000" w:fill="FFFFFF"/>
            <w:noWrap/>
            <w:vAlign w:val="center"/>
          </w:tcPr>
          <w:p w14:paraId="689160C6"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0.334448</w:t>
            </w:r>
          </w:p>
        </w:tc>
        <w:tc>
          <w:tcPr>
            <w:tcW w:w="850" w:type="dxa"/>
            <w:shd w:val="clear" w:color="000000" w:fill="FFFFFF"/>
            <w:noWrap/>
            <w:vAlign w:val="center"/>
          </w:tcPr>
          <w:p w14:paraId="2C3A6B17"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11</w:t>
            </w:r>
          </w:p>
        </w:tc>
        <w:tc>
          <w:tcPr>
            <w:tcW w:w="993" w:type="dxa"/>
            <w:shd w:val="clear" w:color="000000" w:fill="FFFFFF"/>
            <w:noWrap/>
            <w:vAlign w:val="center"/>
          </w:tcPr>
          <w:p w14:paraId="582B1F0E"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1.839465</w:t>
            </w:r>
          </w:p>
        </w:tc>
        <w:tc>
          <w:tcPr>
            <w:tcW w:w="425" w:type="dxa"/>
            <w:shd w:val="clear" w:color="000000" w:fill="FFFFFF"/>
            <w:noWrap/>
            <w:vAlign w:val="center"/>
          </w:tcPr>
          <w:p w14:paraId="095343CA"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5</w:t>
            </w:r>
          </w:p>
        </w:tc>
        <w:tc>
          <w:tcPr>
            <w:tcW w:w="1050" w:type="dxa"/>
            <w:shd w:val="clear" w:color="000000" w:fill="FFFFFF"/>
            <w:noWrap/>
            <w:vAlign w:val="center"/>
          </w:tcPr>
          <w:p w14:paraId="5A5C5ED8"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0.83612</w:t>
            </w:r>
          </w:p>
        </w:tc>
      </w:tr>
      <w:tr w:rsidR="00EC38AA" w14:paraId="6ADAEDB4" w14:textId="77777777">
        <w:trPr>
          <w:trHeight w:val="268"/>
          <w:jc w:val="center"/>
        </w:trPr>
        <w:tc>
          <w:tcPr>
            <w:tcW w:w="1276" w:type="dxa"/>
            <w:shd w:val="clear" w:color="000000" w:fill="FFFFFF"/>
            <w:noWrap/>
            <w:vAlign w:val="center"/>
          </w:tcPr>
          <w:p w14:paraId="776B66BD" w14:textId="77777777" w:rsidR="00EC38AA" w:rsidRDefault="009D1402">
            <w:pPr>
              <w:rPr>
                <w:rFonts w:ascii="Cambria" w:eastAsia="Times New Roman" w:hAnsi="Cambria" w:cs="Calibri"/>
                <w:b/>
                <w:bCs/>
                <w:color w:val="000000"/>
                <w:sz w:val="18"/>
                <w:szCs w:val="18"/>
              </w:rPr>
            </w:pPr>
            <w:r>
              <w:rPr>
                <w:rFonts w:ascii="Cambria" w:eastAsia="Times New Roman" w:hAnsi="Cambria" w:cs="Calibri"/>
                <w:b/>
                <w:bCs/>
                <w:color w:val="000000"/>
                <w:sz w:val="18"/>
                <w:szCs w:val="18"/>
              </w:rPr>
              <w:t>Yeniköy Mahallesi</w:t>
            </w:r>
          </w:p>
        </w:tc>
        <w:tc>
          <w:tcPr>
            <w:tcW w:w="709" w:type="dxa"/>
            <w:shd w:val="clear" w:color="000000" w:fill="FFFFFF"/>
            <w:noWrap/>
            <w:vAlign w:val="center"/>
          </w:tcPr>
          <w:p w14:paraId="6E515373"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101</w:t>
            </w:r>
          </w:p>
        </w:tc>
        <w:tc>
          <w:tcPr>
            <w:tcW w:w="567" w:type="dxa"/>
            <w:shd w:val="clear" w:color="000000" w:fill="FFFFFF"/>
            <w:noWrap/>
            <w:vAlign w:val="center"/>
          </w:tcPr>
          <w:p w14:paraId="40FB471B"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38</w:t>
            </w:r>
          </w:p>
        </w:tc>
        <w:tc>
          <w:tcPr>
            <w:tcW w:w="875" w:type="dxa"/>
            <w:shd w:val="clear" w:color="000000" w:fill="FFFFFF"/>
            <w:noWrap/>
            <w:vAlign w:val="center"/>
          </w:tcPr>
          <w:p w14:paraId="02E3B90B"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6.354515</w:t>
            </w:r>
          </w:p>
        </w:tc>
        <w:tc>
          <w:tcPr>
            <w:tcW w:w="440" w:type="dxa"/>
            <w:shd w:val="clear" w:color="000000" w:fill="FFFFFF"/>
            <w:noWrap/>
            <w:vAlign w:val="center"/>
          </w:tcPr>
          <w:p w14:paraId="753E937D"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36</w:t>
            </w:r>
          </w:p>
        </w:tc>
        <w:tc>
          <w:tcPr>
            <w:tcW w:w="953" w:type="dxa"/>
            <w:shd w:val="clear" w:color="000000" w:fill="FFFFFF"/>
            <w:noWrap/>
            <w:vAlign w:val="center"/>
          </w:tcPr>
          <w:p w14:paraId="7CAD20F7"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6.020067</w:t>
            </w:r>
          </w:p>
        </w:tc>
        <w:tc>
          <w:tcPr>
            <w:tcW w:w="567" w:type="dxa"/>
            <w:shd w:val="clear" w:color="000000" w:fill="FFFFFF"/>
            <w:noWrap/>
            <w:vAlign w:val="center"/>
          </w:tcPr>
          <w:p w14:paraId="18D68C8F"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6</w:t>
            </w:r>
          </w:p>
        </w:tc>
        <w:tc>
          <w:tcPr>
            <w:tcW w:w="992" w:type="dxa"/>
            <w:shd w:val="clear" w:color="000000" w:fill="FFFFFF"/>
            <w:noWrap/>
            <w:vAlign w:val="center"/>
          </w:tcPr>
          <w:p w14:paraId="79DB01EB"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1.003344</w:t>
            </w:r>
          </w:p>
        </w:tc>
        <w:tc>
          <w:tcPr>
            <w:tcW w:w="850" w:type="dxa"/>
            <w:shd w:val="clear" w:color="000000" w:fill="FFFFFF"/>
            <w:noWrap/>
            <w:vAlign w:val="center"/>
          </w:tcPr>
          <w:p w14:paraId="61E58882"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15</w:t>
            </w:r>
          </w:p>
        </w:tc>
        <w:tc>
          <w:tcPr>
            <w:tcW w:w="993" w:type="dxa"/>
            <w:shd w:val="clear" w:color="000000" w:fill="FFFFFF"/>
            <w:noWrap/>
            <w:vAlign w:val="center"/>
          </w:tcPr>
          <w:p w14:paraId="3DB2D20C"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2.508361</w:t>
            </w:r>
          </w:p>
        </w:tc>
        <w:tc>
          <w:tcPr>
            <w:tcW w:w="425" w:type="dxa"/>
            <w:shd w:val="clear" w:color="000000" w:fill="FFFFFF"/>
            <w:noWrap/>
            <w:vAlign w:val="center"/>
          </w:tcPr>
          <w:p w14:paraId="1030E2A4"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6</w:t>
            </w:r>
          </w:p>
        </w:tc>
        <w:tc>
          <w:tcPr>
            <w:tcW w:w="1050" w:type="dxa"/>
            <w:shd w:val="clear" w:color="000000" w:fill="FFFFFF"/>
            <w:noWrap/>
            <w:vAlign w:val="center"/>
          </w:tcPr>
          <w:p w14:paraId="3E735D9C"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1.003344</w:t>
            </w:r>
          </w:p>
        </w:tc>
      </w:tr>
      <w:tr w:rsidR="00EC38AA" w14:paraId="5A1D72DC" w14:textId="77777777">
        <w:trPr>
          <w:trHeight w:val="268"/>
          <w:jc w:val="center"/>
        </w:trPr>
        <w:tc>
          <w:tcPr>
            <w:tcW w:w="1276" w:type="dxa"/>
            <w:shd w:val="clear" w:color="000000" w:fill="FFFFFF"/>
            <w:noWrap/>
            <w:vAlign w:val="center"/>
          </w:tcPr>
          <w:p w14:paraId="6BDE0FE5" w14:textId="77777777" w:rsidR="00EC38AA" w:rsidRDefault="009D1402">
            <w:pPr>
              <w:rPr>
                <w:rFonts w:ascii="Cambria" w:eastAsia="Times New Roman" w:hAnsi="Cambria" w:cs="Calibri"/>
                <w:b/>
                <w:bCs/>
                <w:color w:val="000000"/>
                <w:sz w:val="18"/>
                <w:szCs w:val="18"/>
              </w:rPr>
            </w:pPr>
            <w:r>
              <w:rPr>
                <w:rFonts w:ascii="Cambria" w:eastAsia="Times New Roman" w:hAnsi="Cambria" w:cs="Calibri"/>
                <w:b/>
                <w:bCs/>
                <w:color w:val="000000"/>
                <w:sz w:val="18"/>
                <w:szCs w:val="18"/>
              </w:rPr>
              <w:t>Demirci Mahallesi</w:t>
            </w:r>
          </w:p>
        </w:tc>
        <w:tc>
          <w:tcPr>
            <w:tcW w:w="709" w:type="dxa"/>
            <w:shd w:val="clear" w:color="000000" w:fill="FFFFFF"/>
            <w:noWrap/>
            <w:vAlign w:val="center"/>
          </w:tcPr>
          <w:p w14:paraId="4114A79F"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141</w:t>
            </w:r>
          </w:p>
        </w:tc>
        <w:tc>
          <w:tcPr>
            <w:tcW w:w="567" w:type="dxa"/>
            <w:shd w:val="clear" w:color="000000" w:fill="FFFFFF"/>
            <w:noWrap/>
            <w:vAlign w:val="center"/>
          </w:tcPr>
          <w:p w14:paraId="506F5A19"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44</w:t>
            </w:r>
          </w:p>
        </w:tc>
        <w:tc>
          <w:tcPr>
            <w:tcW w:w="875" w:type="dxa"/>
            <w:shd w:val="clear" w:color="000000" w:fill="FFFFFF"/>
            <w:noWrap/>
            <w:vAlign w:val="center"/>
          </w:tcPr>
          <w:p w14:paraId="5AE05B08"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7.35786</w:t>
            </w:r>
          </w:p>
        </w:tc>
        <w:tc>
          <w:tcPr>
            <w:tcW w:w="440" w:type="dxa"/>
            <w:shd w:val="clear" w:color="000000" w:fill="FFFFFF"/>
            <w:noWrap/>
            <w:vAlign w:val="center"/>
          </w:tcPr>
          <w:p w14:paraId="6C111599"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63</w:t>
            </w:r>
          </w:p>
        </w:tc>
        <w:tc>
          <w:tcPr>
            <w:tcW w:w="953" w:type="dxa"/>
            <w:shd w:val="clear" w:color="000000" w:fill="FFFFFF"/>
            <w:noWrap/>
            <w:vAlign w:val="center"/>
          </w:tcPr>
          <w:p w14:paraId="66768AA9"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10.53512</w:t>
            </w:r>
          </w:p>
        </w:tc>
        <w:tc>
          <w:tcPr>
            <w:tcW w:w="567" w:type="dxa"/>
            <w:shd w:val="clear" w:color="000000" w:fill="FFFFFF"/>
            <w:noWrap/>
            <w:vAlign w:val="center"/>
          </w:tcPr>
          <w:p w14:paraId="6CB26DCD"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17</w:t>
            </w:r>
          </w:p>
        </w:tc>
        <w:tc>
          <w:tcPr>
            <w:tcW w:w="992" w:type="dxa"/>
            <w:shd w:val="clear" w:color="000000" w:fill="FFFFFF"/>
            <w:noWrap/>
            <w:vAlign w:val="center"/>
          </w:tcPr>
          <w:p w14:paraId="142B4DB5"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2.842809</w:t>
            </w:r>
          </w:p>
        </w:tc>
        <w:tc>
          <w:tcPr>
            <w:tcW w:w="850" w:type="dxa"/>
            <w:shd w:val="clear" w:color="000000" w:fill="FFFFFF"/>
            <w:noWrap/>
            <w:vAlign w:val="center"/>
          </w:tcPr>
          <w:p w14:paraId="5C50D286"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17</w:t>
            </w:r>
          </w:p>
        </w:tc>
        <w:tc>
          <w:tcPr>
            <w:tcW w:w="993" w:type="dxa"/>
            <w:shd w:val="clear" w:color="000000" w:fill="FFFFFF"/>
            <w:noWrap/>
            <w:vAlign w:val="center"/>
          </w:tcPr>
          <w:p w14:paraId="23A93A3E"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2.842809</w:t>
            </w:r>
          </w:p>
        </w:tc>
        <w:tc>
          <w:tcPr>
            <w:tcW w:w="425" w:type="dxa"/>
            <w:shd w:val="clear" w:color="000000" w:fill="FFFFFF"/>
            <w:noWrap/>
            <w:vAlign w:val="center"/>
          </w:tcPr>
          <w:p w14:paraId="2E2C3504"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w:t>
            </w:r>
          </w:p>
        </w:tc>
        <w:tc>
          <w:tcPr>
            <w:tcW w:w="1050" w:type="dxa"/>
            <w:shd w:val="clear" w:color="000000" w:fill="FFFFFF"/>
            <w:noWrap/>
            <w:vAlign w:val="center"/>
          </w:tcPr>
          <w:p w14:paraId="70FAA1C8"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w:t>
            </w:r>
          </w:p>
        </w:tc>
      </w:tr>
      <w:tr w:rsidR="00EC38AA" w14:paraId="7BA0829B" w14:textId="77777777" w:rsidTr="0004762C">
        <w:trPr>
          <w:trHeight w:val="268"/>
          <w:jc w:val="center"/>
        </w:trPr>
        <w:tc>
          <w:tcPr>
            <w:tcW w:w="1276" w:type="dxa"/>
            <w:shd w:val="clear" w:color="auto" w:fill="D9D9D9" w:themeFill="background1" w:themeFillShade="D9"/>
            <w:noWrap/>
            <w:vAlign w:val="center"/>
          </w:tcPr>
          <w:p w14:paraId="36CC4FD8" w14:textId="77777777" w:rsidR="00EC38AA" w:rsidRDefault="009D1402">
            <w:pPr>
              <w:rPr>
                <w:rFonts w:ascii="Cambria" w:eastAsia="Times New Roman" w:hAnsi="Cambria" w:cs="Calibri"/>
                <w:b/>
                <w:bCs/>
                <w:color w:val="000000"/>
                <w:sz w:val="18"/>
                <w:szCs w:val="18"/>
              </w:rPr>
            </w:pPr>
            <w:r>
              <w:rPr>
                <w:rFonts w:ascii="Cambria" w:eastAsia="Times New Roman" w:hAnsi="Cambria" w:cs="Calibri"/>
                <w:b/>
                <w:bCs/>
                <w:color w:val="000000"/>
                <w:sz w:val="18"/>
                <w:szCs w:val="18"/>
              </w:rPr>
              <w:t>Toplam</w:t>
            </w:r>
          </w:p>
        </w:tc>
        <w:tc>
          <w:tcPr>
            <w:tcW w:w="709" w:type="dxa"/>
            <w:shd w:val="clear" w:color="auto" w:fill="D9D9D9" w:themeFill="background1" w:themeFillShade="D9"/>
            <w:noWrap/>
            <w:vAlign w:val="center"/>
          </w:tcPr>
          <w:p w14:paraId="571FD6DA"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512</w:t>
            </w:r>
          </w:p>
        </w:tc>
        <w:tc>
          <w:tcPr>
            <w:tcW w:w="567" w:type="dxa"/>
            <w:shd w:val="clear" w:color="auto" w:fill="D9D9D9" w:themeFill="background1" w:themeFillShade="D9"/>
            <w:noWrap/>
            <w:vAlign w:val="center"/>
          </w:tcPr>
          <w:p w14:paraId="7B824AAC"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157</w:t>
            </w:r>
          </w:p>
        </w:tc>
        <w:tc>
          <w:tcPr>
            <w:tcW w:w="875" w:type="dxa"/>
            <w:shd w:val="clear" w:color="auto" w:fill="D9D9D9" w:themeFill="background1" w:themeFillShade="D9"/>
            <w:noWrap/>
            <w:vAlign w:val="center"/>
          </w:tcPr>
          <w:p w14:paraId="5077B4C0"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26.2541</w:t>
            </w:r>
          </w:p>
        </w:tc>
        <w:tc>
          <w:tcPr>
            <w:tcW w:w="440" w:type="dxa"/>
            <w:shd w:val="clear" w:color="auto" w:fill="D9D9D9" w:themeFill="background1" w:themeFillShade="D9"/>
            <w:noWrap/>
            <w:vAlign w:val="center"/>
          </w:tcPr>
          <w:p w14:paraId="1B5E04CA"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226</w:t>
            </w:r>
          </w:p>
        </w:tc>
        <w:tc>
          <w:tcPr>
            <w:tcW w:w="953" w:type="dxa"/>
            <w:shd w:val="clear" w:color="auto" w:fill="D9D9D9" w:themeFill="background1" w:themeFillShade="D9"/>
            <w:noWrap/>
            <w:vAlign w:val="center"/>
          </w:tcPr>
          <w:p w14:paraId="00EA8776"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37.79264</w:t>
            </w:r>
          </w:p>
        </w:tc>
        <w:tc>
          <w:tcPr>
            <w:tcW w:w="567" w:type="dxa"/>
            <w:shd w:val="clear" w:color="auto" w:fill="D9D9D9" w:themeFill="background1" w:themeFillShade="D9"/>
            <w:noWrap/>
            <w:vAlign w:val="center"/>
          </w:tcPr>
          <w:p w14:paraId="405B77AF"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37</w:t>
            </w:r>
          </w:p>
        </w:tc>
        <w:tc>
          <w:tcPr>
            <w:tcW w:w="992" w:type="dxa"/>
            <w:shd w:val="clear" w:color="auto" w:fill="D9D9D9" w:themeFill="background1" w:themeFillShade="D9"/>
            <w:noWrap/>
            <w:vAlign w:val="center"/>
          </w:tcPr>
          <w:p w14:paraId="100B48CC"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6.18729</w:t>
            </w:r>
          </w:p>
        </w:tc>
        <w:tc>
          <w:tcPr>
            <w:tcW w:w="850" w:type="dxa"/>
            <w:shd w:val="clear" w:color="auto" w:fill="D9D9D9" w:themeFill="background1" w:themeFillShade="D9"/>
            <w:noWrap/>
            <w:vAlign w:val="center"/>
          </w:tcPr>
          <w:p w14:paraId="1BF47F58"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74</w:t>
            </w:r>
          </w:p>
        </w:tc>
        <w:tc>
          <w:tcPr>
            <w:tcW w:w="993" w:type="dxa"/>
            <w:shd w:val="clear" w:color="auto" w:fill="D9D9D9" w:themeFill="background1" w:themeFillShade="D9"/>
            <w:noWrap/>
            <w:vAlign w:val="center"/>
          </w:tcPr>
          <w:p w14:paraId="0DC62684"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12.37458</w:t>
            </w:r>
          </w:p>
        </w:tc>
        <w:tc>
          <w:tcPr>
            <w:tcW w:w="425" w:type="dxa"/>
            <w:shd w:val="clear" w:color="auto" w:fill="D9D9D9" w:themeFill="background1" w:themeFillShade="D9"/>
            <w:noWrap/>
            <w:vAlign w:val="center"/>
          </w:tcPr>
          <w:p w14:paraId="05C05DBD"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18</w:t>
            </w:r>
          </w:p>
        </w:tc>
        <w:tc>
          <w:tcPr>
            <w:tcW w:w="1050" w:type="dxa"/>
            <w:shd w:val="clear" w:color="auto" w:fill="D9D9D9" w:themeFill="background1" w:themeFillShade="D9"/>
            <w:noWrap/>
            <w:vAlign w:val="center"/>
          </w:tcPr>
          <w:p w14:paraId="3FD8CF96"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3.010033</w:t>
            </w:r>
          </w:p>
        </w:tc>
      </w:tr>
      <w:tr w:rsidR="00EC38AA" w14:paraId="53CDE452" w14:textId="77777777">
        <w:trPr>
          <w:trHeight w:val="268"/>
          <w:jc w:val="center"/>
        </w:trPr>
        <w:tc>
          <w:tcPr>
            <w:tcW w:w="1276" w:type="dxa"/>
            <w:shd w:val="clear" w:color="000000" w:fill="FFFFFF"/>
            <w:noWrap/>
            <w:vAlign w:val="center"/>
          </w:tcPr>
          <w:p w14:paraId="57BF81B2" w14:textId="77777777" w:rsidR="00EC38AA" w:rsidRDefault="009D1402">
            <w:pPr>
              <w:rPr>
                <w:rFonts w:ascii="Cambria" w:eastAsia="Times New Roman" w:hAnsi="Cambria" w:cs="Calibri"/>
                <w:b/>
                <w:bCs/>
                <w:color w:val="000000"/>
                <w:sz w:val="18"/>
                <w:szCs w:val="18"/>
              </w:rPr>
            </w:pPr>
            <w:r>
              <w:rPr>
                <w:rFonts w:ascii="Cambria" w:eastAsia="Times New Roman" w:hAnsi="Cambria" w:cs="Calibri"/>
                <w:b/>
                <w:bCs/>
                <w:color w:val="000000"/>
                <w:sz w:val="18"/>
                <w:szCs w:val="18"/>
              </w:rPr>
              <w:t>Doğancı Köyü</w:t>
            </w:r>
          </w:p>
        </w:tc>
        <w:tc>
          <w:tcPr>
            <w:tcW w:w="709" w:type="dxa"/>
            <w:shd w:val="clear" w:color="000000" w:fill="FFFFFF"/>
            <w:noWrap/>
            <w:vAlign w:val="center"/>
          </w:tcPr>
          <w:p w14:paraId="68DF8093"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33</w:t>
            </w:r>
          </w:p>
        </w:tc>
        <w:tc>
          <w:tcPr>
            <w:tcW w:w="567" w:type="dxa"/>
            <w:shd w:val="clear" w:color="000000" w:fill="FFFFFF"/>
            <w:noWrap/>
            <w:vAlign w:val="center"/>
          </w:tcPr>
          <w:p w14:paraId="61546B5B"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8</w:t>
            </w:r>
          </w:p>
        </w:tc>
        <w:tc>
          <w:tcPr>
            <w:tcW w:w="875" w:type="dxa"/>
            <w:shd w:val="clear" w:color="000000" w:fill="FFFFFF"/>
            <w:noWrap/>
            <w:vAlign w:val="center"/>
          </w:tcPr>
          <w:p w14:paraId="7EA767BC"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1.337793</w:t>
            </w:r>
          </w:p>
        </w:tc>
        <w:tc>
          <w:tcPr>
            <w:tcW w:w="440" w:type="dxa"/>
            <w:shd w:val="clear" w:color="000000" w:fill="FFFFFF"/>
            <w:noWrap/>
            <w:vAlign w:val="center"/>
          </w:tcPr>
          <w:p w14:paraId="774383CA"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17</w:t>
            </w:r>
          </w:p>
        </w:tc>
        <w:tc>
          <w:tcPr>
            <w:tcW w:w="953" w:type="dxa"/>
            <w:shd w:val="clear" w:color="000000" w:fill="FFFFFF"/>
            <w:noWrap/>
            <w:vAlign w:val="center"/>
          </w:tcPr>
          <w:p w14:paraId="7423DD2F"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2.842809</w:t>
            </w:r>
          </w:p>
        </w:tc>
        <w:tc>
          <w:tcPr>
            <w:tcW w:w="567" w:type="dxa"/>
            <w:shd w:val="clear" w:color="000000" w:fill="FFFFFF"/>
            <w:noWrap/>
            <w:vAlign w:val="center"/>
          </w:tcPr>
          <w:p w14:paraId="1EE93735"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4</w:t>
            </w:r>
          </w:p>
        </w:tc>
        <w:tc>
          <w:tcPr>
            <w:tcW w:w="992" w:type="dxa"/>
            <w:shd w:val="clear" w:color="000000" w:fill="FFFFFF"/>
            <w:noWrap/>
            <w:vAlign w:val="center"/>
          </w:tcPr>
          <w:p w14:paraId="73F7ABB7"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0.668896</w:t>
            </w:r>
          </w:p>
        </w:tc>
        <w:tc>
          <w:tcPr>
            <w:tcW w:w="850" w:type="dxa"/>
            <w:shd w:val="clear" w:color="000000" w:fill="FFFFFF"/>
            <w:noWrap/>
            <w:vAlign w:val="center"/>
          </w:tcPr>
          <w:p w14:paraId="7F8385E9"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4</w:t>
            </w:r>
          </w:p>
        </w:tc>
        <w:tc>
          <w:tcPr>
            <w:tcW w:w="993" w:type="dxa"/>
            <w:shd w:val="clear" w:color="000000" w:fill="FFFFFF"/>
            <w:noWrap/>
            <w:vAlign w:val="center"/>
          </w:tcPr>
          <w:p w14:paraId="73B5345A"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0.668896</w:t>
            </w:r>
          </w:p>
        </w:tc>
        <w:tc>
          <w:tcPr>
            <w:tcW w:w="425" w:type="dxa"/>
            <w:shd w:val="clear" w:color="000000" w:fill="FFFFFF"/>
            <w:noWrap/>
            <w:vAlign w:val="center"/>
          </w:tcPr>
          <w:p w14:paraId="09A65284"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w:t>
            </w:r>
          </w:p>
        </w:tc>
        <w:tc>
          <w:tcPr>
            <w:tcW w:w="1050" w:type="dxa"/>
            <w:shd w:val="clear" w:color="000000" w:fill="FFFFFF"/>
            <w:noWrap/>
            <w:vAlign w:val="center"/>
          </w:tcPr>
          <w:p w14:paraId="4CB84222"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w:t>
            </w:r>
          </w:p>
        </w:tc>
      </w:tr>
      <w:tr w:rsidR="00EC38AA" w14:paraId="35146AD9" w14:textId="77777777">
        <w:trPr>
          <w:trHeight w:val="268"/>
          <w:jc w:val="center"/>
        </w:trPr>
        <w:tc>
          <w:tcPr>
            <w:tcW w:w="1276" w:type="dxa"/>
            <w:shd w:val="clear" w:color="000000" w:fill="FFFFFF"/>
            <w:noWrap/>
            <w:vAlign w:val="center"/>
          </w:tcPr>
          <w:p w14:paraId="1CBD130E" w14:textId="77777777" w:rsidR="00EC38AA" w:rsidRDefault="009D1402">
            <w:pPr>
              <w:rPr>
                <w:rFonts w:ascii="Cambria" w:eastAsia="Times New Roman" w:hAnsi="Cambria" w:cs="Calibri"/>
                <w:b/>
                <w:bCs/>
                <w:color w:val="000000"/>
                <w:sz w:val="18"/>
                <w:szCs w:val="18"/>
              </w:rPr>
            </w:pPr>
            <w:r>
              <w:rPr>
                <w:rFonts w:ascii="Cambria" w:eastAsia="Times New Roman" w:hAnsi="Cambria" w:cs="Calibri"/>
                <w:b/>
                <w:bCs/>
                <w:color w:val="000000"/>
                <w:sz w:val="18"/>
                <w:szCs w:val="18"/>
              </w:rPr>
              <w:t>Düzköy</w:t>
            </w:r>
          </w:p>
        </w:tc>
        <w:tc>
          <w:tcPr>
            <w:tcW w:w="709" w:type="dxa"/>
            <w:shd w:val="clear" w:color="000000" w:fill="FFFFFF"/>
            <w:noWrap/>
            <w:vAlign w:val="center"/>
          </w:tcPr>
          <w:p w14:paraId="1C90BDD4"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26</w:t>
            </w:r>
          </w:p>
        </w:tc>
        <w:tc>
          <w:tcPr>
            <w:tcW w:w="567" w:type="dxa"/>
            <w:shd w:val="clear" w:color="000000" w:fill="FFFFFF"/>
            <w:noWrap/>
            <w:vAlign w:val="center"/>
          </w:tcPr>
          <w:p w14:paraId="77CF3B43"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11</w:t>
            </w:r>
          </w:p>
        </w:tc>
        <w:tc>
          <w:tcPr>
            <w:tcW w:w="875" w:type="dxa"/>
            <w:shd w:val="clear" w:color="000000" w:fill="FFFFFF"/>
            <w:noWrap/>
            <w:vAlign w:val="center"/>
          </w:tcPr>
          <w:p w14:paraId="642183F5"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1.839465</w:t>
            </w:r>
          </w:p>
        </w:tc>
        <w:tc>
          <w:tcPr>
            <w:tcW w:w="440" w:type="dxa"/>
            <w:shd w:val="clear" w:color="000000" w:fill="FFFFFF"/>
            <w:noWrap/>
            <w:vAlign w:val="center"/>
          </w:tcPr>
          <w:p w14:paraId="74D02957"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12</w:t>
            </w:r>
          </w:p>
        </w:tc>
        <w:tc>
          <w:tcPr>
            <w:tcW w:w="953" w:type="dxa"/>
            <w:shd w:val="clear" w:color="000000" w:fill="FFFFFF"/>
            <w:noWrap/>
            <w:vAlign w:val="center"/>
          </w:tcPr>
          <w:p w14:paraId="70CED88D"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2.006689</w:t>
            </w:r>
          </w:p>
        </w:tc>
        <w:tc>
          <w:tcPr>
            <w:tcW w:w="567" w:type="dxa"/>
            <w:shd w:val="clear" w:color="000000" w:fill="FFFFFF"/>
            <w:noWrap/>
            <w:vAlign w:val="center"/>
          </w:tcPr>
          <w:p w14:paraId="4A56936E"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w:t>
            </w:r>
          </w:p>
        </w:tc>
        <w:tc>
          <w:tcPr>
            <w:tcW w:w="992" w:type="dxa"/>
            <w:shd w:val="clear" w:color="000000" w:fill="FFFFFF"/>
            <w:noWrap/>
            <w:vAlign w:val="center"/>
          </w:tcPr>
          <w:p w14:paraId="7662C6B0"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w:t>
            </w:r>
          </w:p>
        </w:tc>
        <w:tc>
          <w:tcPr>
            <w:tcW w:w="850" w:type="dxa"/>
            <w:shd w:val="clear" w:color="000000" w:fill="FFFFFF"/>
            <w:noWrap/>
            <w:vAlign w:val="center"/>
          </w:tcPr>
          <w:p w14:paraId="466D4513"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3</w:t>
            </w:r>
          </w:p>
        </w:tc>
        <w:tc>
          <w:tcPr>
            <w:tcW w:w="993" w:type="dxa"/>
            <w:shd w:val="clear" w:color="000000" w:fill="FFFFFF"/>
            <w:noWrap/>
            <w:vAlign w:val="center"/>
          </w:tcPr>
          <w:p w14:paraId="68FFBC8C"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0.501672</w:t>
            </w:r>
          </w:p>
        </w:tc>
        <w:tc>
          <w:tcPr>
            <w:tcW w:w="425" w:type="dxa"/>
            <w:shd w:val="clear" w:color="000000" w:fill="FFFFFF"/>
            <w:noWrap/>
            <w:vAlign w:val="center"/>
          </w:tcPr>
          <w:p w14:paraId="35F12E1D"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w:t>
            </w:r>
          </w:p>
        </w:tc>
        <w:tc>
          <w:tcPr>
            <w:tcW w:w="1050" w:type="dxa"/>
            <w:shd w:val="clear" w:color="000000" w:fill="FFFFFF"/>
            <w:noWrap/>
            <w:vAlign w:val="center"/>
          </w:tcPr>
          <w:p w14:paraId="0082CD8E"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w:t>
            </w:r>
          </w:p>
        </w:tc>
      </w:tr>
      <w:tr w:rsidR="00EC38AA" w14:paraId="05F5A9F4" w14:textId="77777777">
        <w:trPr>
          <w:trHeight w:val="268"/>
          <w:jc w:val="center"/>
        </w:trPr>
        <w:tc>
          <w:tcPr>
            <w:tcW w:w="1276" w:type="dxa"/>
            <w:shd w:val="clear" w:color="000000" w:fill="FFFFFF"/>
            <w:noWrap/>
            <w:vAlign w:val="center"/>
          </w:tcPr>
          <w:p w14:paraId="6B53CB64" w14:textId="77777777" w:rsidR="00EC38AA" w:rsidRDefault="009D1402">
            <w:pPr>
              <w:rPr>
                <w:rFonts w:ascii="Cambria" w:eastAsia="Times New Roman" w:hAnsi="Cambria" w:cs="Calibri"/>
                <w:b/>
                <w:bCs/>
                <w:color w:val="000000"/>
                <w:sz w:val="18"/>
                <w:szCs w:val="18"/>
              </w:rPr>
            </w:pPr>
            <w:r>
              <w:rPr>
                <w:rFonts w:ascii="Cambria" w:eastAsia="Times New Roman" w:hAnsi="Cambria" w:cs="Calibri"/>
                <w:b/>
                <w:bCs/>
                <w:color w:val="000000"/>
                <w:sz w:val="18"/>
                <w:szCs w:val="18"/>
              </w:rPr>
              <w:t>Yılgın Köyü</w:t>
            </w:r>
          </w:p>
        </w:tc>
        <w:tc>
          <w:tcPr>
            <w:tcW w:w="709" w:type="dxa"/>
            <w:shd w:val="clear" w:color="000000" w:fill="FFFFFF"/>
            <w:noWrap/>
            <w:vAlign w:val="center"/>
          </w:tcPr>
          <w:p w14:paraId="08AEA864"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12</w:t>
            </w:r>
          </w:p>
        </w:tc>
        <w:tc>
          <w:tcPr>
            <w:tcW w:w="567" w:type="dxa"/>
            <w:shd w:val="clear" w:color="000000" w:fill="FFFFFF"/>
            <w:noWrap/>
            <w:vAlign w:val="center"/>
          </w:tcPr>
          <w:p w14:paraId="2F7EB329"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4</w:t>
            </w:r>
          </w:p>
        </w:tc>
        <w:tc>
          <w:tcPr>
            <w:tcW w:w="875" w:type="dxa"/>
            <w:shd w:val="clear" w:color="000000" w:fill="FFFFFF"/>
            <w:noWrap/>
            <w:vAlign w:val="center"/>
          </w:tcPr>
          <w:p w14:paraId="2AABF387"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0.668896</w:t>
            </w:r>
          </w:p>
        </w:tc>
        <w:tc>
          <w:tcPr>
            <w:tcW w:w="440" w:type="dxa"/>
            <w:shd w:val="clear" w:color="000000" w:fill="FFFFFF"/>
            <w:noWrap/>
            <w:vAlign w:val="center"/>
          </w:tcPr>
          <w:p w14:paraId="21AA4E66"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4</w:t>
            </w:r>
          </w:p>
        </w:tc>
        <w:tc>
          <w:tcPr>
            <w:tcW w:w="953" w:type="dxa"/>
            <w:shd w:val="clear" w:color="000000" w:fill="FFFFFF"/>
            <w:noWrap/>
            <w:vAlign w:val="center"/>
          </w:tcPr>
          <w:p w14:paraId="1D8E560E"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0.668896</w:t>
            </w:r>
          </w:p>
        </w:tc>
        <w:tc>
          <w:tcPr>
            <w:tcW w:w="567" w:type="dxa"/>
            <w:shd w:val="clear" w:color="000000" w:fill="FFFFFF"/>
            <w:noWrap/>
            <w:vAlign w:val="center"/>
          </w:tcPr>
          <w:p w14:paraId="788816FF"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w:t>
            </w:r>
          </w:p>
        </w:tc>
        <w:tc>
          <w:tcPr>
            <w:tcW w:w="992" w:type="dxa"/>
            <w:shd w:val="clear" w:color="000000" w:fill="FFFFFF"/>
            <w:noWrap/>
            <w:vAlign w:val="center"/>
          </w:tcPr>
          <w:p w14:paraId="17E73285"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w:t>
            </w:r>
          </w:p>
        </w:tc>
        <w:tc>
          <w:tcPr>
            <w:tcW w:w="850" w:type="dxa"/>
            <w:shd w:val="clear" w:color="000000" w:fill="FFFFFF"/>
            <w:noWrap/>
            <w:vAlign w:val="center"/>
          </w:tcPr>
          <w:p w14:paraId="1B89D1CA"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4</w:t>
            </w:r>
          </w:p>
        </w:tc>
        <w:tc>
          <w:tcPr>
            <w:tcW w:w="993" w:type="dxa"/>
            <w:shd w:val="clear" w:color="000000" w:fill="FFFFFF"/>
            <w:noWrap/>
            <w:vAlign w:val="center"/>
          </w:tcPr>
          <w:p w14:paraId="1141F213"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0.668896</w:t>
            </w:r>
          </w:p>
        </w:tc>
        <w:tc>
          <w:tcPr>
            <w:tcW w:w="425" w:type="dxa"/>
            <w:shd w:val="clear" w:color="000000" w:fill="FFFFFF"/>
            <w:noWrap/>
            <w:vAlign w:val="center"/>
          </w:tcPr>
          <w:p w14:paraId="29F08584"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w:t>
            </w:r>
          </w:p>
        </w:tc>
        <w:tc>
          <w:tcPr>
            <w:tcW w:w="1050" w:type="dxa"/>
            <w:shd w:val="clear" w:color="000000" w:fill="FFFFFF"/>
            <w:noWrap/>
            <w:vAlign w:val="center"/>
          </w:tcPr>
          <w:p w14:paraId="0B3EDECA"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w:t>
            </w:r>
          </w:p>
        </w:tc>
      </w:tr>
      <w:tr w:rsidR="00EC38AA" w14:paraId="3827AEC3" w14:textId="77777777">
        <w:trPr>
          <w:trHeight w:val="268"/>
          <w:jc w:val="center"/>
        </w:trPr>
        <w:tc>
          <w:tcPr>
            <w:tcW w:w="1276" w:type="dxa"/>
            <w:shd w:val="clear" w:color="000000" w:fill="FFFFFF"/>
            <w:noWrap/>
            <w:vAlign w:val="center"/>
          </w:tcPr>
          <w:p w14:paraId="3C859C74" w14:textId="77777777" w:rsidR="00EC38AA" w:rsidRDefault="009D1402">
            <w:pPr>
              <w:rPr>
                <w:rFonts w:ascii="Cambria" w:eastAsia="Times New Roman" w:hAnsi="Cambria" w:cs="Calibri"/>
                <w:b/>
                <w:bCs/>
                <w:color w:val="000000"/>
                <w:sz w:val="18"/>
                <w:szCs w:val="18"/>
              </w:rPr>
            </w:pPr>
            <w:proofErr w:type="spellStart"/>
            <w:r>
              <w:rPr>
                <w:rFonts w:ascii="Cambria" w:eastAsia="Times New Roman" w:hAnsi="Cambria" w:cs="Calibri"/>
                <w:b/>
                <w:bCs/>
                <w:color w:val="000000"/>
                <w:sz w:val="18"/>
                <w:szCs w:val="18"/>
              </w:rPr>
              <w:t>Avcılı</w:t>
            </w:r>
            <w:proofErr w:type="spellEnd"/>
            <w:r>
              <w:rPr>
                <w:rFonts w:ascii="Cambria" w:eastAsia="Times New Roman" w:hAnsi="Cambria" w:cs="Calibri"/>
                <w:b/>
                <w:bCs/>
                <w:color w:val="000000"/>
                <w:sz w:val="18"/>
                <w:szCs w:val="18"/>
              </w:rPr>
              <w:t xml:space="preserve"> Köyü</w:t>
            </w:r>
          </w:p>
        </w:tc>
        <w:tc>
          <w:tcPr>
            <w:tcW w:w="709" w:type="dxa"/>
            <w:shd w:val="clear" w:color="000000" w:fill="FFFFFF"/>
            <w:noWrap/>
            <w:vAlign w:val="center"/>
          </w:tcPr>
          <w:p w14:paraId="6CCFEB6D"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48</w:t>
            </w:r>
          </w:p>
        </w:tc>
        <w:tc>
          <w:tcPr>
            <w:tcW w:w="567" w:type="dxa"/>
            <w:shd w:val="clear" w:color="000000" w:fill="FFFFFF"/>
            <w:noWrap/>
            <w:vAlign w:val="center"/>
          </w:tcPr>
          <w:p w14:paraId="7F8793E7"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20</w:t>
            </w:r>
          </w:p>
        </w:tc>
        <w:tc>
          <w:tcPr>
            <w:tcW w:w="875" w:type="dxa"/>
            <w:shd w:val="clear" w:color="000000" w:fill="FFFFFF"/>
            <w:noWrap/>
            <w:vAlign w:val="center"/>
          </w:tcPr>
          <w:p w14:paraId="0F4206EC"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3.344482</w:t>
            </w:r>
          </w:p>
        </w:tc>
        <w:tc>
          <w:tcPr>
            <w:tcW w:w="440" w:type="dxa"/>
            <w:shd w:val="clear" w:color="000000" w:fill="FFFFFF"/>
            <w:noWrap/>
            <w:vAlign w:val="center"/>
          </w:tcPr>
          <w:p w14:paraId="731044E7"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14</w:t>
            </w:r>
          </w:p>
        </w:tc>
        <w:tc>
          <w:tcPr>
            <w:tcW w:w="953" w:type="dxa"/>
            <w:shd w:val="clear" w:color="000000" w:fill="FFFFFF"/>
            <w:noWrap/>
            <w:vAlign w:val="center"/>
          </w:tcPr>
          <w:p w14:paraId="52304276"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2.341137</w:t>
            </w:r>
          </w:p>
        </w:tc>
        <w:tc>
          <w:tcPr>
            <w:tcW w:w="567" w:type="dxa"/>
            <w:shd w:val="clear" w:color="000000" w:fill="FFFFFF"/>
            <w:noWrap/>
            <w:vAlign w:val="center"/>
          </w:tcPr>
          <w:p w14:paraId="20727C1D"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w:t>
            </w:r>
          </w:p>
        </w:tc>
        <w:tc>
          <w:tcPr>
            <w:tcW w:w="992" w:type="dxa"/>
            <w:shd w:val="clear" w:color="000000" w:fill="FFFFFF"/>
            <w:noWrap/>
            <w:vAlign w:val="center"/>
          </w:tcPr>
          <w:p w14:paraId="631036CE"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w:t>
            </w:r>
          </w:p>
        </w:tc>
        <w:tc>
          <w:tcPr>
            <w:tcW w:w="850" w:type="dxa"/>
            <w:shd w:val="clear" w:color="000000" w:fill="FFFFFF"/>
            <w:noWrap/>
            <w:vAlign w:val="center"/>
          </w:tcPr>
          <w:p w14:paraId="0013679D"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12</w:t>
            </w:r>
          </w:p>
        </w:tc>
        <w:tc>
          <w:tcPr>
            <w:tcW w:w="993" w:type="dxa"/>
            <w:shd w:val="clear" w:color="000000" w:fill="FFFFFF"/>
            <w:noWrap/>
            <w:vAlign w:val="center"/>
          </w:tcPr>
          <w:p w14:paraId="037A9F4C"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2.006689</w:t>
            </w:r>
          </w:p>
        </w:tc>
        <w:tc>
          <w:tcPr>
            <w:tcW w:w="425" w:type="dxa"/>
            <w:shd w:val="clear" w:color="000000" w:fill="FFFFFF"/>
            <w:noWrap/>
            <w:vAlign w:val="center"/>
          </w:tcPr>
          <w:p w14:paraId="123DCF00"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w:t>
            </w:r>
          </w:p>
        </w:tc>
        <w:tc>
          <w:tcPr>
            <w:tcW w:w="1050" w:type="dxa"/>
            <w:shd w:val="clear" w:color="000000" w:fill="FFFFFF"/>
            <w:noWrap/>
            <w:vAlign w:val="center"/>
          </w:tcPr>
          <w:p w14:paraId="683AF075"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0.334448</w:t>
            </w:r>
          </w:p>
        </w:tc>
      </w:tr>
      <w:tr w:rsidR="00EC38AA" w14:paraId="04F3C8E8" w14:textId="77777777" w:rsidTr="0004762C">
        <w:trPr>
          <w:trHeight w:val="268"/>
          <w:jc w:val="center"/>
        </w:trPr>
        <w:tc>
          <w:tcPr>
            <w:tcW w:w="1276" w:type="dxa"/>
            <w:shd w:val="clear" w:color="auto" w:fill="D9D9D9" w:themeFill="background1" w:themeFillShade="D9"/>
            <w:noWrap/>
            <w:vAlign w:val="center"/>
          </w:tcPr>
          <w:p w14:paraId="65683293" w14:textId="77777777" w:rsidR="00EC38AA" w:rsidRDefault="009D1402">
            <w:pPr>
              <w:rPr>
                <w:rFonts w:ascii="Cambria" w:eastAsia="Times New Roman" w:hAnsi="Cambria" w:cs="Calibri"/>
                <w:b/>
                <w:bCs/>
                <w:color w:val="000000"/>
                <w:sz w:val="18"/>
                <w:szCs w:val="18"/>
              </w:rPr>
            </w:pPr>
            <w:r>
              <w:rPr>
                <w:rFonts w:ascii="Cambria" w:eastAsia="Times New Roman" w:hAnsi="Cambria" w:cs="Calibri"/>
                <w:b/>
                <w:bCs/>
                <w:color w:val="000000"/>
                <w:sz w:val="18"/>
                <w:szCs w:val="18"/>
              </w:rPr>
              <w:t>Toplam</w:t>
            </w:r>
          </w:p>
        </w:tc>
        <w:tc>
          <w:tcPr>
            <w:tcW w:w="709" w:type="dxa"/>
            <w:shd w:val="clear" w:color="auto" w:fill="D9D9D9" w:themeFill="background1" w:themeFillShade="D9"/>
            <w:noWrap/>
            <w:vAlign w:val="center"/>
          </w:tcPr>
          <w:p w14:paraId="69691308" w14:textId="77777777" w:rsidR="00EC38AA" w:rsidRDefault="009D1402">
            <w:pPr>
              <w:jc w:val="center"/>
              <w:rPr>
                <w:rFonts w:ascii="Cambria" w:eastAsia="Times New Roman" w:hAnsi="Cambria" w:cs="Calibri"/>
                <w:b/>
                <w:bCs/>
                <w:color w:val="000000"/>
                <w:sz w:val="18"/>
                <w:szCs w:val="18"/>
              </w:rPr>
            </w:pPr>
            <w:r>
              <w:rPr>
                <w:rFonts w:ascii="Cambria" w:eastAsia="Times New Roman" w:hAnsi="Cambria" w:cs="Calibri"/>
                <w:b/>
                <w:bCs/>
                <w:color w:val="000000"/>
                <w:sz w:val="18"/>
                <w:szCs w:val="18"/>
              </w:rPr>
              <w:t>598</w:t>
            </w:r>
          </w:p>
        </w:tc>
        <w:tc>
          <w:tcPr>
            <w:tcW w:w="567" w:type="dxa"/>
            <w:shd w:val="clear" w:color="auto" w:fill="D9D9D9" w:themeFill="background1" w:themeFillShade="D9"/>
            <w:noWrap/>
            <w:vAlign w:val="center"/>
          </w:tcPr>
          <w:p w14:paraId="7F0C0DBE"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192</w:t>
            </w:r>
          </w:p>
        </w:tc>
        <w:tc>
          <w:tcPr>
            <w:tcW w:w="875" w:type="dxa"/>
            <w:shd w:val="clear" w:color="auto" w:fill="D9D9D9" w:themeFill="background1" w:themeFillShade="D9"/>
            <w:noWrap/>
            <w:vAlign w:val="center"/>
          </w:tcPr>
          <w:p w14:paraId="0C782B30"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32.10702</w:t>
            </w:r>
          </w:p>
        </w:tc>
        <w:tc>
          <w:tcPr>
            <w:tcW w:w="440" w:type="dxa"/>
            <w:shd w:val="clear" w:color="auto" w:fill="D9D9D9" w:themeFill="background1" w:themeFillShade="D9"/>
            <w:noWrap/>
            <w:vAlign w:val="center"/>
          </w:tcPr>
          <w:p w14:paraId="791D78F8"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256</w:t>
            </w:r>
          </w:p>
        </w:tc>
        <w:tc>
          <w:tcPr>
            <w:tcW w:w="953" w:type="dxa"/>
            <w:shd w:val="clear" w:color="auto" w:fill="D9D9D9" w:themeFill="background1" w:themeFillShade="D9"/>
            <w:noWrap/>
            <w:vAlign w:val="center"/>
          </w:tcPr>
          <w:p w14:paraId="7AB6CC8F"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42.80936</w:t>
            </w:r>
          </w:p>
        </w:tc>
        <w:tc>
          <w:tcPr>
            <w:tcW w:w="567" w:type="dxa"/>
            <w:shd w:val="clear" w:color="auto" w:fill="D9D9D9" w:themeFill="background1" w:themeFillShade="D9"/>
            <w:noWrap/>
            <w:vAlign w:val="center"/>
          </w:tcPr>
          <w:p w14:paraId="51D27D90"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37</w:t>
            </w:r>
          </w:p>
        </w:tc>
        <w:tc>
          <w:tcPr>
            <w:tcW w:w="992" w:type="dxa"/>
            <w:shd w:val="clear" w:color="auto" w:fill="D9D9D9" w:themeFill="background1" w:themeFillShade="D9"/>
            <w:noWrap/>
            <w:vAlign w:val="center"/>
          </w:tcPr>
          <w:p w14:paraId="1327E1A5"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6.187291</w:t>
            </w:r>
          </w:p>
        </w:tc>
        <w:tc>
          <w:tcPr>
            <w:tcW w:w="850" w:type="dxa"/>
            <w:shd w:val="clear" w:color="auto" w:fill="D9D9D9" w:themeFill="background1" w:themeFillShade="D9"/>
            <w:noWrap/>
            <w:vAlign w:val="center"/>
          </w:tcPr>
          <w:p w14:paraId="7C0832BB"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93</w:t>
            </w:r>
          </w:p>
        </w:tc>
        <w:tc>
          <w:tcPr>
            <w:tcW w:w="993" w:type="dxa"/>
            <w:shd w:val="clear" w:color="auto" w:fill="D9D9D9" w:themeFill="background1" w:themeFillShade="D9"/>
            <w:noWrap/>
            <w:vAlign w:val="center"/>
          </w:tcPr>
          <w:p w14:paraId="618F2E30"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15.55184</w:t>
            </w:r>
          </w:p>
        </w:tc>
        <w:tc>
          <w:tcPr>
            <w:tcW w:w="425" w:type="dxa"/>
            <w:shd w:val="clear" w:color="auto" w:fill="D9D9D9" w:themeFill="background1" w:themeFillShade="D9"/>
            <w:noWrap/>
            <w:vAlign w:val="center"/>
          </w:tcPr>
          <w:p w14:paraId="4CEBC3D3"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20</w:t>
            </w:r>
          </w:p>
        </w:tc>
        <w:tc>
          <w:tcPr>
            <w:tcW w:w="1050" w:type="dxa"/>
            <w:shd w:val="clear" w:color="auto" w:fill="D9D9D9" w:themeFill="background1" w:themeFillShade="D9"/>
            <w:noWrap/>
            <w:vAlign w:val="center"/>
          </w:tcPr>
          <w:p w14:paraId="0BC44E12" w14:textId="77777777" w:rsidR="00EC38AA" w:rsidRDefault="009D1402">
            <w:pPr>
              <w:jc w:val="center"/>
              <w:rPr>
                <w:rFonts w:ascii="Cambria" w:eastAsia="Times New Roman" w:hAnsi="Cambria" w:cs="Calibri"/>
                <w:color w:val="000000"/>
                <w:sz w:val="18"/>
                <w:szCs w:val="18"/>
              </w:rPr>
            </w:pPr>
            <w:r>
              <w:rPr>
                <w:rFonts w:ascii="Cambria" w:eastAsia="Times New Roman" w:hAnsi="Cambria" w:cs="Calibri"/>
                <w:color w:val="000000"/>
                <w:sz w:val="18"/>
                <w:szCs w:val="18"/>
              </w:rPr>
              <w:t>3.344482</w:t>
            </w:r>
          </w:p>
        </w:tc>
      </w:tr>
    </w:tbl>
    <w:p w14:paraId="176F20E2" w14:textId="609025C9" w:rsidR="00EC38AA" w:rsidRDefault="00DF606F">
      <w:bookmarkStart w:id="139" w:name="_Toc355683391"/>
      <w:r>
        <w:rPr>
          <w:rFonts w:ascii="Cambria" w:hAnsi="Cambria"/>
          <w:color w:val="000000" w:themeColor="text1"/>
          <w:sz w:val="20"/>
          <w:szCs w:val="20"/>
        </w:rPr>
        <w:t xml:space="preserve">                                                                                                                                   </w:t>
      </w:r>
      <w:r w:rsidRPr="00DF606F">
        <w:rPr>
          <w:rFonts w:ascii="Cambria" w:hAnsi="Cambria"/>
          <w:color w:val="000000" w:themeColor="text1"/>
          <w:sz w:val="20"/>
          <w:szCs w:val="20"/>
        </w:rPr>
        <w:t xml:space="preserve">Kaynak: Anket ve </w:t>
      </w:r>
      <w:r w:rsidR="00D979DB" w:rsidRPr="00444CF2">
        <w:rPr>
          <w:rFonts w:eastAsia="Times New Roman"/>
          <w:bCs/>
          <w:sz w:val="20"/>
          <w:szCs w:val="20"/>
        </w:rPr>
        <w:t xml:space="preserve">Büro Çalışması, </w:t>
      </w:r>
      <w:r w:rsidR="00D979DB" w:rsidRPr="00E45057">
        <w:rPr>
          <w:bCs/>
          <w:sz w:val="20"/>
          <w:szCs w:val="20"/>
        </w:rPr>
        <w:t>2025</w:t>
      </w:r>
    </w:p>
    <w:p w14:paraId="1D4D4536" w14:textId="77777777" w:rsidR="00EC38AA" w:rsidRDefault="009D1402">
      <w:pPr>
        <w:pStyle w:val="Balk2"/>
      </w:pPr>
      <w:bookmarkStart w:id="140" w:name="_Toc189466046"/>
      <w:r>
        <w:lastRenderedPageBreak/>
        <w:t>VI. EKONOMİK YAPI</w:t>
      </w:r>
      <w:bookmarkEnd w:id="139"/>
      <w:bookmarkEnd w:id="140"/>
    </w:p>
    <w:p w14:paraId="3864EA8E" w14:textId="77777777" w:rsidR="00EC38AA" w:rsidRDefault="009D1402">
      <w:pPr>
        <w:tabs>
          <w:tab w:val="right" w:pos="9639"/>
        </w:tabs>
        <w:spacing w:line="360" w:lineRule="auto"/>
        <w:ind w:right="-28" w:firstLine="720"/>
        <w:jc w:val="both"/>
        <w:rPr>
          <w:rFonts w:ascii="Cambria" w:eastAsia="Times New Roman" w:hAnsi="Cambria" w:cs="Arial"/>
        </w:rPr>
      </w:pPr>
      <w:r>
        <w:rPr>
          <w:rFonts w:ascii="Cambria" w:eastAsia="Times New Roman" w:hAnsi="Cambria" w:cs="Arial"/>
        </w:rPr>
        <w:t xml:space="preserve">Tirebolu İlçesi’nin ekonomisi tarıma dayalı bir karakter göstermekle birlikte, tarıma dayalı olarak faaliyet gösteren sanayi kuruluşları da ilçe ekonomisine önemli ölçüde katkı sağlamaktadır. </w:t>
      </w:r>
    </w:p>
    <w:p w14:paraId="12871D6F" w14:textId="77777777" w:rsidR="00EC38AA" w:rsidRDefault="009D1402">
      <w:pPr>
        <w:tabs>
          <w:tab w:val="right" w:pos="9639"/>
        </w:tabs>
        <w:spacing w:line="360" w:lineRule="auto"/>
        <w:ind w:right="-28" w:firstLine="720"/>
        <w:jc w:val="both"/>
        <w:rPr>
          <w:rFonts w:ascii="Cambria" w:eastAsia="Times New Roman" w:hAnsi="Cambria" w:cs="Arial"/>
        </w:rPr>
      </w:pPr>
      <w:r>
        <w:rPr>
          <w:rFonts w:ascii="Cambria" w:eastAsia="Times New Roman" w:hAnsi="Cambria" w:cs="Arial"/>
        </w:rPr>
        <w:t xml:space="preserve">Ana geçim kaynağının tarımsal faaliyetler olduğu </w:t>
      </w:r>
      <w:proofErr w:type="spellStart"/>
      <w:r>
        <w:rPr>
          <w:rFonts w:ascii="Cambria" w:eastAsia="Times New Roman" w:hAnsi="Cambria" w:cs="Arial"/>
        </w:rPr>
        <w:t>İlçe’de</w:t>
      </w:r>
      <w:proofErr w:type="spellEnd"/>
      <w:r>
        <w:rPr>
          <w:rFonts w:ascii="Cambria" w:eastAsia="Times New Roman" w:hAnsi="Cambria" w:cs="Arial"/>
        </w:rPr>
        <w:t xml:space="preserve"> toprak çeşitli ürünler yetiştirilmesine elverişli olup buna karşın, fındık, çay ve mısır üretiminde yoğunlaşılmıştır. Tirebolu Kaymakamlığı 2015 yılı, yetiştirilen ürünlerin arazi dağılımına bakıldığında; %36.27 fındık, %4.87 mısır, %1.95 çay, %0.49 sebzeler olarak görülmektedir. Dağılımdaki diğer alanlar </w:t>
      </w:r>
      <w:proofErr w:type="gramStart"/>
      <w:r>
        <w:rPr>
          <w:rFonts w:ascii="Cambria" w:eastAsia="Times New Roman" w:hAnsi="Cambria" w:cs="Arial"/>
        </w:rPr>
        <w:t>ise  mera</w:t>
      </w:r>
      <w:proofErr w:type="gramEnd"/>
      <w:r>
        <w:rPr>
          <w:rFonts w:ascii="Cambria" w:eastAsia="Times New Roman" w:hAnsi="Cambria" w:cs="Arial"/>
        </w:rPr>
        <w:t>, orman ve kullanılmayan alanlar olup, bu dağılımda da görüldüğü üzere özellikle fındık ilçe topraklarında ve ekonomisinde başat tarım ürünüdür.</w:t>
      </w:r>
    </w:p>
    <w:p w14:paraId="6480E89D" w14:textId="77777777" w:rsidR="00EC38AA" w:rsidRDefault="009D1402">
      <w:pPr>
        <w:tabs>
          <w:tab w:val="right" w:pos="9639"/>
        </w:tabs>
        <w:spacing w:line="360" w:lineRule="auto"/>
        <w:ind w:right="-28" w:firstLine="720"/>
        <w:jc w:val="both"/>
        <w:rPr>
          <w:rFonts w:ascii="Cambria" w:eastAsia="Times New Roman" w:hAnsi="Cambria" w:cs="Arial"/>
        </w:rPr>
      </w:pPr>
      <w:r>
        <w:rPr>
          <w:rFonts w:ascii="Cambria" w:eastAsia="Times New Roman" w:hAnsi="Cambria" w:cs="Arial"/>
        </w:rPr>
        <w:t>Tirebolu İlçesi gerek doğal gerek tarihi güzellikleri ile turistik bir potansiyele sahip olmasına karşılık, altyapı eksiklikleri ve konaklama tesislerinin yetersizliği nedeniyle turizm sektöründe gerekli varlığını gösterememektedir.</w:t>
      </w:r>
    </w:p>
    <w:p w14:paraId="4068BF34"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İlçe ekonomisinde, yerleşmenin çalışan nüfusunun ekonomik faaliyet kollarına göre dağılımı belirleyebilmek için işgücünün faaliyet kollarına dağılımını tespit edilmiştir. Bunun için yerinde yapılan incelemeler, araştırmalar (Belediye, kaymakamlık ve ilgili kurum verileri) ve uygulanan anketlerin sonuçlarından yararlanılmıştır. 2015 yılında yapılan bu yerel incelemeye göre, yerleşmenin 17.597 kişi olan planlama nüfusunun % 41,60'ı yani 7.320 kişisi çalışmaktadır.</w:t>
      </w:r>
    </w:p>
    <w:p w14:paraId="0D7C0483" w14:textId="77777777" w:rsidR="00EC38AA" w:rsidRDefault="00EC38AA">
      <w:pPr>
        <w:tabs>
          <w:tab w:val="right" w:pos="9639"/>
        </w:tabs>
        <w:spacing w:line="360" w:lineRule="auto"/>
        <w:ind w:right="-28" w:firstLine="720"/>
        <w:jc w:val="both"/>
        <w:rPr>
          <w:rFonts w:ascii="Cambria" w:hAnsi="Cambria" w:cs="Arial"/>
        </w:rPr>
      </w:pPr>
    </w:p>
    <w:p w14:paraId="69C5C82A" w14:textId="77777777" w:rsidR="00EC38AA" w:rsidRDefault="009D1402">
      <w:pPr>
        <w:pStyle w:val="Balk3"/>
        <w:spacing w:before="0" w:after="0" w:afterAutospacing="0" w:line="360" w:lineRule="auto"/>
      </w:pPr>
      <w:bookmarkStart w:id="141" w:name="_Toc189466047"/>
      <w:bookmarkStart w:id="142" w:name="_Toc355683392"/>
      <w:r>
        <w:t>6.1. ÇALIŞANLARIN EKONOMİK FAALİYETLERE DAĞILIMI</w:t>
      </w:r>
      <w:bookmarkEnd w:id="141"/>
      <w:bookmarkEnd w:id="142"/>
    </w:p>
    <w:p w14:paraId="14F30189" w14:textId="0D23F411" w:rsidR="00EC38AA" w:rsidRDefault="009D1402" w:rsidP="0004762C">
      <w:pPr>
        <w:tabs>
          <w:tab w:val="right" w:pos="9639"/>
        </w:tabs>
        <w:spacing w:line="360" w:lineRule="auto"/>
        <w:ind w:right="-28" w:firstLine="720"/>
        <w:jc w:val="both"/>
        <w:rPr>
          <w:rFonts w:ascii="Cambria" w:hAnsi="Cambria" w:cs="Arial"/>
        </w:rPr>
      </w:pPr>
      <w:r>
        <w:rPr>
          <w:rFonts w:ascii="Cambria" w:hAnsi="Cambria" w:cs="Arial"/>
        </w:rPr>
        <w:t>Tirebolu İlçesi’nin</w:t>
      </w:r>
      <w:r w:rsidR="00A1493D">
        <w:rPr>
          <w:rFonts w:ascii="Cambria" w:hAnsi="Cambria" w:cs="Arial"/>
        </w:rPr>
        <w:t xml:space="preserve"> ç</w:t>
      </w:r>
      <w:r>
        <w:rPr>
          <w:rFonts w:ascii="Cambria" w:hAnsi="Cambria" w:cs="Arial"/>
        </w:rPr>
        <w:t xml:space="preserve">alışanlar sektör bazında incelendiğinde hizmetler sektörünün ön plana çıktığı görülmektedir. Katma değer açısından ise sanayi sektörü ön plandadır. Aşağıda </w:t>
      </w:r>
      <w:r>
        <w:rPr>
          <w:rFonts w:ascii="Cambria" w:hAnsi="Cambria" w:cs="Arial"/>
          <w:b/>
        </w:rPr>
        <w:t xml:space="preserve">Tablo </w:t>
      </w:r>
      <w:r w:rsidR="003809D7">
        <w:rPr>
          <w:rFonts w:ascii="Cambria" w:hAnsi="Cambria" w:cs="Arial"/>
          <w:b/>
        </w:rPr>
        <w:t>2</w:t>
      </w:r>
      <w:r w:rsidR="003E5FF6">
        <w:rPr>
          <w:rFonts w:ascii="Cambria" w:hAnsi="Cambria" w:cs="Arial"/>
          <w:b/>
        </w:rPr>
        <w:t>8</w:t>
      </w:r>
      <w:r>
        <w:rPr>
          <w:rFonts w:ascii="Cambria" w:hAnsi="Cambria" w:cs="Arial"/>
        </w:rPr>
        <w:t>’d</w:t>
      </w:r>
      <w:r w:rsidR="0004762C">
        <w:rPr>
          <w:rFonts w:ascii="Cambria" w:hAnsi="Cambria" w:cs="Arial"/>
        </w:rPr>
        <w:t>e</w:t>
      </w:r>
      <w:r>
        <w:rPr>
          <w:rFonts w:ascii="Cambria" w:hAnsi="Cambria" w:cs="Arial"/>
        </w:rPr>
        <w:t xml:space="preserve"> çalışanların sektörel dağılımı verilmektedir.</w:t>
      </w:r>
    </w:p>
    <w:p w14:paraId="3756E227" w14:textId="77777777" w:rsidR="003E5FF6" w:rsidRDefault="003E5FF6" w:rsidP="0004762C">
      <w:pPr>
        <w:tabs>
          <w:tab w:val="right" w:pos="9639"/>
        </w:tabs>
        <w:spacing w:line="360" w:lineRule="auto"/>
        <w:ind w:right="-28" w:firstLine="720"/>
        <w:jc w:val="both"/>
        <w:rPr>
          <w:rFonts w:ascii="Cambria" w:hAnsi="Cambria" w:cs="Arial"/>
        </w:rPr>
      </w:pPr>
    </w:p>
    <w:p w14:paraId="1B2ED1EE" w14:textId="77777777" w:rsidR="003E5FF6" w:rsidRDefault="003E5FF6" w:rsidP="0004762C">
      <w:pPr>
        <w:tabs>
          <w:tab w:val="right" w:pos="9639"/>
        </w:tabs>
        <w:spacing w:line="360" w:lineRule="auto"/>
        <w:ind w:right="-28" w:firstLine="720"/>
        <w:jc w:val="both"/>
        <w:rPr>
          <w:rFonts w:ascii="Cambria" w:hAnsi="Cambria" w:cs="Arial"/>
        </w:rPr>
      </w:pPr>
    </w:p>
    <w:p w14:paraId="6E38502E" w14:textId="77777777" w:rsidR="003E5FF6" w:rsidRDefault="003E5FF6" w:rsidP="0004762C">
      <w:pPr>
        <w:tabs>
          <w:tab w:val="right" w:pos="9639"/>
        </w:tabs>
        <w:spacing w:line="360" w:lineRule="auto"/>
        <w:ind w:right="-28" w:firstLine="720"/>
        <w:jc w:val="both"/>
        <w:rPr>
          <w:rFonts w:ascii="Cambria" w:hAnsi="Cambria" w:cs="Arial"/>
        </w:rPr>
      </w:pPr>
    </w:p>
    <w:p w14:paraId="64CFB455" w14:textId="77777777" w:rsidR="000A6977" w:rsidRDefault="000A6977" w:rsidP="0004762C">
      <w:pPr>
        <w:tabs>
          <w:tab w:val="right" w:pos="9639"/>
        </w:tabs>
        <w:spacing w:line="360" w:lineRule="auto"/>
        <w:ind w:right="-28" w:firstLine="720"/>
        <w:jc w:val="both"/>
        <w:rPr>
          <w:rFonts w:ascii="Cambria" w:hAnsi="Cambria" w:cs="Arial"/>
        </w:rPr>
      </w:pPr>
    </w:p>
    <w:p w14:paraId="5DDF8862" w14:textId="77777777" w:rsidR="0004762C" w:rsidRPr="0004762C" w:rsidRDefault="0004762C" w:rsidP="0004762C">
      <w:pPr>
        <w:tabs>
          <w:tab w:val="right" w:pos="9639"/>
        </w:tabs>
        <w:spacing w:line="360" w:lineRule="auto"/>
        <w:ind w:right="-28" w:firstLine="720"/>
        <w:jc w:val="both"/>
        <w:rPr>
          <w:rFonts w:ascii="Cambria" w:hAnsi="Cambria" w:cs="Arial"/>
        </w:rPr>
      </w:pPr>
    </w:p>
    <w:p w14:paraId="498EAE80" w14:textId="1F92EBCE" w:rsidR="00EC38AA" w:rsidRPr="0004762C" w:rsidRDefault="009D1402">
      <w:pPr>
        <w:pStyle w:val="ResimYazs"/>
      </w:pPr>
      <w:bookmarkStart w:id="143" w:name="_Toc189212152"/>
      <w:r w:rsidRPr="0004762C">
        <w:lastRenderedPageBreak/>
        <w:t xml:space="preserve">Tablo </w:t>
      </w:r>
      <w:proofErr w:type="gramStart"/>
      <w:r w:rsidR="003809D7">
        <w:t>2</w:t>
      </w:r>
      <w:r w:rsidR="003E5FF6">
        <w:t>8</w:t>
      </w:r>
      <w:r w:rsidR="00C52A44">
        <w:t xml:space="preserve"> </w:t>
      </w:r>
      <w:r w:rsidRPr="0004762C">
        <w:t>:</w:t>
      </w:r>
      <w:bookmarkStart w:id="144" w:name="_Hlk216364210"/>
      <w:r w:rsidRPr="0004762C">
        <w:t>Çalışanların</w:t>
      </w:r>
      <w:proofErr w:type="gramEnd"/>
      <w:r w:rsidRPr="0004762C">
        <w:t xml:space="preserve"> Sektörel Dağılımı – 20</w:t>
      </w:r>
      <w:r w:rsidR="000A6977">
        <w:t>2</w:t>
      </w:r>
      <w:r w:rsidRPr="0004762C">
        <w:t>4</w:t>
      </w:r>
      <w:bookmarkEnd w:id="143"/>
      <w:bookmarkEnd w:id="144"/>
    </w:p>
    <w:tbl>
      <w:tblPr>
        <w:tblW w:w="8768" w:type="dxa"/>
        <w:tblInd w:w="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711"/>
        <w:gridCol w:w="2410"/>
        <w:gridCol w:w="1559"/>
        <w:gridCol w:w="1560"/>
        <w:gridCol w:w="1528"/>
      </w:tblGrid>
      <w:tr w:rsidR="00EC38AA" w14:paraId="0CB4E094" w14:textId="77777777">
        <w:trPr>
          <w:trHeight w:val="1006"/>
        </w:trPr>
        <w:tc>
          <w:tcPr>
            <w:tcW w:w="1711" w:type="dxa"/>
            <w:shd w:val="clear" w:color="auto" w:fill="D9D9D9" w:themeFill="background1" w:themeFillShade="D9"/>
            <w:vAlign w:val="center"/>
          </w:tcPr>
          <w:p w14:paraId="01C93427" w14:textId="77777777" w:rsidR="00EC38AA" w:rsidRDefault="009D1402">
            <w:pPr>
              <w:rPr>
                <w:rFonts w:asciiTheme="majorHAnsi" w:eastAsia="Times New Roman" w:hAnsiTheme="majorHAnsi" w:cs="Arial"/>
                <w:b/>
                <w:bCs/>
                <w:sz w:val="20"/>
                <w:szCs w:val="20"/>
              </w:rPr>
            </w:pPr>
            <w:r>
              <w:rPr>
                <w:rFonts w:asciiTheme="majorHAnsi" w:eastAsia="Times New Roman" w:hAnsiTheme="majorHAnsi" w:cs="Arial"/>
                <w:b/>
                <w:bCs/>
                <w:sz w:val="20"/>
                <w:szCs w:val="20"/>
              </w:rPr>
              <w:t>Sektörler</w:t>
            </w:r>
          </w:p>
        </w:tc>
        <w:tc>
          <w:tcPr>
            <w:tcW w:w="2410" w:type="dxa"/>
            <w:shd w:val="clear" w:color="auto" w:fill="D9D9D9" w:themeFill="background1" w:themeFillShade="D9"/>
            <w:vAlign w:val="center"/>
          </w:tcPr>
          <w:p w14:paraId="1EE272DE" w14:textId="77777777" w:rsidR="00EC38AA" w:rsidRDefault="009D1402">
            <w:pPr>
              <w:rPr>
                <w:rFonts w:asciiTheme="majorHAnsi" w:eastAsia="Times New Roman" w:hAnsiTheme="majorHAnsi" w:cs="Arial"/>
                <w:b/>
                <w:bCs/>
                <w:sz w:val="20"/>
                <w:szCs w:val="20"/>
              </w:rPr>
            </w:pPr>
            <w:r>
              <w:rPr>
                <w:rFonts w:asciiTheme="majorHAnsi" w:eastAsia="Times New Roman" w:hAnsiTheme="majorHAnsi" w:cs="Arial"/>
                <w:b/>
                <w:bCs/>
                <w:sz w:val="20"/>
                <w:szCs w:val="20"/>
              </w:rPr>
              <w:t>Faaliyet Kolu</w:t>
            </w:r>
          </w:p>
        </w:tc>
        <w:tc>
          <w:tcPr>
            <w:tcW w:w="1559" w:type="dxa"/>
            <w:shd w:val="clear" w:color="auto" w:fill="D9D9D9" w:themeFill="background1" w:themeFillShade="D9"/>
            <w:noWrap/>
            <w:vAlign w:val="center"/>
          </w:tcPr>
          <w:p w14:paraId="705D790D" w14:textId="77777777" w:rsidR="00EC38AA" w:rsidRDefault="009D1402">
            <w:pPr>
              <w:jc w:val="center"/>
              <w:rPr>
                <w:rFonts w:asciiTheme="majorHAnsi" w:eastAsia="Times New Roman" w:hAnsiTheme="majorHAnsi" w:cs="Arial"/>
                <w:b/>
                <w:bCs/>
                <w:sz w:val="20"/>
                <w:szCs w:val="20"/>
              </w:rPr>
            </w:pPr>
            <w:r>
              <w:rPr>
                <w:rFonts w:asciiTheme="majorHAnsi" w:eastAsia="Times New Roman" w:hAnsiTheme="majorHAnsi" w:cs="Arial"/>
                <w:b/>
                <w:bCs/>
                <w:sz w:val="20"/>
                <w:szCs w:val="20"/>
              </w:rPr>
              <w:t>Toplam Çalışan Sayısı</w:t>
            </w:r>
          </w:p>
        </w:tc>
        <w:tc>
          <w:tcPr>
            <w:tcW w:w="1560" w:type="dxa"/>
            <w:shd w:val="clear" w:color="auto" w:fill="D9D9D9" w:themeFill="background1" w:themeFillShade="D9"/>
            <w:vAlign w:val="center"/>
          </w:tcPr>
          <w:p w14:paraId="4CF9E6BA" w14:textId="77777777" w:rsidR="00EC38AA" w:rsidRDefault="009D1402">
            <w:pPr>
              <w:jc w:val="center"/>
              <w:rPr>
                <w:rFonts w:asciiTheme="majorHAnsi" w:eastAsia="Times New Roman" w:hAnsiTheme="majorHAnsi" w:cs="Arial"/>
                <w:b/>
                <w:bCs/>
                <w:sz w:val="20"/>
                <w:szCs w:val="20"/>
              </w:rPr>
            </w:pPr>
            <w:r>
              <w:rPr>
                <w:rFonts w:asciiTheme="majorHAnsi" w:eastAsia="Times New Roman" w:hAnsiTheme="majorHAnsi" w:cs="Arial"/>
                <w:b/>
                <w:bCs/>
                <w:sz w:val="20"/>
                <w:szCs w:val="20"/>
              </w:rPr>
              <w:t>Toplam Çalışan Sayısına Oranı (%)</w:t>
            </w:r>
          </w:p>
        </w:tc>
        <w:tc>
          <w:tcPr>
            <w:tcW w:w="1528" w:type="dxa"/>
            <w:shd w:val="clear" w:color="auto" w:fill="D9D9D9" w:themeFill="background1" w:themeFillShade="D9"/>
            <w:vAlign w:val="center"/>
          </w:tcPr>
          <w:p w14:paraId="2A1542EA" w14:textId="77777777" w:rsidR="00EC38AA" w:rsidRDefault="009D1402">
            <w:pPr>
              <w:jc w:val="center"/>
              <w:rPr>
                <w:rFonts w:asciiTheme="majorHAnsi" w:eastAsia="Times New Roman" w:hAnsiTheme="majorHAnsi" w:cs="Arial"/>
                <w:b/>
                <w:bCs/>
                <w:sz w:val="20"/>
                <w:szCs w:val="20"/>
              </w:rPr>
            </w:pPr>
            <w:r>
              <w:rPr>
                <w:rFonts w:asciiTheme="majorHAnsi" w:eastAsia="Times New Roman" w:hAnsiTheme="majorHAnsi" w:cs="Arial"/>
                <w:b/>
                <w:bCs/>
                <w:sz w:val="20"/>
                <w:szCs w:val="20"/>
              </w:rPr>
              <w:t>Toplam Nüfusa Oranı (%)</w:t>
            </w:r>
          </w:p>
        </w:tc>
      </w:tr>
      <w:tr w:rsidR="00EC38AA" w14:paraId="4C91A860" w14:textId="77777777">
        <w:trPr>
          <w:trHeight w:val="290"/>
        </w:trPr>
        <w:tc>
          <w:tcPr>
            <w:tcW w:w="1711" w:type="dxa"/>
            <w:vMerge w:val="restart"/>
            <w:noWrap/>
            <w:vAlign w:val="center"/>
          </w:tcPr>
          <w:p w14:paraId="121851E1" w14:textId="77777777" w:rsidR="00EC38AA" w:rsidRDefault="009D1402">
            <w:pPr>
              <w:rPr>
                <w:rFonts w:asciiTheme="majorHAnsi" w:eastAsia="Times New Roman" w:hAnsiTheme="majorHAnsi" w:cs="Arial"/>
                <w:b/>
                <w:bCs/>
                <w:sz w:val="20"/>
                <w:szCs w:val="20"/>
              </w:rPr>
            </w:pPr>
            <w:r>
              <w:rPr>
                <w:rFonts w:asciiTheme="majorHAnsi" w:eastAsia="Times New Roman" w:hAnsiTheme="majorHAnsi" w:cs="Arial"/>
                <w:b/>
                <w:bCs/>
                <w:sz w:val="20"/>
                <w:szCs w:val="20"/>
              </w:rPr>
              <w:t>Tarım</w:t>
            </w:r>
          </w:p>
        </w:tc>
        <w:tc>
          <w:tcPr>
            <w:tcW w:w="2410" w:type="dxa"/>
            <w:noWrap/>
            <w:vAlign w:val="center"/>
          </w:tcPr>
          <w:p w14:paraId="4A09DC7C" w14:textId="77777777" w:rsidR="00EC38AA" w:rsidRDefault="009D1402">
            <w:pPr>
              <w:rPr>
                <w:rFonts w:asciiTheme="majorHAnsi" w:eastAsia="Times New Roman" w:hAnsiTheme="majorHAnsi" w:cs="Arial"/>
                <w:sz w:val="20"/>
                <w:szCs w:val="20"/>
              </w:rPr>
            </w:pPr>
            <w:r>
              <w:rPr>
                <w:rFonts w:asciiTheme="majorHAnsi" w:eastAsia="Times New Roman" w:hAnsiTheme="majorHAnsi" w:cs="Arial"/>
                <w:sz w:val="20"/>
                <w:szCs w:val="20"/>
              </w:rPr>
              <w:t>Tarım ve Hayvancılık</w:t>
            </w:r>
          </w:p>
        </w:tc>
        <w:tc>
          <w:tcPr>
            <w:tcW w:w="1559" w:type="dxa"/>
            <w:noWrap/>
            <w:vAlign w:val="center"/>
          </w:tcPr>
          <w:p w14:paraId="775C6047"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910</w:t>
            </w:r>
          </w:p>
        </w:tc>
        <w:tc>
          <w:tcPr>
            <w:tcW w:w="1560" w:type="dxa"/>
            <w:noWrap/>
            <w:vAlign w:val="center"/>
          </w:tcPr>
          <w:p w14:paraId="2DE67ED4"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12.43</w:t>
            </w:r>
          </w:p>
        </w:tc>
        <w:tc>
          <w:tcPr>
            <w:tcW w:w="1528" w:type="dxa"/>
            <w:noWrap/>
            <w:vAlign w:val="center"/>
          </w:tcPr>
          <w:p w14:paraId="7E9C4861"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5.17</w:t>
            </w:r>
          </w:p>
        </w:tc>
      </w:tr>
      <w:tr w:rsidR="00EC38AA" w14:paraId="143254CD" w14:textId="77777777">
        <w:trPr>
          <w:trHeight w:val="290"/>
        </w:trPr>
        <w:tc>
          <w:tcPr>
            <w:tcW w:w="1711" w:type="dxa"/>
            <w:vMerge/>
            <w:vAlign w:val="center"/>
          </w:tcPr>
          <w:p w14:paraId="0AF53D86" w14:textId="77777777" w:rsidR="00EC38AA" w:rsidRDefault="00EC38AA">
            <w:pPr>
              <w:rPr>
                <w:rFonts w:asciiTheme="majorHAnsi" w:eastAsia="Times New Roman" w:hAnsiTheme="majorHAnsi" w:cs="Arial"/>
                <w:b/>
                <w:bCs/>
                <w:sz w:val="20"/>
                <w:szCs w:val="20"/>
              </w:rPr>
            </w:pPr>
          </w:p>
        </w:tc>
        <w:tc>
          <w:tcPr>
            <w:tcW w:w="2410" w:type="dxa"/>
            <w:shd w:val="clear" w:color="auto" w:fill="D9D9D9" w:themeFill="background1" w:themeFillShade="D9"/>
            <w:noWrap/>
            <w:vAlign w:val="center"/>
          </w:tcPr>
          <w:p w14:paraId="7D45FE90" w14:textId="77777777" w:rsidR="00EC38AA" w:rsidRDefault="009D1402">
            <w:pPr>
              <w:rPr>
                <w:rFonts w:asciiTheme="majorHAnsi" w:eastAsia="Times New Roman" w:hAnsiTheme="majorHAnsi" w:cs="Arial"/>
                <w:b/>
                <w:bCs/>
                <w:sz w:val="20"/>
                <w:szCs w:val="20"/>
              </w:rPr>
            </w:pPr>
            <w:r>
              <w:rPr>
                <w:rFonts w:asciiTheme="majorHAnsi" w:eastAsia="Times New Roman" w:hAnsiTheme="majorHAnsi" w:cs="Arial"/>
                <w:b/>
                <w:bCs/>
                <w:sz w:val="20"/>
                <w:szCs w:val="20"/>
              </w:rPr>
              <w:t>Toplam</w:t>
            </w:r>
          </w:p>
        </w:tc>
        <w:tc>
          <w:tcPr>
            <w:tcW w:w="1559" w:type="dxa"/>
            <w:shd w:val="clear" w:color="auto" w:fill="D9D9D9" w:themeFill="background1" w:themeFillShade="D9"/>
            <w:noWrap/>
            <w:vAlign w:val="center"/>
          </w:tcPr>
          <w:p w14:paraId="0143E60F" w14:textId="77777777" w:rsidR="00EC38AA" w:rsidRDefault="009D1402">
            <w:pPr>
              <w:jc w:val="center"/>
              <w:rPr>
                <w:rFonts w:asciiTheme="majorHAnsi" w:eastAsia="Times New Roman" w:hAnsiTheme="majorHAnsi" w:cs="Arial"/>
                <w:b/>
                <w:bCs/>
                <w:sz w:val="20"/>
                <w:szCs w:val="20"/>
              </w:rPr>
            </w:pPr>
            <w:r>
              <w:rPr>
                <w:rFonts w:asciiTheme="majorHAnsi" w:eastAsia="Times New Roman" w:hAnsiTheme="majorHAnsi" w:cs="Arial"/>
                <w:b/>
                <w:bCs/>
                <w:sz w:val="20"/>
                <w:szCs w:val="20"/>
              </w:rPr>
              <w:t>910</w:t>
            </w:r>
          </w:p>
        </w:tc>
        <w:tc>
          <w:tcPr>
            <w:tcW w:w="1560" w:type="dxa"/>
            <w:shd w:val="clear" w:color="auto" w:fill="D9D9D9" w:themeFill="background1" w:themeFillShade="D9"/>
            <w:noWrap/>
            <w:vAlign w:val="center"/>
          </w:tcPr>
          <w:p w14:paraId="24DD77C9" w14:textId="77777777" w:rsidR="00EC38AA" w:rsidRDefault="009D1402">
            <w:pPr>
              <w:jc w:val="center"/>
              <w:rPr>
                <w:rFonts w:asciiTheme="majorHAnsi" w:eastAsia="Times New Roman" w:hAnsiTheme="majorHAnsi" w:cs="Arial"/>
                <w:b/>
                <w:bCs/>
                <w:sz w:val="20"/>
                <w:szCs w:val="20"/>
              </w:rPr>
            </w:pPr>
            <w:r>
              <w:rPr>
                <w:rFonts w:asciiTheme="majorHAnsi" w:eastAsia="Times New Roman" w:hAnsiTheme="majorHAnsi" w:cs="Arial"/>
                <w:b/>
                <w:bCs/>
                <w:sz w:val="20"/>
                <w:szCs w:val="20"/>
              </w:rPr>
              <w:t>12.43</w:t>
            </w:r>
          </w:p>
        </w:tc>
        <w:tc>
          <w:tcPr>
            <w:tcW w:w="1528" w:type="dxa"/>
            <w:shd w:val="clear" w:color="auto" w:fill="D9D9D9" w:themeFill="background1" w:themeFillShade="D9"/>
            <w:noWrap/>
            <w:vAlign w:val="center"/>
          </w:tcPr>
          <w:p w14:paraId="5F49258C" w14:textId="77777777" w:rsidR="00EC38AA" w:rsidRDefault="009D1402">
            <w:pPr>
              <w:jc w:val="center"/>
              <w:rPr>
                <w:rFonts w:asciiTheme="majorHAnsi" w:eastAsia="Times New Roman" w:hAnsiTheme="majorHAnsi" w:cs="Arial"/>
                <w:b/>
                <w:sz w:val="20"/>
                <w:szCs w:val="20"/>
              </w:rPr>
            </w:pPr>
            <w:r>
              <w:rPr>
                <w:rFonts w:asciiTheme="majorHAnsi" w:eastAsia="Times New Roman" w:hAnsiTheme="majorHAnsi" w:cs="Arial"/>
                <w:b/>
                <w:sz w:val="20"/>
                <w:szCs w:val="20"/>
              </w:rPr>
              <w:t>5.17</w:t>
            </w:r>
          </w:p>
        </w:tc>
      </w:tr>
      <w:tr w:rsidR="00EC38AA" w14:paraId="5C64A74D" w14:textId="77777777">
        <w:trPr>
          <w:trHeight w:val="290"/>
        </w:trPr>
        <w:tc>
          <w:tcPr>
            <w:tcW w:w="1711" w:type="dxa"/>
            <w:vMerge w:val="restart"/>
            <w:vAlign w:val="center"/>
          </w:tcPr>
          <w:p w14:paraId="69EBEBAD" w14:textId="77777777" w:rsidR="00EC38AA" w:rsidRDefault="009D1402">
            <w:pPr>
              <w:rPr>
                <w:rFonts w:asciiTheme="majorHAnsi" w:eastAsia="Times New Roman" w:hAnsiTheme="majorHAnsi" w:cs="Arial"/>
                <w:b/>
                <w:bCs/>
                <w:sz w:val="20"/>
                <w:szCs w:val="20"/>
              </w:rPr>
            </w:pPr>
            <w:r>
              <w:rPr>
                <w:rFonts w:asciiTheme="majorHAnsi" w:eastAsia="Times New Roman" w:hAnsiTheme="majorHAnsi" w:cs="Arial"/>
                <w:b/>
                <w:bCs/>
                <w:sz w:val="20"/>
                <w:szCs w:val="20"/>
              </w:rPr>
              <w:t>Hizmetler</w:t>
            </w:r>
          </w:p>
        </w:tc>
        <w:tc>
          <w:tcPr>
            <w:tcW w:w="2410" w:type="dxa"/>
            <w:noWrap/>
            <w:vAlign w:val="center"/>
          </w:tcPr>
          <w:p w14:paraId="1ABD3653" w14:textId="77777777" w:rsidR="00EC38AA" w:rsidRDefault="009D1402">
            <w:pPr>
              <w:rPr>
                <w:rFonts w:asciiTheme="majorHAnsi" w:eastAsia="Times New Roman" w:hAnsiTheme="majorHAnsi" w:cs="Arial"/>
                <w:sz w:val="20"/>
                <w:szCs w:val="20"/>
              </w:rPr>
            </w:pPr>
            <w:r>
              <w:rPr>
                <w:rFonts w:asciiTheme="majorHAnsi" w:eastAsia="Times New Roman" w:hAnsiTheme="majorHAnsi" w:cs="Arial"/>
                <w:sz w:val="20"/>
                <w:szCs w:val="20"/>
              </w:rPr>
              <w:t>İdari ve Sosyal Hizmetler</w:t>
            </w:r>
          </w:p>
        </w:tc>
        <w:tc>
          <w:tcPr>
            <w:tcW w:w="1559" w:type="dxa"/>
            <w:noWrap/>
            <w:vAlign w:val="center"/>
          </w:tcPr>
          <w:p w14:paraId="67D9C5E6"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1305</w:t>
            </w:r>
          </w:p>
        </w:tc>
        <w:tc>
          <w:tcPr>
            <w:tcW w:w="1560" w:type="dxa"/>
            <w:noWrap/>
            <w:vAlign w:val="center"/>
          </w:tcPr>
          <w:p w14:paraId="2889E7CA"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17.83</w:t>
            </w:r>
          </w:p>
        </w:tc>
        <w:tc>
          <w:tcPr>
            <w:tcW w:w="1528" w:type="dxa"/>
            <w:noWrap/>
            <w:vAlign w:val="center"/>
          </w:tcPr>
          <w:p w14:paraId="4D8E050D"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7.42</w:t>
            </w:r>
          </w:p>
        </w:tc>
      </w:tr>
      <w:tr w:rsidR="00EC38AA" w14:paraId="0E04FF64" w14:textId="77777777">
        <w:trPr>
          <w:trHeight w:val="290"/>
        </w:trPr>
        <w:tc>
          <w:tcPr>
            <w:tcW w:w="1711" w:type="dxa"/>
            <w:vMerge/>
            <w:vAlign w:val="center"/>
          </w:tcPr>
          <w:p w14:paraId="1C731E2D" w14:textId="77777777" w:rsidR="00EC38AA" w:rsidRDefault="00EC38AA">
            <w:pPr>
              <w:rPr>
                <w:rFonts w:asciiTheme="majorHAnsi" w:eastAsia="Times New Roman" w:hAnsiTheme="majorHAnsi" w:cs="Arial"/>
                <w:b/>
                <w:bCs/>
                <w:sz w:val="20"/>
                <w:szCs w:val="20"/>
              </w:rPr>
            </w:pPr>
          </w:p>
        </w:tc>
        <w:tc>
          <w:tcPr>
            <w:tcW w:w="2410" w:type="dxa"/>
            <w:noWrap/>
            <w:vAlign w:val="center"/>
          </w:tcPr>
          <w:p w14:paraId="075958BA" w14:textId="77777777" w:rsidR="00EC38AA" w:rsidRDefault="009D1402">
            <w:pPr>
              <w:rPr>
                <w:rFonts w:asciiTheme="majorHAnsi" w:eastAsia="Times New Roman" w:hAnsiTheme="majorHAnsi" w:cs="Arial"/>
                <w:sz w:val="20"/>
                <w:szCs w:val="20"/>
              </w:rPr>
            </w:pPr>
            <w:r>
              <w:rPr>
                <w:rFonts w:asciiTheme="majorHAnsi" w:eastAsia="Times New Roman" w:hAnsiTheme="majorHAnsi" w:cs="Arial"/>
                <w:sz w:val="20"/>
                <w:szCs w:val="20"/>
              </w:rPr>
              <w:t>Ticaret</w:t>
            </w:r>
          </w:p>
        </w:tc>
        <w:tc>
          <w:tcPr>
            <w:tcW w:w="1559" w:type="dxa"/>
            <w:noWrap/>
            <w:vAlign w:val="center"/>
          </w:tcPr>
          <w:p w14:paraId="09AD89C7"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1304</w:t>
            </w:r>
          </w:p>
        </w:tc>
        <w:tc>
          <w:tcPr>
            <w:tcW w:w="1560" w:type="dxa"/>
            <w:noWrap/>
            <w:vAlign w:val="center"/>
          </w:tcPr>
          <w:p w14:paraId="618B3F3A"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17.81</w:t>
            </w:r>
          </w:p>
        </w:tc>
        <w:tc>
          <w:tcPr>
            <w:tcW w:w="1528" w:type="dxa"/>
            <w:noWrap/>
            <w:vAlign w:val="center"/>
          </w:tcPr>
          <w:p w14:paraId="36058D28"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7.41</w:t>
            </w:r>
          </w:p>
        </w:tc>
      </w:tr>
      <w:tr w:rsidR="00EC38AA" w14:paraId="02A215A9" w14:textId="77777777">
        <w:trPr>
          <w:trHeight w:val="290"/>
        </w:trPr>
        <w:tc>
          <w:tcPr>
            <w:tcW w:w="1711" w:type="dxa"/>
            <w:vMerge/>
            <w:vAlign w:val="center"/>
          </w:tcPr>
          <w:p w14:paraId="70C65A38" w14:textId="77777777" w:rsidR="00EC38AA" w:rsidRDefault="00EC38AA">
            <w:pPr>
              <w:rPr>
                <w:rFonts w:asciiTheme="majorHAnsi" w:eastAsia="Times New Roman" w:hAnsiTheme="majorHAnsi" w:cs="Arial"/>
                <w:b/>
                <w:bCs/>
                <w:sz w:val="20"/>
                <w:szCs w:val="20"/>
              </w:rPr>
            </w:pPr>
          </w:p>
        </w:tc>
        <w:tc>
          <w:tcPr>
            <w:tcW w:w="2410" w:type="dxa"/>
            <w:noWrap/>
            <w:vAlign w:val="center"/>
          </w:tcPr>
          <w:p w14:paraId="04800DB5" w14:textId="77777777" w:rsidR="00EC38AA" w:rsidRDefault="009D1402">
            <w:pPr>
              <w:rPr>
                <w:rFonts w:asciiTheme="majorHAnsi" w:eastAsia="Times New Roman" w:hAnsiTheme="majorHAnsi" w:cs="Arial"/>
                <w:sz w:val="20"/>
                <w:szCs w:val="20"/>
              </w:rPr>
            </w:pPr>
            <w:r>
              <w:rPr>
                <w:rFonts w:asciiTheme="majorHAnsi" w:eastAsia="Times New Roman" w:hAnsiTheme="majorHAnsi" w:cs="Arial"/>
                <w:sz w:val="20"/>
                <w:szCs w:val="20"/>
              </w:rPr>
              <w:t>Ulaştırma</w:t>
            </w:r>
          </w:p>
        </w:tc>
        <w:tc>
          <w:tcPr>
            <w:tcW w:w="1559" w:type="dxa"/>
            <w:noWrap/>
            <w:vAlign w:val="center"/>
          </w:tcPr>
          <w:p w14:paraId="3F9A99DE"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285</w:t>
            </w:r>
          </w:p>
        </w:tc>
        <w:tc>
          <w:tcPr>
            <w:tcW w:w="1560" w:type="dxa"/>
            <w:noWrap/>
            <w:vAlign w:val="center"/>
          </w:tcPr>
          <w:p w14:paraId="290DAD92"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3.89</w:t>
            </w:r>
          </w:p>
        </w:tc>
        <w:tc>
          <w:tcPr>
            <w:tcW w:w="1528" w:type="dxa"/>
            <w:noWrap/>
            <w:vAlign w:val="center"/>
          </w:tcPr>
          <w:p w14:paraId="0CC87E4D"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1.62</w:t>
            </w:r>
          </w:p>
        </w:tc>
      </w:tr>
      <w:tr w:rsidR="00EC38AA" w14:paraId="4BDADA8E" w14:textId="77777777">
        <w:trPr>
          <w:trHeight w:val="290"/>
        </w:trPr>
        <w:tc>
          <w:tcPr>
            <w:tcW w:w="1711" w:type="dxa"/>
            <w:vMerge/>
            <w:vAlign w:val="center"/>
          </w:tcPr>
          <w:p w14:paraId="1F25A506" w14:textId="77777777" w:rsidR="00EC38AA" w:rsidRDefault="00EC38AA">
            <w:pPr>
              <w:rPr>
                <w:rFonts w:asciiTheme="majorHAnsi" w:eastAsia="Times New Roman" w:hAnsiTheme="majorHAnsi" w:cs="Arial"/>
                <w:b/>
                <w:bCs/>
                <w:sz w:val="20"/>
                <w:szCs w:val="20"/>
              </w:rPr>
            </w:pPr>
          </w:p>
        </w:tc>
        <w:tc>
          <w:tcPr>
            <w:tcW w:w="2410" w:type="dxa"/>
            <w:shd w:val="clear" w:color="auto" w:fill="D9D9D9" w:themeFill="background1" w:themeFillShade="D9"/>
            <w:noWrap/>
            <w:vAlign w:val="center"/>
          </w:tcPr>
          <w:p w14:paraId="0238AC9B" w14:textId="77777777" w:rsidR="00EC38AA" w:rsidRDefault="009D1402">
            <w:pPr>
              <w:rPr>
                <w:rFonts w:asciiTheme="majorHAnsi" w:eastAsia="Times New Roman" w:hAnsiTheme="majorHAnsi" w:cs="Arial"/>
                <w:b/>
                <w:bCs/>
                <w:sz w:val="20"/>
                <w:szCs w:val="20"/>
              </w:rPr>
            </w:pPr>
            <w:r>
              <w:rPr>
                <w:rFonts w:asciiTheme="majorHAnsi" w:eastAsia="Times New Roman" w:hAnsiTheme="majorHAnsi" w:cs="Arial"/>
                <w:b/>
                <w:bCs/>
                <w:sz w:val="20"/>
                <w:szCs w:val="20"/>
              </w:rPr>
              <w:t>Toplam</w:t>
            </w:r>
          </w:p>
        </w:tc>
        <w:tc>
          <w:tcPr>
            <w:tcW w:w="1559" w:type="dxa"/>
            <w:shd w:val="clear" w:color="auto" w:fill="D9D9D9" w:themeFill="background1" w:themeFillShade="D9"/>
            <w:noWrap/>
            <w:vAlign w:val="center"/>
          </w:tcPr>
          <w:p w14:paraId="53425D1F" w14:textId="77777777" w:rsidR="00EC38AA" w:rsidRDefault="009D1402">
            <w:pPr>
              <w:jc w:val="center"/>
              <w:rPr>
                <w:rFonts w:asciiTheme="majorHAnsi" w:eastAsia="Times New Roman" w:hAnsiTheme="majorHAnsi" w:cs="Arial"/>
                <w:b/>
                <w:bCs/>
                <w:sz w:val="20"/>
                <w:szCs w:val="20"/>
              </w:rPr>
            </w:pPr>
            <w:r>
              <w:rPr>
                <w:rFonts w:asciiTheme="majorHAnsi" w:eastAsia="Times New Roman" w:hAnsiTheme="majorHAnsi" w:cs="Arial"/>
                <w:b/>
                <w:bCs/>
                <w:sz w:val="20"/>
                <w:szCs w:val="20"/>
              </w:rPr>
              <w:t>2894</w:t>
            </w:r>
          </w:p>
        </w:tc>
        <w:tc>
          <w:tcPr>
            <w:tcW w:w="1560" w:type="dxa"/>
            <w:shd w:val="clear" w:color="auto" w:fill="D9D9D9" w:themeFill="background1" w:themeFillShade="D9"/>
            <w:noWrap/>
            <w:vAlign w:val="center"/>
          </w:tcPr>
          <w:p w14:paraId="33FB4B8D" w14:textId="77777777" w:rsidR="00EC38AA" w:rsidRDefault="009D1402">
            <w:pPr>
              <w:jc w:val="center"/>
              <w:rPr>
                <w:rFonts w:asciiTheme="majorHAnsi" w:eastAsia="Times New Roman" w:hAnsiTheme="majorHAnsi" w:cs="Arial"/>
                <w:b/>
                <w:bCs/>
                <w:sz w:val="20"/>
                <w:szCs w:val="20"/>
              </w:rPr>
            </w:pPr>
            <w:r>
              <w:rPr>
                <w:rFonts w:asciiTheme="majorHAnsi" w:eastAsia="Times New Roman" w:hAnsiTheme="majorHAnsi" w:cs="Arial"/>
                <w:b/>
                <w:bCs/>
                <w:sz w:val="20"/>
                <w:szCs w:val="20"/>
              </w:rPr>
              <w:t>39.54</w:t>
            </w:r>
          </w:p>
        </w:tc>
        <w:tc>
          <w:tcPr>
            <w:tcW w:w="1528" w:type="dxa"/>
            <w:shd w:val="clear" w:color="auto" w:fill="D9D9D9" w:themeFill="background1" w:themeFillShade="D9"/>
            <w:noWrap/>
            <w:vAlign w:val="center"/>
          </w:tcPr>
          <w:p w14:paraId="4A8E302C" w14:textId="77777777" w:rsidR="00EC38AA" w:rsidRDefault="009D1402">
            <w:pPr>
              <w:jc w:val="center"/>
              <w:rPr>
                <w:rFonts w:asciiTheme="majorHAnsi" w:eastAsia="Times New Roman" w:hAnsiTheme="majorHAnsi" w:cs="Arial"/>
                <w:b/>
                <w:sz w:val="20"/>
                <w:szCs w:val="20"/>
              </w:rPr>
            </w:pPr>
            <w:r>
              <w:rPr>
                <w:rFonts w:asciiTheme="majorHAnsi" w:eastAsia="Times New Roman" w:hAnsiTheme="majorHAnsi" w:cs="Arial"/>
                <w:b/>
                <w:sz w:val="20"/>
                <w:szCs w:val="20"/>
              </w:rPr>
              <w:t>16.45</w:t>
            </w:r>
          </w:p>
        </w:tc>
      </w:tr>
      <w:tr w:rsidR="00EC38AA" w14:paraId="3F70B6DE" w14:textId="77777777">
        <w:trPr>
          <w:trHeight w:val="290"/>
        </w:trPr>
        <w:tc>
          <w:tcPr>
            <w:tcW w:w="1711" w:type="dxa"/>
            <w:vMerge w:val="restart"/>
            <w:noWrap/>
            <w:vAlign w:val="center"/>
          </w:tcPr>
          <w:p w14:paraId="25FF59DF" w14:textId="77777777" w:rsidR="00EC38AA" w:rsidRDefault="009D1402">
            <w:pPr>
              <w:rPr>
                <w:rFonts w:asciiTheme="majorHAnsi" w:eastAsia="Times New Roman" w:hAnsiTheme="majorHAnsi" w:cs="Arial"/>
                <w:b/>
                <w:bCs/>
                <w:sz w:val="20"/>
                <w:szCs w:val="20"/>
              </w:rPr>
            </w:pPr>
            <w:r>
              <w:rPr>
                <w:rFonts w:asciiTheme="majorHAnsi" w:eastAsia="Times New Roman" w:hAnsiTheme="majorHAnsi" w:cs="Arial"/>
                <w:b/>
                <w:bCs/>
                <w:sz w:val="20"/>
                <w:szCs w:val="20"/>
              </w:rPr>
              <w:t>Sanayi</w:t>
            </w:r>
          </w:p>
        </w:tc>
        <w:tc>
          <w:tcPr>
            <w:tcW w:w="2410" w:type="dxa"/>
            <w:noWrap/>
            <w:vAlign w:val="center"/>
          </w:tcPr>
          <w:p w14:paraId="50278326" w14:textId="77777777" w:rsidR="00EC38AA" w:rsidRDefault="009D1402">
            <w:pPr>
              <w:rPr>
                <w:rFonts w:asciiTheme="majorHAnsi" w:eastAsia="Times New Roman" w:hAnsiTheme="majorHAnsi" w:cs="Arial"/>
                <w:sz w:val="20"/>
                <w:szCs w:val="20"/>
              </w:rPr>
            </w:pPr>
            <w:r>
              <w:rPr>
                <w:rFonts w:asciiTheme="majorHAnsi" w:eastAsia="Times New Roman" w:hAnsiTheme="majorHAnsi" w:cs="Arial"/>
                <w:sz w:val="20"/>
                <w:szCs w:val="20"/>
              </w:rPr>
              <w:t>Sanayi</w:t>
            </w:r>
          </w:p>
        </w:tc>
        <w:tc>
          <w:tcPr>
            <w:tcW w:w="1559" w:type="dxa"/>
            <w:noWrap/>
            <w:vAlign w:val="center"/>
          </w:tcPr>
          <w:p w14:paraId="16DF190E"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631</w:t>
            </w:r>
          </w:p>
        </w:tc>
        <w:tc>
          <w:tcPr>
            <w:tcW w:w="1560" w:type="dxa"/>
            <w:noWrap/>
            <w:vAlign w:val="center"/>
          </w:tcPr>
          <w:p w14:paraId="07D0F62C"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8.62</w:t>
            </w:r>
          </w:p>
        </w:tc>
        <w:tc>
          <w:tcPr>
            <w:tcW w:w="1528" w:type="dxa"/>
            <w:noWrap/>
            <w:vAlign w:val="center"/>
          </w:tcPr>
          <w:p w14:paraId="76809F6B"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3.59</w:t>
            </w:r>
          </w:p>
        </w:tc>
      </w:tr>
      <w:tr w:rsidR="00EC38AA" w14:paraId="1D94FA64" w14:textId="77777777">
        <w:trPr>
          <w:trHeight w:val="290"/>
        </w:trPr>
        <w:tc>
          <w:tcPr>
            <w:tcW w:w="1711" w:type="dxa"/>
            <w:vMerge/>
            <w:vAlign w:val="center"/>
          </w:tcPr>
          <w:p w14:paraId="62244B2C" w14:textId="77777777" w:rsidR="00EC38AA" w:rsidRDefault="00EC38AA">
            <w:pPr>
              <w:rPr>
                <w:rFonts w:asciiTheme="majorHAnsi" w:eastAsia="Times New Roman" w:hAnsiTheme="majorHAnsi" w:cs="Arial"/>
                <w:b/>
                <w:bCs/>
                <w:sz w:val="20"/>
                <w:szCs w:val="20"/>
              </w:rPr>
            </w:pPr>
          </w:p>
        </w:tc>
        <w:tc>
          <w:tcPr>
            <w:tcW w:w="2410" w:type="dxa"/>
            <w:noWrap/>
            <w:vAlign w:val="center"/>
          </w:tcPr>
          <w:p w14:paraId="2564BFBC" w14:textId="77777777" w:rsidR="00EC38AA" w:rsidRDefault="009D1402">
            <w:pPr>
              <w:rPr>
                <w:rFonts w:asciiTheme="majorHAnsi" w:eastAsia="Times New Roman" w:hAnsiTheme="majorHAnsi" w:cs="Arial"/>
                <w:sz w:val="20"/>
                <w:szCs w:val="20"/>
              </w:rPr>
            </w:pPr>
            <w:r>
              <w:rPr>
                <w:rFonts w:asciiTheme="majorHAnsi" w:eastAsia="Times New Roman" w:hAnsiTheme="majorHAnsi" w:cs="Arial"/>
                <w:sz w:val="20"/>
                <w:szCs w:val="20"/>
              </w:rPr>
              <w:t>Küçük Sanayi</w:t>
            </w:r>
          </w:p>
        </w:tc>
        <w:tc>
          <w:tcPr>
            <w:tcW w:w="1559" w:type="dxa"/>
            <w:noWrap/>
            <w:vAlign w:val="center"/>
          </w:tcPr>
          <w:p w14:paraId="251C6697"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173</w:t>
            </w:r>
          </w:p>
        </w:tc>
        <w:tc>
          <w:tcPr>
            <w:tcW w:w="1560" w:type="dxa"/>
            <w:noWrap/>
            <w:vAlign w:val="center"/>
          </w:tcPr>
          <w:p w14:paraId="4D9879C9"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2.36</w:t>
            </w:r>
          </w:p>
        </w:tc>
        <w:tc>
          <w:tcPr>
            <w:tcW w:w="1528" w:type="dxa"/>
            <w:noWrap/>
            <w:vAlign w:val="center"/>
          </w:tcPr>
          <w:p w14:paraId="6D84E012"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0.98</w:t>
            </w:r>
          </w:p>
        </w:tc>
      </w:tr>
      <w:tr w:rsidR="00EC38AA" w14:paraId="295F70D2" w14:textId="77777777">
        <w:trPr>
          <w:trHeight w:val="290"/>
        </w:trPr>
        <w:tc>
          <w:tcPr>
            <w:tcW w:w="1711" w:type="dxa"/>
            <w:vMerge/>
            <w:vAlign w:val="center"/>
          </w:tcPr>
          <w:p w14:paraId="77569EDF" w14:textId="77777777" w:rsidR="00EC38AA" w:rsidRDefault="00EC38AA">
            <w:pPr>
              <w:rPr>
                <w:rFonts w:asciiTheme="majorHAnsi" w:eastAsia="Times New Roman" w:hAnsiTheme="majorHAnsi" w:cs="Arial"/>
                <w:b/>
                <w:bCs/>
                <w:sz w:val="20"/>
                <w:szCs w:val="20"/>
              </w:rPr>
            </w:pPr>
          </w:p>
        </w:tc>
        <w:tc>
          <w:tcPr>
            <w:tcW w:w="2410" w:type="dxa"/>
            <w:shd w:val="clear" w:color="auto" w:fill="D9D9D9" w:themeFill="background1" w:themeFillShade="D9"/>
            <w:noWrap/>
            <w:vAlign w:val="center"/>
          </w:tcPr>
          <w:p w14:paraId="5119DB54" w14:textId="77777777" w:rsidR="00EC38AA" w:rsidRDefault="009D1402">
            <w:pPr>
              <w:rPr>
                <w:rFonts w:asciiTheme="majorHAnsi" w:eastAsia="Times New Roman" w:hAnsiTheme="majorHAnsi" w:cs="Arial"/>
                <w:b/>
                <w:bCs/>
                <w:sz w:val="20"/>
                <w:szCs w:val="20"/>
              </w:rPr>
            </w:pPr>
            <w:r>
              <w:rPr>
                <w:rFonts w:asciiTheme="majorHAnsi" w:eastAsia="Times New Roman" w:hAnsiTheme="majorHAnsi" w:cs="Arial"/>
                <w:b/>
                <w:bCs/>
                <w:sz w:val="20"/>
                <w:szCs w:val="20"/>
              </w:rPr>
              <w:t>Toplam</w:t>
            </w:r>
          </w:p>
        </w:tc>
        <w:tc>
          <w:tcPr>
            <w:tcW w:w="1559" w:type="dxa"/>
            <w:shd w:val="clear" w:color="auto" w:fill="D9D9D9" w:themeFill="background1" w:themeFillShade="D9"/>
            <w:noWrap/>
            <w:vAlign w:val="center"/>
          </w:tcPr>
          <w:p w14:paraId="68000B57" w14:textId="77777777" w:rsidR="00EC38AA" w:rsidRDefault="009D1402">
            <w:pPr>
              <w:jc w:val="center"/>
              <w:rPr>
                <w:rFonts w:asciiTheme="majorHAnsi" w:eastAsia="Times New Roman" w:hAnsiTheme="majorHAnsi" w:cs="Arial"/>
                <w:b/>
                <w:bCs/>
                <w:sz w:val="20"/>
                <w:szCs w:val="20"/>
              </w:rPr>
            </w:pPr>
            <w:r>
              <w:rPr>
                <w:rFonts w:asciiTheme="majorHAnsi" w:eastAsia="Times New Roman" w:hAnsiTheme="majorHAnsi" w:cs="Arial"/>
                <w:b/>
                <w:bCs/>
                <w:sz w:val="20"/>
                <w:szCs w:val="20"/>
              </w:rPr>
              <w:t>804</w:t>
            </w:r>
          </w:p>
        </w:tc>
        <w:tc>
          <w:tcPr>
            <w:tcW w:w="1560" w:type="dxa"/>
            <w:shd w:val="clear" w:color="auto" w:fill="D9D9D9" w:themeFill="background1" w:themeFillShade="D9"/>
            <w:noWrap/>
            <w:vAlign w:val="center"/>
          </w:tcPr>
          <w:p w14:paraId="64C00309" w14:textId="77777777" w:rsidR="00EC38AA" w:rsidRDefault="009D1402">
            <w:pPr>
              <w:jc w:val="center"/>
              <w:rPr>
                <w:rFonts w:asciiTheme="majorHAnsi" w:eastAsia="Times New Roman" w:hAnsiTheme="majorHAnsi" w:cs="Arial"/>
                <w:b/>
                <w:bCs/>
                <w:sz w:val="20"/>
                <w:szCs w:val="20"/>
              </w:rPr>
            </w:pPr>
            <w:r>
              <w:rPr>
                <w:rFonts w:asciiTheme="majorHAnsi" w:eastAsia="Times New Roman" w:hAnsiTheme="majorHAnsi" w:cs="Arial"/>
                <w:b/>
                <w:bCs/>
                <w:sz w:val="20"/>
                <w:szCs w:val="20"/>
              </w:rPr>
              <w:t>10.98</w:t>
            </w:r>
          </w:p>
        </w:tc>
        <w:tc>
          <w:tcPr>
            <w:tcW w:w="1528" w:type="dxa"/>
            <w:shd w:val="clear" w:color="auto" w:fill="D9D9D9" w:themeFill="background1" w:themeFillShade="D9"/>
            <w:noWrap/>
            <w:vAlign w:val="center"/>
          </w:tcPr>
          <w:p w14:paraId="354168D5" w14:textId="77777777" w:rsidR="00EC38AA" w:rsidRDefault="009D1402">
            <w:pPr>
              <w:jc w:val="center"/>
              <w:rPr>
                <w:rFonts w:asciiTheme="majorHAnsi" w:eastAsia="Times New Roman" w:hAnsiTheme="majorHAnsi" w:cs="Arial"/>
                <w:b/>
                <w:sz w:val="20"/>
                <w:szCs w:val="20"/>
              </w:rPr>
            </w:pPr>
            <w:r>
              <w:rPr>
                <w:rFonts w:asciiTheme="majorHAnsi" w:eastAsia="Times New Roman" w:hAnsiTheme="majorHAnsi" w:cs="Arial"/>
                <w:b/>
                <w:sz w:val="20"/>
                <w:szCs w:val="20"/>
              </w:rPr>
              <w:t>4.57</w:t>
            </w:r>
          </w:p>
        </w:tc>
      </w:tr>
      <w:tr w:rsidR="00EC38AA" w14:paraId="1F44D82D" w14:textId="77777777">
        <w:trPr>
          <w:trHeight w:val="290"/>
        </w:trPr>
        <w:tc>
          <w:tcPr>
            <w:tcW w:w="1711" w:type="dxa"/>
            <w:vMerge w:val="restart"/>
            <w:noWrap/>
            <w:vAlign w:val="center"/>
          </w:tcPr>
          <w:p w14:paraId="4D780008" w14:textId="77777777" w:rsidR="00EC38AA" w:rsidRDefault="009D1402">
            <w:pPr>
              <w:rPr>
                <w:rFonts w:asciiTheme="majorHAnsi" w:eastAsia="Times New Roman" w:hAnsiTheme="majorHAnsi" w:cs="Arial"/>
                <w:b/>
                <w:bCs/>
                <w:sz w:val="20"/>
                <w:szCs w:val="20"/>
              </w:rPr>
            </w:pPr>
            <w:r>
              <w:rPr>
                <w:rFonts w:asciiTheme="majorHAnsi" w:eastAsia="Times New Roman" w:hAnsiTheme="majorHAnsi" w:cs="Arial"/>
                <w:b/>
                <w:bCs/>
                <w:sz w:val="20"/>
                <w:szCs w:val="20"/>
              </w:rPr>
              <w:t>İnşaat</w:t>
            </w:r>
          </w:p>
        </w:tc>
        <w:tc>
          <w:tcPr>
            <w:tcW w:w="2410" w:type="dxa"/>
            <w:noWrap/>
            <w:vAlign w:val="center"/>
          </w:tcPr>
          <w:p w14:paraId="0FA60149" w14:textId="77777777" w:rsidR="00EC38AA" w:rsidRDefault="009D1402">
            <w:pPr>
              <w:rPr>
                <w:rFonts w:asciiTheme="majorHAnsi" w:eastAsia="Times New Roman" w:hAnsiTheme="majorHAnsi" w:cs="Arial"/>
                <w:sz w:val="20"/>
                <w:szCs w:val="20"/>
              </w:rPr>
            </w:pPr>
            <w:r>
              <w:rPr>
                <w:rFonts w:asciiTheme="majorHAnsi" w:eastAsia="Times New Roman" w:hAnsiTheme="majorHAnsi" w:cs="Arial"/>
                <w:sz w:val="20"/>
                <w:szCs w:val="20"/>
              </w:rPr>
              <w:t>İnşaat Hizmetleri</w:t>
            </w:r>
          </w:p>
        </w:tc>
        <w:tc>
          <w:tcPr>
            <w:tcW w:w="1559" w:type="dxa"/>
            <w:noWrap/>
            <w:vAlign w:val="center"/>
          </w:tcPr>
          <w:p w14:paraId="6E8C00D8"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255</w:t>
            </w:r>
          </w:p>
        </w:tc>
        <w:tc>
          <w:tcPr>
            <w:tcW w:w="1560" w:type="dxa"/>
            <w:noWrap/>
            <w:vAlign w:val="center"/>
          </w:tcPr>
          <w:p w14:paraId="0C094892"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3.48</w:t>
            </w:r>
          </w:p>
        </w:tc>
        <w:tc>
          <w:tcPr>
            <w:tcW w:w="1528" w:type="dxa"/>
            <w:noWrap/>
            <w:vAlign w:val="center"/>
          </w:tcPr>
          <w:p w14:paraId="5B31C44E"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1.45</w:t>
            </w:r>
          </w:p>
        </w:tc>
      </w:tr>
      <w:tr w:rsidR="00EC38AA" w14:paraId="12955FFB" w14:textId="77777777">
        <w:trPr>
          <w:trHeight w:val="290"/>
        </w:trPr>
        <w:tc>
          <w:tcPr>
            <w:tcW w:w="1711" w:type="dxa"/>
            <w:vMerge/>
            <w:vAlign w:val="center"/>
          </w:tcPr>
          <w:p w14:paraId="2F260925" w14:textId="77777777" w:rsidR="00EC38AA" w:rsidRDefault="00EC38AA">
            <w:pPr>
              <w:rPr>
                <w:rFonts w:asciiTheme="majorHAnsi" w:eastAsia="Times New Roman" w:hAnsiTheme="majorHAnsi" w:cs="Arial"/>
                <w:b/>
                <w:bCs/>
                <w:sz w:val="20"/>
                <w:szCs w:val="20"/>
              </w:rPr>
            </w:pPr>
          </w:p>
        </w:tc>
        <w:tc>
          <w:tcPr>
            <w:tcW w:w="2410" w:type="dxa"/>
            <w:shd w:val="clear" w:color="auto" w:fill="D9D9D9" w:themeFill="background1" w:themeFillShade="D9"/>
            <w:noWrap/>
            <w:vAlign w:val="center"/>
          </w:tcPr>
          <w:p w14:paraId="61399F44" w14:textId="77777777" w:rsidR="00EC38AA" w:rsidRDefault="009D1402">
            <w:pPr>
              <w:rPr>
                <w:rFonts w:asciiTheme="majorHAnsi" w:eastAsia="Times New Roman" w:hAnsiTheme="majorHAnsi" w:cs="Arial"/>
                <w:b/>
                <w:bCs/>
                <w:sz w:val="20"/>
                <w:szCs w:val="20"/>
              </w:rPr>
            </w:pPr>
            <w:r>
              <w:rPr>
                <w:rFonts w:asciiTheme="majorHAnsi" w:eastAsia="Times New Roman" w:hAnsiTheme="majorHAnsi" w:cs="Arial"/>
                <w:b/>
                <w:bCs/>
                <w:sz w:val="20"/>
                <w:szCs w:val="20"/>
              </w:rPr>
              <w:t>Toplam</w:t>
            </w:r>
          </w:p>
        </w:tc>
        <w:tc>
          <w:tcPr>
            <w:tcW w:w="1559" w:type="dxa"/>
            <w:shd w:val="clear" w:color="auto" w:fill="D9D9D9" w:themeFill="background1" w:themeFillShade="D9"/>
            <w:noWrap/>
            <w:vAlign w:val="center"/>
          </w:tcPr>
          <w:p w14:paraId="7A9FD0D6" w14:textId="77777777" w:rsidR="00EC38AA" w:rsidRDefault="009D1402">
            <w:pPr>
              <w:jc w:val="center"/>
              <w:rPr>
                <w:rFonts w:asciiTheme="majorHAnsi" w:eastAsia="Times New Roman" w:hAnsiTheme="majorHAnsi" w:cs="Arial"/>
                <w:b/>
                <w:bCs/>
                <w:sz w:val="20"/>
                <w:szCs w:val="20"/>
              </w:rPr>
            </w:pPr>
            <w:r>
              <w:rPr>
                <w:rFonts w:asciiTheme="majorHAnsi" w:eastAsia="Times New Roman" w:hAnsiTheme="majorHAnsi" w:cs="Arial"/>
                <w:b/>
                <w:bCs/>
                <w:sz w:val="20"/>
                <w:szCs w:val="20"/>
              </w:rPr>
              <w:t>255</w:t>
            </w:r>
          </w:p>
        </w:tc>
        <w:tc>
          <w:tcPr>
            <w:tcW w:w="1560" w:type="dxa"/>
            <w:shd w:val="clear" w:color="auto" w:fill="D9D9D9" w:themeFill="background1" w:themeFillShade="D9"/>
            <w:noWrap/>
            <w:vAlign w:val="center"/>
          </w:tcPr>
          <w:p w14:paraId="601B997A" w14:textId="77777777" w:rsidR="00EC38AA" w:rsidRDefault="009D1402">
            <w:pPr>
              <w:jc w:val="center"/>
              <w:rPr>
                <w:rFonts w:asciiTheme="majorHAnsi" w:eastAsia="Times New Roman" w:hAnsiTheme="majorHAnsi" w:cs="Arial"/>
                <w:b/>
                <w:bCs/>
                <w:sz w:val="20"/>
                <w:szCs w:val="20"/>
              </w:rPr>
            </w:pPr>
            <w:r>
              <w:rPr>
                <w:rFonts w:asciiTheme="majorHAnsi" w:eastAsia="Times New Roman" w:hAnsiTheme="majorHAnsi" w:cs="Arial"/>
                <w:b/>
                <w:bCs/>
                <w:sz w:val="20"/>
                <w:szCs w:val="20"/>
              </w:rPr>
              <w:t>3.48</w:t>
            </w:r>
          </w:p>
        </w:tc>
        <w:tc>
          <w:tcPr>
            <w:tcW w:w="1528" w:type="dxa"/>
            <w:shd w:val="clear" w:color="auto" w:fill="D9D9D9" w:themeFill="background1" w:themeFillShade="D9"/>
            <w:noWrap/>
            <w:vAlign w:val="center"/>
          </w:tcPr>
          <w:p w14:paraId="1DDBC15A" w14:textId="77777777" w:rsidR="00EC38AA" w:rsidRDefault="009D1402">
            <w:pPr>
              <w:jc w:val="center"/>
              <w:rPr>
                <w:rFonts w:asciiTheme="majorHAnsi" w:eastAsia="Times New Roman" w:hAnsiTheme="majorHAnsi" w:cs="Arial"/>
                <w:b/>
                <w:sz w:val="20"/>
                <w:szCs w:val="20"/>
              </w:rPr>
            </w:pPr>
            <w:r>
              <w:rPr>
                <w:rFonts w:asciiTheme="majorHAnsi" w:eastAsia="Times New Roman" w:hAnsiTheme="majorHAnsi" w:cs="Arial"/>
                <w:b/>
                <w:sz w:val="20"/>
                <w:szCs w:val="20"/>
              </w:rPr>
              <w:t>1.45</w:t>
            </w:r>
          </w:p>
        </w:tc>
      </w:tr>
      <w:tr w:rsidR="00EC38AA" w14:paraId="204FB850" w14:textId="77777777">
        <w:trPr>
          <w:trHeight w:val="290"/>
        </w:trPr>
        <w:tc>
          <w:tcPr>
            <w:tcW w:w="1711" w:type="dxa"/>
            <w:vMerge w:val="restart"/>
            <w:vAlign w:val="center"/>
          </w:tcPr>
          <w:p w14:paraId="078FE233" w14:textId="77777777" w:rsidR="00EC38AA" w:rsidRDefault="009D1402">
            <w:pPr>
              <w:rPr>
                <w:rFonts w:asciiTheme="majorHAnsi" w:eastAsia="Times New Roman" w:hAnsiTheme="majorHAnsi" w:cs="Arial"/>
                <w:b/>
                <w:bCs/>
                <w:sz w:val="20"/>
                <w:szCs w:val="20"/>
              </w:rPr>
            </w:pPr>
            <w:r>
              <w:rPr>
                <w:rFonts w:asciiTheme="majorHAnsi" w:eastAsia="Times New Roman" w:hAnsiTheme="majorHAnsi" w:cs="Arial"/>
                <w:b/>
                <w:bCs/>
                <w:sz w:val="20"/>
                <w:szCs w:val="20"/>
              </w:rPr>
              <w:t>İyi Tanımlanmamış Sektörler</w:t>
            </w:r>
          </w:p>
        </w:tc>
        <w:tc>
          <w:tcPr>
            <w:tcW w:w="2410" w:type="dxa"/>
            <w:noWrap/>
            <w:vAlign w:val="center"/>
          </w:tcPr>
          <w:p w14:paraId="35E572FA" w14:textId="77777777" w:rsidR="00EC38AA" w:rsidRDefault="009D1402">
            <w:pPr>
              <w:rPr>
                <w:rFonts w:asciiTheme="majorHAnsi" w:eastAsia="Times New Roman" w:hAnsiTheme="majorHAnsi" w:cs="Arial"/>
                <w:sz w:val="20"/>
                <w:szCs w:val="20"/>
              </w:rPr>
            </w:pPr>
            <w:r>
              <w:rPr>
                <w:rFonts w:asciiTheme="majorHAnsi" w:eastAsia="Times New Roman" w:hAnsiTheme="majorHAnsi" w:cs="Arial"/>
                <w:sz w:val="20"/>
                <w:szCs w:val="20"/>
              </w:rPr>
              <w:t>Emekli</w:t>
            </w:r>
          </w:p>
        </w:tc>
        <w:tc>
          <w:tcPr>
            <w:tcW w:w="1559" w:type="dxa"/>
            <w:noWrap/>
            <w:vAlign w:val="center"/>
          </w:tcPr>
          <w:p w14:paraId="3E78C05B"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2384</w:t>
            </w:r>
          </w:p>
        </w:tc>
        <w:tc>
          <w:tcPr>
            <w:tcW w:w="1560" w:type="dxa"/>
            <w:noWrap/>
            <w:vAlign w:val="center"/>
          </w:tcPr>
          <w:p w14:paraId="39782D3D"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32.57</w:t>
            </w:r>
          </w:p>
        </w:tc>
        <w:tc>
          <w:tcPr>
            <w:tcW w:w="1528" w:type="dxa"/>
            <w:noWrap/>
            <w:vAlign w:val="center"/>
          </w:tcPr>
          <w:p w14:paraId="526C5041"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13.55</w:t>
            </w:r>
          </w:p>
        </w:tc>
      </w:tr>
      <w:tr w:rsidR="00EC38AA" w14:paraId="28298554" w14:textId="77777777">
        <w:trPr>
          <w:trHeight w:val="290"/>
        </w:trPr>
        <w:tc>
          <w:tcPr>
            <w:tcW w:w="1711" w:type="dxa"/>
            <w:vMerge/>
            <w:vAlign w:val="center"/>
          </w:tcPr>
          <w:p w14:paraId="2D5EA1B7" w14:textId="77777777" w:rsidR="00EC38AA" w:rsidRDefault="00EC38AA">
            <w:pPr>
              <w:rPr>
                <w:rFonts w:asciiTheme="majorHAnsi" w:eastAsia="Times New Roman" w:hAnsiTheme="majorHAnsi" w:cs="Arial"/>
                <w:b/>
                <w:bCs/>
                <w:sz w:val="20"/>
                <w:szCs w:val="20"/>
              </w:rPr>
            </w:pPr>
          </w:p>
        </w:tc>
        <w:tc>
          <w:tcPr>
            <w:tcW w:w="2410" w:type="dxa"/>
            <w:noWrap/>
            <w:vAlign w:val="center"/>
          </w:tcPr>
          <w:p w14:paraId="226EBC5A" w14:textId="77777777" w:rsidR="00EC38AA" w:rsidRDefault="009D1402">
            <w:pPr>
              <w:rPr>
                <w:rFonts w:asciiTheme="majorHAnsi" w:eastAsia="Times New Roman" w:hAnsiTheme="majorHAnsi" w:cs="Arial"/>
                <w:sz w:val="20"/>
                <w:szCs w:val="20"/>
              </w:rPr>
            </w:pPr>
            <w:proofErr w:type="spellStart"/>
            <w:r>
              <w:rPr>
                <w:rFonts w:asciiTheme="majorHAnsi" w:eastAsia="Times New Roman" w:hAnsiTheme="majorHAnsi" w:cs="Arial"/>
                <w:sz w:val="20"/>
                <w:szCs w:val="20"/>
              </w:rPr>
              <w:t>Rantiyer</w:t>
            </w:r>
            <w:proofErr w:type="spellEnd"/>
          </w:p>
        </w:tc>
        <w:tc>
          <w:tcPr>
            <w:tcW w:w="1559" w:type="dxa"/>
            <w:noWrap/>
            <w:vAlign w:val="center"/>
          </w:tcPr>
          <w:p w14:paraId="0D3C9E7E"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73</w:t>
            </w:r>
          </w:p>
        </w:tc>
        <w:tc>
          <w:tcPr>
            <w:tcW w:w="1560" w:type="dxa"/>
            <w:noWrap/>
            <w:vAlign w:val="center"/>
          </w:tcPr>
          <w:p w14:paraId="6998FA6C"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1.00</w:t>
            </w:r>
          </w:p>
        </w:tc>
        <w:tc>
          <w:tcPr>
            <w:tcW w:w="1528" w:type="dxa"/>
            <w:noWrap/>
            <w:vAlign w:val="center"/>
          </w:tcPr>
          <w:p w14:paraId="2CCBF959" w14:textId="77777777" w:rsidR="00EC38AA" w:rsidRDefault="009D1402">
            <w:pPr>
              <w:jc w:val="center"/>
              <w:rPr>
                <w:rFonts w:asciiTheme="majorHAnsi" w:eastAsia="Times New Roman" w:hAnsiTheme="majorHAnsi" w:cs="Arial"/>
                <w:sz w:val="20"/>
                <w:szCs w:val="20"/>
              </w:rPr>
            </w:pPr>
            <w:r>
              <w:rPr>
                <w:rFonts w:asciiTheme="majorHAnsi" w:eastAsia="Times New Roman" w:hAnsiTheme="majorHAnsi" w:cs="Arial"/>
                <w:sz w:val="20"/>
                <w:szCs w:val="20"/>
              </w:rPr>
              <w:t>0.41</w:t>
            </w:r>
          </w:p>
        </w:tc>
      </w:tr>
      <w:tr w:rsidR="00EC38AA" w14:paraId="7880E7E5" w14:textId="77777777">
        <w:trPr>
          <w:trHeight w:val="290"/>
        </w:trPr>
        <w:tc>
          <w:tcPr>
            <w:tcW w:w="1711" w:type="dxa"/>
            <w:vMerge/>
            <w:vAlign w:val="center"/>
          </w:tcPr>
          <w:p w14:paraId="5BECB19E" w14:textId="77777777" w:rsidR="00EC38AA" w:rsidRDefault="00EC38AA">
            <w:pPr>
              <w:rPr>
                <w:rFonts w:asciiTheme="majorHAnsi" w:eastAsia="Times New Roman" w:hAnsiTheme="majorHAnsi" w:cs="Arial"/>
                <w:b/>
                <w:bCs/>
                <w:sz w:val="20"/>
                <w:szCs w:val="20"/>
              </w:rPr>
            </w:pPr>
          </w:p>
        </w:tc>
        <w:tc>
          <w:tcPr>
            <w:tcW w:w="2410" w:type="dxa"/>
            <w:shd w:val="clear" w:color="auto" w:fill="D9D9D9" w:themeFill="background1" w:themeFillShade="D9"/>
            <w:noWrap/>
            <w:vAlign w:val="center"/>
          </w:tcPr>
          <w:p w14:paraId="2266ECE4" w14:textId="77777777" w:rsidR="00EC38AA" w:rsidRDefault="009D1402">
            <w:pPr>
              <w:rPr>
                <w:rFonts w:asciiTheme="majorHAnsi" w:eastAsia="Times New Roman" w:hAnsiTheme="majorHAnsi" w:cs="Arial"/>
                <w:b/>
                <w:bCs/>
                <w:sz w:val="20"/>
                <w:szCs w:val="20"/>
              </w:rPr>
            </w:pPr>
            <w:r>
              <w:rPr>
                <w:rFonts w:asciiTheme="majorHAnsi" w:eastAsia="Times New Roman" w:hAnsiTheme="majorHAnsi" w:cs="Arial"/>
                <w:b/>
                <w:bCs/>
                <w:sz w:val="20"/>
                <w:szCs w:val="20"/>
              </w:rPr>
              <w:t>Toplam</w:t>
            </w:r>
          </w:p>
        </w:tc>
        <w:tc>
          <w:tcPr>
            <w:tcW w:w="1559" w:type="dxa"/>
            <w:shd w:val="clear" w:color="auto" w:fill="D9D9D9" w:themeFill="background1" w:themeFillShade="D9"/>
            <w:noWrap/>
            <w:vAlign w:val="center"/>
          </w:tcPr>
          <w:p w14:paraId="619AAF48" w14:textId="77777777" w:rsidR="00EC38AA" w:rsidRDefault="009D1402">
            <w:pPr>
              <w:jc w:val="center"/>
              <w:rPr>
                <w:rFonts w:asciiTheme="majorHAnsi" w:eastAsia="Times New Roman" w:hAnsiTheme="majorHAnsi" w:cs="Arial"/>
                <w:b/>
                <w:bCs/>
                <w:sz w:val="20"/>
                <w:szCs w:val="20"/>
              </w:rPr>
            </w:pPr>
            <w:r>
              <w:rPr>
                <w:rFonts w:asciiTheme="majorHAnsi" w:eastAsia="Times New Roman" w:hAnsiTheme="majorHAnsi" w:cs="Arial"/>
                <w:b/>
                <w:bCs/>
                <w:sz w:val="20"/>
                <w:szCs w:val="20"/>
              </w:rPr>
              <w:t>2457</w:t>
            </w:r>
          </w:p>
        </w:tc>
        <w:tc>
          <w:tcPr>
            <w:tcW w:w="1560" w:type="dxa"/>
            <w:shd w:val="clear" w:color="auto" w:fill="D9D9D9" w:themeFill="background1" w:themeFillShade="D9"/>
            <w:noWrap/>
            <w:vAlign w:val="center"/>
          </w:tcPr>
          <w:p w14:paraId="06434FCD" w14:textId="77777777" w:rsidR="00EC38AA" w:rsidRDefault="009D1402">
            <w:pPr>
              <w:jc w:val="center"/>
              <w:rPr>
                <w:rFonts w:asciiTheme="majorHAnsi" w:eastAsia="Times New Roman" w:hAnsiTheme="majorHAnsi" w:cs="Arial"/>
                <w:b/>
                <w:bCs/>
                <w:sz w:val="20"/>
                <w:szCs w:val="20"/>
              </w:rPr>
            </w:pPr>
            <w:r>
              <w:rPr>
                <w:rFonts w:asciiTheme="majorHAnsi" w:eastAsia="Times New Roman" w:hAnsiTheme="majorHAnsi" w:cs="Arial"/>
                <w:b/>
                <w:bCs/>
                <w:sz w:val="20"/>
                <w:szCs w:val="20"/>
              </w:rPr>
              <w:t>33.57</w:t>
            </w:r>
          </w:p>
        </w:tc>
        <w:tc>
          <w:tcPr>
            <w:tcW w:w="1528" w:type="dxa"/>
            <w:shd w:val="clear" w:color="auto" w:fill="D9D9D9" w:themeFill="background1" w:themeFillShade="D9"/>
            <w:noWrap/>
            <w:vAlign w:val="center"/>
          </w:tcPr>
          <w:p w14:paraId="5F591B80" w14:textId="77777777" w:rsidR="00EC38AA" w:rsidRDefault="009D1402">
            <w:pPr>
              <w:jc w:val="center"/>
              <w:rPr>
                <w:rFonts w:asciiTheme="majorHAnsi" w:eastAsia="Times New Roman" w:hAnsiTheme="majorHAnsi" w:cs="Arial"/>
                <w:b/>
                <w:sz w:val="20"/>
                <w:szCs w:val="20"/>
              </w:rPr>
            </w:pPr>
            <w:r>
              <w:rPr>
                <w:rFonts w:asciiTheme="majorHAnsi" w:eastAsia="Times New Roman" w:hAnsiTheme="majorHAnsi" w:cs="Arial"/>
                <w:b/>
                <w:sz w:val="20"/>
                <w:szCs w:val="20"/>
              </w:rPr>
              <w:t>13.96</w:t>
            </w:r>
          </w:p>
        </w:tc>
      </w:tr>
      <w:tr w:rsidR="00EC38AA" w14:paraId="027D4714" w14:textId="77777777">
        <w:trPr>
          <w:trHeight w:val="305"/>
        </w:trPr>
        <w:tc>
          <w:tcPr>
            <w:tcW w:w="4121" w:type="dxa"/>
            <w:gridSpan w:val="2"/>
            <w:shd w:val="clear" w:color="auto" w:fill="BFBFBF" w:themeFill="background1" w:themeFillShade="BF"/>
            <w:noWrap/>
            <w:vAlign w:val="center"/>
          </w:tcPr>
          <w:p w14:paraId="044D39B3" w14:textId="77777777" w:rsidR="00EC38AA" w:rsidRDefault="009D1402">
            <w:pPr>
              <w:rPr>
                <w:rFonts w:asciiTheme="majorHAnsi" w:eastAsia="Times New Roman" w:hAnsiTheme="majorHAnsi" w:cs="Arial"/>
                <w:b/>
                <w:bCs/>
                <w:sz w:val="20"/>
                <w:szCs w:val="20"/>
              </w:rPr>
            </w:pPr>
            <w:r>
              <w:rPr>
                <w:rFonts w:asciiTheme="majorHAnsi" w:eastAsia="Times New Roman" w:hAnsiTheme="majorHAnsi" w:cs="Arial"/>
                <w:b/>
                <w:bCs/>
                <w:sz w:val="20"/>
                <w:szCs w:val="20"/>
              </w:rPr>
              <w:t>Genel Toplam</w:t>
            </w:r>
          </w:p>
        </w:tc>
        <w:tc>
          <w:tcPr>
            <w:tcW w:w="1559" w:type="dxa"/>
            <w:shd w:val="clear" w:color="auto" w:fill="BFBFBF" w:themeFill="background1" w:themeFillShade="BF"/>
            <w:noWrap/>
            <w:vAlign w:val="center"/>
          </w:tcPr>
          <w:p w14:paraId="21AB4519" w14:textId="77777777" w:rsidR="00EC38AA" w:rsidRDefault="009D1402">
            <w:pPr>
              <w:jc w:val="center"/>
              <w:rPr>
                <w:rFonts w:asciiTheme="majorHAnsi" w:eastAsia="Times New Roman" w:hAnsiTheme="majorHAnsi" w:cs="Arial"/>
                <w:b/>
                <w:bCs/>
                <w:sz w:val="20"/>
                <w:szCs w:val="20"/>
              </w:rPr>
            </w:pPr>
            <w:r>
              <w:rPr>
                <w:rFonts w:asciiTheme="majorHAnsi" w:eastAsia="Times New Roman" w:hAnsiTheme="majorHAnsi" w:cs="Arial"/>
                <w:b/>
                <w:bCs/>
                <w:sz w:val="20"/>
                <w:szCs w:val="20"/>
              </w:rPr>
              <w:t>7320</w:t>
            </w:r>
          </w:p>
        </w:tc>
        <w:tc>
          <w:tcPr>
            <w:tcW w:w="1560" w:type="dxa"/>
            <w:shd w:val="clear" w:color="auto" w:fill="BFBFBF" w:themeFill="background1" w:themeFillShade="BF"/>
            <w:noWrap/>
            <w:vAlign w:val="center"/>
          </w:tcPr>
          <w:p w14:paraId="428684FB" w14:textId="77777777" w:rsidR="00EC38AA" w:rsidRDefault="009D1402">
            <w:pPr>
              <w:jc w:val="center"/>
              <w:rPr>
                <w:rFonts w:asciiTheme="majorHAnsi" w:eastAsia="Times New Roman" w:hAnsiTheme="majorHAnsi" w:cs="Arial"/>
                <w:b/>
                <w:bCs/>
                <w:sz w:val="20"/>
                <w:szCs w:val="20"/>
              </w:rPr>
            </w:pPr>
            <w:r>
              <w:rPr>
                <w:rFonts w:asciiTheme="majorHAnsi" w:eastAsia="Times New Roman" w:hAnsiTheme="majorHAnsi" w:cs="Arial"/>
                <w:b/>
                <w:bCs/>
                <w:sz w:val="20"/>
                <w:szCs w:val="20"/>
              </w:rPr>
              <w:t>100.00</w:t>
            </w:r>
          </w:p>
        </w:tc>
        <w:tc>
          <w:tcPr>
            <w:tcW w:w="1528" w:type="dxa"/>
            <w:shd w:val="clear" w:color="auto" w:fill="BFBFBF" w:themeFill="background1" w:themeFillShade="BF"/>
            <w:noWrap/>
            <w:vAlign w:val="center"/>
          </w:tcPr>
          <w:p w14:paraId="3DA8742A" w14:textId="77777777" w:rsidR="00EC38AA" w:rsidRDefault="009D1402">
            <w:pPr>
              <w:jc w:val="center"/>
              <w:rPr>
                <w:rFonts w:asciiTheme="majorHAnsi" w:eastAsia="Times New Roman" w:hAnsiTheme="majorHAnsi" w:cs="Arial"/>
                <w:b/>
                <w:sz w:val="20"/>
                <w:szCs w:val="20"/>
              </w:rPr>
            </w:pPr>
            <w:r>
              <w:rPr>
                <w:rFonts w:asciiTheme="majorHAnsi" w:eastAsia="Times New Roman" w:hAnsiTheme="majorHAnsi" w:cs="Arial"/>
                <w:b/>
                <w:sz w:val="20"/>
                <w:szCs w:val="20"/>
              </w:rPr>
              <w:t>41.60</w:t>
            </w:r>
          </w:p>
        </w:tc>
      </w:tr>
    </w:tbl>
    <w:p w14:paraId="1B1C7940" w14:textId="35C31269" w:rsidR="00EC38AA" w:rsidRDefault="00444CF2">
      <w:pPr>
        <w:tabs>
          <w:tab w:val="right" w:pos="9639"/>
        </w:tabs>
        <w:spacing w:line="360" w:lineRule="auto"/>
        <w:ind w:right="-28" w:firstLine="720"/>
        <w:jc w:val="both"/>
        <w:rPr>
          <w:rFonts w:ascii="Cambria" w:hAnsi="Cambria" w:cs="Arial"/>
        </w:rPr>
      </w:pPr>
      <w:r>
        <w:rPr>
          <w:rFonts w:ascii="Cambria" w:hAnsi="Cambria"/>
          <w:color w:val="000000" w:themeColor="text1"/>
          <w:sz w:val="20"/>
          <w:szCs w:val="20"/>
        </w:rPr>
        <w:t xml:space="preserve">                                                                            </w:t>
      </w:r>
      <w:r w:rsidR="00DF606F">
        <w:rPr>
          <w:rFonts w:ascii="Cambria" w:hAnsi="Cambria"/>
          <w:color w:val="000000" w:themeColor="text1"/>
          <w:sz w:val="20"/>
          <w:szCs w:val="20"/>
        </w:rPr>
        <w:t xml:space="preserve">                         </w:t>
      </w:r>
      <w:r w:rsidR="00D979DB">
        <w:rPr>
          <w:rFonts w:ascii="Cambria" w:hAnsi="Cambria"/>
          <w:color w:val="000000" w:themeColor="text1"/>
          <w:sz w:val="20"/>
          <w:szCs w:val="20"/>
        </w:rPr>
        <w:t xml:space="preserve">      </w:t>
      </w:r>
      <w:r w:rsidR="00DF606F" w:rsidRPr="00DF606F">
        <w:t xml:space="preserve"> </w:t>
      </w:r>
      <w:r w:rsidR="00DF606F" w:rsidRPr="00DF606F">
        <w:rPr>
          <w:rFonts w:ascii="Cambria" w:hAnsi="Cambria"/>
          <w:color w:val="000000" w:themeColor="text1"/>
          <w:sz w:val="20"/>
          <w:szCs w:val="20"/>
        </w:rPr>
        <w:t xml:space="preserve">Kaynak: Anket ve </w:t>
      </w:r>
      <w:r w:rsidR="00D979DB" w:rsidRPr="00444CF2">
        <w:rPr>
          <w:rFonts w:eastAsia="Times New Roman"/>
          <w:bCs/>
          <w:sz w:val="20"/>
          <w:szCs w:val="20"/>
        </w:rPr>
        <w:t xml:space="preserve">Büro Çalışması, </w:t>
      </w:r>
      <w:r w:rsidR="00D979DB" w:rsidRPr="00E45057">
        <w:rPr>
          <w:bCs/>
          <w:sz w:val="20"/>
          <w:szCs w:val="20"/>
        </w:rPr>
        <w:t>2025</w:t>
      </w:r>
    </w:p>
    <w:p w14:paraId="2E643B75" w14:textId="4F484989" w:rsidR="00EC38AA" w:rsidRDefault="009D1402">
      <w:pPr>
        <w:tabs>
          <w:tab w:val="right" w:pos="9639"/>
        </w:tabs>
        <w:spacing w:line="360" w:lineRule="auto"/>
        <w:ind w:right="-28" w:firstLine="720"/>
        <w:jc w:val="both"/>
        <w:rPr>
          <w:rFonts w:ascii="Cambria" w:hAnsi="Cambria" w:cs="Arial"/>
        </w:rPr>
      </w:pPr>
      <w:r>
        <w:rPr>
          <w:rFonts w:ascii="Cambria" w:hAnsi="Cambria" w:cs="Arial"/>
        </w:rPr>
        <w:t>Yerleşmede tarım ve hayvancılık sektöründe 910 kişi, hizmetler sektöründe 2.894 kişi, sanayi sektöründe ise 804 kişi, inşaat sektöründe 255 kişi çalışmaktadır. İyi tanımlanmamış sektörler olarak tanımlanan emekli-</w:t>
      </w:r>
      <w:proofErr w:type="spellStart"/>
      <w:r>
        <w:rPr>
          <w:rFonts w:ascii="Cambria" w:hAnsi="Cambria" w:cs="Arial"/>
        </w:rPr>
        <w:t>rantiyer</w:t>
      </w:r>
      <w:proofErr w:type="spellEnd"/>
      <w:r>
        <w:rPr>
          <w:rFonts w:ascii="Cambria" w:hAnsi="Cambria" w:cs="Arial"/>
        </w:rPr>
        <w:t xml:space="preserve"> grubunda ise 2.457 kişi bulunmaktadır. Bununla birlikte sanayi sektöründeki çalışan sayısı, sanayi tesislerinin tam kapasiteli olarak çalıştığı 6-7 aylık sezon için geçerli olup, sezon geçtikten sonra genellikle üçte bir oranında azaltıldığı bilgisi alınmıştır.</w:t>
      </w:r>
    </w:p>
    <w:p w14:paraId="5649D29E" w14:textId="77777777" w:rsidR="00EC38AA" w:rsidRDefault="009D1402">
      <w:pPr>
        <w:tabs>
          <w:tab w:val="right" w:pos="9639"/>
        </w:tabs>
        <w:spacing w:line="360" w:lineRule="auto"/>
        <w:ind w:right="-28" w:firstLine="720"/>
        <w:jc w:val="both"/>
        <w:rPr>
          <w:rFonts w:ascii="Cambria" w:hAnsi="Cambria"/>
        </w:rPr>
      </w:pPr>
      <w:r>
        <w:rPr>
          <w:rFonts w:ascii="Cambria" w:hAnsi="Cambria"/>
        </w:rPr>
        <w:t xml:space="preserve">Tirebolu İlçesi’nde en fazla istihdam % 39,54 oran ile hizmetler sektöründe olup, bunu % 33,57 ile iyi tanımlanmamış sektörler takip etmektedir. Tarım sektörünün toplam çalışanlar içerisindeki oranı % 12,48 iken, sanayi sektöründe bu oran %10,62’dir. İnşaat sektörü ise toplam çalışan sayısı içindeki % 3,50 oranı ile en son sırada yer almaktadır.  </w:t>
      </w:r>
    </w:p>
    <w:p w14:paraId="6921CC71" w14:textId="77777777" w:rsidR="00EC38AA" w:rsidRDefault="00EC38AA">
      <w:pPr>
        <w:tabs>
          <w:tab w:val="right" w:pos="9639"/>
        </w:tabs>
        <w:spacing w:line="360" w:lineRule="auto"/>
        <w:ind w:right="-28" w:firstLine="720"/>
        <w:jc w:val="both"/>
        <w:rPr>
          <w:rFonts w:ascii="Cambria" w:hAnsi="Cambria"/>
        </w:rPr>
      </w:pPr>
    </w:p>
    <w:p w14:paraId="50ACEB1C" w14:textId="77777777" w:rsidR="00EC38AA" w:rsidRDefault="00EC38AA">
      <w:pPr>
        <w:tabs>
          <w:tab w:val="right" w:pos="9639"/>
        </w:tabs>
        <w:spacing w:line="360" w:lineRule="auto"/>
        <w:ind w:right="-28" w:firstLine="720"/>
        <w:jc w:val="both"/>
        <w:rPr>
          <w:rFonts w:ascii="Cambria" w:hAnsi="Cambria"/>
        </w:rPr>
      </w:pPr>
    </w:p>
    <w:p w14:paraId="14C465C5" w14:textId="77777777" w:rsidR="00EC38AA" w:rsidRDefault="00EC38AA">
      <w:pPr>
        <w:tabs>
          <w:tab w:val="right" w:pos="9639"/>
        </w:tabs>
        <w:spacing w:line="360" w:lineRule="auto"/>
        <w:ind w:right="-28" w:firstLine="720"/>
        <w:jc w:val="both"/>
        <w:rPr>
          <w:rFonts w:ascii="Cambria" w:hAnsi="Cambria"/>
        </w:rPr>
      </w:pPr>
    </w:p>
    <w:p w14:paraId="61B257B6" w14:textId="77777777" w:rsidR="000A6977" w:rsidRDefault="000A6977">
      <w:pPr>
        <w:tabs>
          <w:tab w:val="right" w:pos="9639"/>
        </w:tabs>
        <w:spacing w:line="360" w:lineRule="auto"/>
        <w:ind w:right="-28" w:firstLine="720"/>
        <w:jc w:val="both"/>
        <w:rPr>
          <w:rFonts w:ascii="Cambria" w:hAnsi="Cambria"/>
        </w:rPr>
      </w:pPr>
    </w:p>
    <w:p w14:paraId="11DBC826" w14:textId="77777777" w:rsidR="000A6977" w:rsidRDefault="000A6977">
      <w:pPr>
        <w:tabs>
          <w:tab w:val="right" w:pos="9639"/>
        </w:tabs>
        <w:spacing w:line="360" w:lineRule="auto"/>
        <w:ind w:right="-28" w:firstLine="720"/>
        <w:jc w:val="both"/>
        <w:rPr>
          <w:rFonts w:ascii="Cambria" w:hAnsi="Cambria"/>
        </w:rPr>
      </w:pPr>
    </w:p>
    <w:p w14:paraId="379A03EA" w14:textId="77777777" w:rsidR="000A6977" w:rsidRDefault="000A6977">
      <w:pPr>
        <w:tabs>
          <w:tab w:val="right" w:pos="9639"/>
        </w:tabs>
        <w:spacing w:line="360" w:lineRule="auto"/>
        <w:ind w:right="-28" w:firstLine="720"/>
        <w:jc w:val="both"/>
        <w:rPr>
          <w:rFonts w:ascii="Cambria" w:hAnsi="Cambria"/>
        </w:rPr>
      </w:pPr>
    </w:p>
    <w:p w14:paraId="08DCEF56" w14:textId="77777777" w:rsidR="00EC38AA" w:rsidRDefault="00EC38AA">
      <w:pPr>
        <w:tabs>
          <w:tab w:val="right" w:pos="9639"/>
        </w:tabs>
        <w:spacing w:line="360" w:lineRule="auto"/>
        <w:ind w:right="-28" w:firstLine="720"/>
        <w:jc w:val="both"/>
        <w:rPr>
          <w:rFonts w:ascii="Cambria" w:hAnsi="Cambria"/>
        </w:rPr>
      </w:pPr>
    </w:p>
    <w:p w14:paraId="04E8B785" w14:textId="77777777" w:rsidR="00A1493D" w:rsidRDefault="00A1493D">
      <w:pPr>
        <w:tabs>
          <w:tab w:val="right" w:pos="9639"/>
        </w:tabs>
        <w:spacing w:line="360" w:lineRule="auto"/>
        <w:ind w:right="-28" w:firstLine="720"/>
        <w:jc w:val="both"/>
        <w:rPr>
          <w:rFonts w:ascii="Cambria" w:hAnsi="Cambria"/>
        </w:rPr>
      </w:pPr>
    </w:p>
    <w:p w14:paraId="29945844" w14:textId="77777777" w:rsidR="00A1493D" w:rsidRDefault="00A1493D">
      <w:pPr>
        <w:tabs>
          <w:tab w:val="right" w:pos="9639"/>
        </w:tabs>
        <w:spacing w:line="360" w:lineRule="auto"/>
        <w:ind w:right="-28" w:firstLine="720"/>
        <w:jc w:val="both"/>
        <w:rPr>
          <w:rFonts w:ascii="Cambria" w:hAnsi="Cambria"/>
        </w:rPr>
      </w:pPr>
    </w:p>
    <w:p w14:paraId="1ED660BB" w14:textId="3516C7D8" w:rsidR="00EC38AA" w:rsidRDefault="009D1402">
      <w:pPr>
        <w:pStyle w:val="GvdeMetniGirintisi"/>
        <w:tabs>
          <w:tab w:val="right" w:pos="8647"/>
        </w:tabs>
        <w:spacing w:before="120" w:line="240" w:lineRule="auto"/>
        <w:ind w:left="1843" w:hanging="1134"/>
        <w:rPr>
          <w:rFonts w:ascii="Cambria" w:eastAsia="Arial" w:hAnsi="Cambria"/>
          <w:szCs w:val="22"/>
        </w:rPr>
      </w:pPr>
      <w:bookmarkStart w:id="145" w:name="_Toc189212176"/>
      <w:r>
        <w:rPr>
          <w:rFonts w:ascii="Cambria" w:eastAsia="Arial" w:hAnsi="Cambria"/>
          <w:bCs/>
          <w:szCs w:val="22"/>
        </w:rPr>
        <w:t xml:space="preserve">Grafik </w:t>
      </w:r>
      <w:r>
        <w:rPr>
          <w:rFonts w:ascii="Cambria" w:eastAsia="Arial" w:hAnsi="Cambria"/>
          <w:bCs/>
          <w:szCs w:val="22"/>
        </w:rPr>
        <w:fldChar w:fldCharType="begin"/>
      </w:r>
      <w:r>
        <w:rPr>
          <w:rFonts w:ascii="Cambria" w:eastAsia="Arial" w:hAnsi="Cambria"/>
          <w:bCs/>
          <w:szCs w:val="22"/>
        </w:rPr>
        <w:instrText xml:space="preserve"> SEQ Grafik \* ARABIC </w:instrText>
      </w:r>
      <w:r>
        <w:rPr>
          <w:rFonts w:ascii="Cambria" w:eastAsia="Arial" w:hAnsi="Cambria"/>
          <w:bCs/>
          <w:szCs w:val="22"/>
        </w:rPr>
        <w:fldChar w:fldCharType="separate"/>
      </w:r>
      <w:r>
        <w:rPr>
          <w:rFonts w:ascii="Cambria" w:eastAsia="Arial" w:hAnsi="Cambria"/>
          <w:bCs/>
          <w:szCs w:val="22"/>
        </w:rPr>
        <w:t>1</w:t>
      </w:r>
      <w:r w:rsidR="007B1B22">
        <w:rPr>
          <w:rFonts w:ascii="Cambria" w:eastAsia="Arial" w:hAnsi="Cambria"/>
          <w:bCs/>
          <w:szCs w:val="22"/>
        </w:rPr>
        <w:t>2</w:t>
      </w:r>
      <w:r>
        <w:rPr>
          <w:rFonts w:ascii="Cambria" w:eastAsia="Arial" w:hAnsi="Cambria"/>
          <w:bCs/>
          <w:szCs w:val="22"/>
        </w:rPr>
        <w:fldChar w:fldCharType="end"/>
      </w:r>
      <w:r>
        <w:rPr>
          <w:rFonts w:ascii="Cambria" w:eastAsia="Arial" w:hAnsi="Cambria"/>
          <w:b/>
          <w:szCs w:val="22"/>
        </w:rPr>
        <w:t xml:space="preserve">: </w:t>
      </w:r>
      <w:r>
        <w:rPr>
          <w:rFonts w:ascii="Cambria" w:eastAsia="Arial" w:hAnsi="Cambria"/>
          <w:szCs w:val="22"/>
        </w:rPr>
        <w:t>Çalışanların Sektörel Dağılımı</w:t>
      </w:r>
      <w:bookmarkEnd w:id="145"/>
    </w:p>
    <w:p w14:paraId="21499909" w14:textId="77777777" w:rsidR="00EC38AA" w:rsidRDefault="00EC38AA">
      <w:pPr>
        <w:pStyle w:val="GvdeMetniGirintisi"/>
        <w:tabs>
          <w:tab w:val="right" w:pos="8647"/>
        </w:tabs>
        <w:spacing w:before="120" w:line="240" w:lineRule="auto"/>
        <w:ind w:left="1843" w:hanging="1134"/>
        <w:jc w:val="center"/>
        <w:rPr>
          <w:rFonts w:ascii="Cambria" w:eastAsia="Arial" w:hAnsi="Cambria"/>
          <w:szCs w:val="22"/>
        </w:rPr>
      </w:pPr>
    </w:p>
    <w:p w14:paraId="1F80C377" w14:textId="77777777" w:rsidR="00EC38AA" w:rsidRDefault="009D1402">
      <w:pPr>
        <w:tabs>
          <w:tab w:val="right" w:pos="9639"/>
        </w:tabs>
        <w:spacing w:after="100" w:afterAutospacing="1" w:line="360" w:lineRule="auto"/>
        <w:ind w:right="-28" w:firstLine="720"/>
        <w:jc w:val="right"/>
        <w:rPr>
          <w:rFonts w:ascii="Cambria" w:hAnsi="Cambria"/>
          <w:sz w:val="20"/>
          <w:szCs w:val="16"/>
        </w:rPr>
      </w:pPr>
      <w:r>
        <w:rPr>
          <w:rFonts w:ascii="Cambria" w:eastAsia="Arial" w:hAnsi="Cambria"/>
          <w:noProof/>
          <w:szCs w:val="22"/>
        </w:rPr>
        <w:drawing>
          <wp:inline distT="0" distB="0" distL="0" distR="0" wp14:anchorId="19B1608D" wp14:editId="44D1BDB1">
            <wp:extent cx="5106035" cy="3372485"/>
            <wp:effectExtent l="38100" t="38100" r="75565" b="75565"/>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9D773DD" w14:textId="77777777" w:rsidR="00EC38AA" w:rsidRDefault="009D1402">
      <w:pPr>
        <w:pStyle w:val="Balk3"/>
      </w:pPr>
      <w:bookmarkStart w:id="146" w:name="_Toc355683395"/>
      <w:bookmarkStart w:id="147" w:name="_Toc189466048"/>
      <w:r>
        <w:t>6.2. SEKTÖREL YAPI ANALİZİ</w:t>
      </w:r>
      <w:bookmarkEnd w:id="146"/>
      <w:bookmarkEnd w:id="147"/>
    </w:p>
    <w:p w14:paraId="4984B1A3" w14:textId="77777777" w:rsidR="00EC38AA" w:rsidRDefault="009D1402">
      <w:pPr>
        <w:pStyle w:val="Balk4"/>
        <w:spacing w:before="0" w:after="0" w:afterAutospacing="0"/>
      </w:pPr>
      <w:bookmarkStart w:id="148" w:name="_Toc189466049"/>
      <w:r>
        <w:t>6.2.1.Tarım ve Hayvancılık Sektörü</w:t>
      </w:r>
      <w:bookmarkEnd w:id="148"/>
    </w:p>
    <w:p w14:paraId="029F9794"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Yerleşmede halkın en büyük geçim kaynaklarından biri tarım ve hayvancılıktır. Bu sektörde toplam çalışan sayısının % 12,43'ü (910 kişi) istihdam edilmektedir. Üretilen ürünlerden fındık ve çay ülke genelinde tüketilmekte olup sebzeler bölge genelinde tüketilmektedir.</w:t>
      </w:r>
    </w:p>
    <w:p w14:paraId="3F86C8AE" w14:textId="77777777" w:rsidR="00EC38AA" w:rsidRDefault="009D1402">
      <w:pPr>
        <w:pStyle w:val="Balk4"/>
        <w:spacing w:before="0" w:after="0" w:afterAutospacing="0"/>
      </w:pPr>
      <w:bookmarkStart w:id="149" w:name="_Toc189466050"/>
      <w:r>
        <w:t>6.2.2. Hizmetler Sektörü</w:t>
      </w:r>
      <w:bookmarkEnd w:id="149"/>
    </w:p>
    <w:p w14:paraId="30CD92BB"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Yerleşmede hizmetler sektöründe toplam 2.894 kişi çalışmaktadır. Ticaret kolunda 1.304 kişi, idari ve sosyal hizmetlerde 1.305 kişi, ulaştırmada 285 kişi istihdam edilmektedir. Toplam çalışan nüfus içinde % 39,54 paya sahiptir. </w:t>
      </w:r>
    </w:p>
    <w:p w14:paraId="5982E068" w14:textId="77777777" w:rsidR="00EC38AA" w:rsidRDefault="009D1402">
      <w:pPr>
        <w:pStyle w:val="Balk5"/>
        <w:tabs>
          <w:tab w:val="right" w:pos="9639"/>
        </w:tabs>
        <w:spacing w:before="0" w:after="0" w:afterAutospacing="0" w:line="360" w:lineRule="auto"/>
        <w:ind w:right="-28"/>
      </w:pPr>
      <w:bookmarkStart w:id="150" w:name="_Toc216250780"/>
      <w:bookmarkStart w:id="151" w:name="_Toc216251903"/>
      <w:r>
        <w:t>İdari ve Sosyal Hizmetler</w:t>
      </w:r>
      <w:bookmarkEnd w:id="150"/>
      <w:bookmarkEnd w:id="151"/>
    </w:p>
    <w:p w14:paraId="0CE7D2C5"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Yerleşmede belediye, Kaymakamlık ve kamu kurumlarının taşra teşkilatları, PTT, sağlık tesisleri, eğitim tesisleri, dini tesisler ve öğrenci yurtları olmak idari ve sosyal hizmetler sektöründe toplam 1.305 kişi istihdam edilmektedir. İstihdam edilen 1.305 kişinin %89.20’i Tirebolu ilçe sınırı içinde ve %10.80’i Tirebolu ilçe sınırı dışında ikamet etmektedir. İdari ve sosyal hizmetler çalışanları içinde payı en fazla olan eğitim tesisleri </w:t>
      </w:r>
      <w:r>
        <w:rPr>
          <w:rFonts w:ascii="Cambria" w:hAnsi="Cambria" w:cs="Arial"/>
        </w:rPr>
        <w:lastRenderedPageBreak/>
        <w:t xml:space="preserve">olup, toplam 468 kişi çalışmaktadır ve idari ve sosyal hizmetler çalışanları içinde ki oranı % 35.86'dır. Eğitim tesislerini, sağlık tesisleri ve İlçe Orman İşletme Müdürlüğü takip etmektedir. Tirebolu Su Ürünleri Kooperatifi 1 çalışanı ve Tirebolu Tarım Kredi Kooperatifi 2 çalışanı ile idari ve sosyal hizmetler çalışanları içinde en düşük paya sahip iki kurumdur. </w:t>
      </w:r>
    </w:p>
    <w:p w14:paraId="348D9301" w14:textId="686AFBF7" w:rsidR="00EC38AA" w:rsidRDefault="009D1402">
      <w:pPr>
        <w:tabs>
          <w:tab w:val="right" w:pos="9639"/>
        </w:tabs>
        <w:spacing w:line="360" w:lineRule="auto"/>
        <w:ind w:right="-28" w:firstLine="720"/>
        <w:jc w:val="both"/>
        <w:rPr>
          <w:rFonts w:ascii="Cambria" w:hAnsi="Cambria" w:cs="Arial"/>
        </w:rPr>
      </w:pPr>
      <w:r>
        <w:rPr>
          <w:rFonts w:ascii="Cambria" w:hAnsi="Cambria" w:cs="Arial"/>
          <w:b/>
        </w:rPr>
        <w:t xml:space="preserve">Tablo </w:t>
      </w:r>
      <w:r w:rsidR="003E5FF6">
        <w:rPr>
          <w:rFonts w:ascii="Cambria" w:hAnsi="Cambria" w:cs="Arial"/>
          <w:b/>
        </w:rPr>
        <w:t>29</w:t>
      </w:r>
      <w:r>
        <w:rPr>
          <w:rFonts w:ascii="Cambria" w:hAnsi="Cambria" w:cs="Arial"/>
          <w:b/>
        </w:rPr>
        <w:t>'</w:t>
      </w:r>
      <w:r>
        <w:rPr>
          <w:rFonts w:ascii="Cambria" w:hAnsi="Cambria" w:cs="Arial"/>
        </w:rPr>
        <w:t>da Tirebolu İlçesi’nde bulunan kurum ve kuruluşlar ile çalışan sayıları ayrıntılı bir şekilde verilmiştir.</w:t>
      </w:r>
    </w:p>
    <w:p w14:paraId="364D531F" w14:textId="2FAB87A9" w:rsidR="00EC38AA" w:rsidRPr="0004762C" w:rsidRDefault="009D1402">
      <w:pPr>
        <w:pStyle w:val="ResimYazs"/>
      </w:pPr>
      <w:bookmarkStart w:id="152" w:name="_Toc189212153"/>
      <w:r w:rsidRPr="0004762C">
        <w:t xml:space="preserve">Tablo </w:t>
      </w:r>
      <w:r w:rsidR="003E5FF6">
        <w:t>29</w:t>
      </w:r>
      <w:r w:rsidR="00C52A44">
        <w:t>:</w:t>
      </w:r>
      <w:bookmarkStart w:id="153" w:name="_Hlk216364240"/>
      <w:r w:rsidRPr="0004762C">
        <w:t>İdari ve Sosyal Hizmetlerde Çalışanların Dağılımı</w:t>
      </w:r>
      <w:bookmarkEnd w:id="152"/>
      <w:bookmarkEnd w:id="153"/>
    </w:p>
    <w:tbl>
      <w:tblPr>
        <w:tblW w:w="8728"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4125"/>
        <w:gridCol w:w="1008"/>
        <w:gridCol w:w="853"/>
        <w:gridCol w:w="1400"/>
        <w:gridCol w:w="1342"/>
      </w:tblGrid>
      <w:tr w:rsidR="00EC38AA" w14:paraId="118732EF" w14:textId="77777777">
        <w:trPr>
          <w:trHeight w:val="339"/>
        </w:trPr>
        <w:tc>
          <w:tcPr>
            <w:tcW w:w="4125" w:type="dxa"/>
            <w:shd w:val="clear" w:color="auto" w:fill="D9D9D9" w:themeFill="background1" w:themeFillShade="D9"/>
            <w:noWrap/>
            <w:vAlign w:val="center"/>
          </w:tcPr>
          <w:p w14:paraId="4F7AAA39" w14:textId="77777777" w:rsidR="00EC38AA" w:rsidRDefault="009D1402">
            <w:pPr>
              <w:rPr>
                <w:rFonts w:asciiTheme="majorHAnsi" w:eastAsia="Times New Roman" w:hAnsiTheme="majorHAnsi" w:cs="Calibri"/>
                <w:b/>
                <w:bCs/>
                <w:sz w:val="22"/>
                <w:szCs w:val="22"/>
              </w:rPr>
            </w:pPr>
            <w:r>
              <w:rPr>
                <w:rFonts w:asciiTheme="majorHAnsi" w:eastAsia="Times New Roman" w:hAnsiTheme="majorHAnsi" w:cs="Calibri"/>
                <w:b/>
                <w:bCs/>
                <w:sz w:val="22"/>
                <w:szCs w:val="22"/>
              </w:rPr>
              <w:t xml:space="preserve"> Kurum Adı</w:t>
            </w:r>
          </w:p>
        </w:tc>
        <w:tc>
          <w:tcPr>
            <w:tcW w:w="1008" w:type="dxa"/>
            <w:shd w:val="clear" w:color="auto" w:fill="D9D9D9" w:themeFill="background1" w:themeFillShade="D9"/>
            <w:vAlign w:val="center"/>
          </w:tcPr>
          <w:p w14:paraId="2FE11E01" w14:textId="77777777" w:rsidR="00EC38AA" w:rsidRDefault="009D1402">
            <w:pPr>
              <w:jc w:val="center"/>
              <w:rPr>
                <w:rFonts w:asciiTheme="majorHAnsi" w:eastAsia="Times New Roman" w:hAnsiTheme="majorHAnsi" w:cs="Calibri"/>
                <w:b/>
                <w:bCs/>
                <w:sz w:val="22"/>
                <w:szCs w:val="22"/>
              </w:rPr>
            </w:pPr>
            <w:r>
              <w:rPr>
                <w:rFonts w:asciiTheme="majorHAnsi" w:eastAsia="Times New Roman" w:hAnsiTheme="majorHAnsi" w:cs="Calibri"/>
                <w:b/>
                <w:bCs/>
                <w:sz w:val="22"/>
                <w:szCs w:val="22"/>
              </w:rPr>
              <w:t>Çalışan Sayısı</w:t>
            </w:r>
          </w:p>
        </w:tc>
        <w:tc>
          <w:tcPr>
            <w:tcW w:w="853" w:type="dxa"/>
            <w:shd w:val="clear" w:color="auto" w:fill="D9D9D9" w:themeFill="background1" w:themeFillShade="D9"/>
            <w:noWrap/>
            <w:vAlign w:val="center"/>
          </w:tcPr>
          <w:p w14:paraId="6A48E946" w14:textId="77777777" w:rsidR="00EC38AA" w:rsidRDefault="009D1402">
            <w:pPr>
              <w:jc w:val="center"/>
              <w:rPr>
                <w:rFonts w:asciiTheme="majorHAnsi" w:eastAsia="Times New Roman" w:hAnsiTheme="majorHAnsi" w:cs="Calibri"/>
                <w:b/>
                <w:sz w:val="22"/>
                <w:szCs w:val="22"/>
              </w:rPr>
            </w:pPr>
            <w:r>
              <w:rPr>
                <w:rFonts w:asciiTheme="majorHAnsi" w:eastAsia="Times New Roman" w:hAnsiTheme="majorHAnsi" w:cs="Calibri"/>
                <w:b/>
                <w:sz w:val="22"/>
                <w:szCs w:val="22"/>
              </w:rPr>
              <w:t>Oranı (%)</w:t>
            </w:r>
          </w:p>
        </w:tc>
        <w:tc>
          <w:tcPr>
            <w:tcW w:w="1400" w:type="dxa"/>
            <w:shd w:val="clear" w:color="auto" w:fill="D9D9D9" w:themeFill="background1" w:themeFillShade="D9"/>
          </w:tcPr>
          <w:p w14:paraId="0A2A0544" w14:textId="77777777" w:rsidR="00EC38AA" w:rsidRDefault="009D1402">
            <w:pPr>
              <w:jc w:val="center"/>
              <w:rPr>
                <w:rFonts w:asciiTheme="majorHAnsi" w:eastAsia="Times New Roman" w:hAnsiTheme="majorHAnsi" w:cs="Calibri"/>
                <w:b/>
                <w:sz w:val="22"/>
                <w:szCs w:val="22"/>
              </w:rPr>
            </w:pPr>
            <w:r>
              <w:rPr>
                <w:rFonts w:asciiTheme="majorHAnsi" w:eastAsia="Times New Roman" w:hAnsiTheme="majorHAnsi" w:cs="Calibri"/>
                <w:b/>
                <w:sz w:val="22"/>
                <w:szCs w:val="22"/>
              </w:rPr>
              <w:t>Tirebolu İlçesi İçinde</w:t>
            </w:r>
          </w:p>
        </w:tc>
        <w:tc>
          <w:tcPr>
            <w:tcW w:w="1342" w:type="dxa"/>
            <w:shd w:val="clear" w:color="auto" w:fill="D9D9D9" w:themeFill="background1" w:themeFillShade="D9"/>
          </w:tcPr>
          <w:p w14:paraId="0918A539" w14:textId="77777777" w:rsidR="00EC38AA" w:rsidRDefault="009D1402">
            <w:pPr>
              <w:jc w:val="center"/>
              <w:rPr>
                <w:rFonts w:asciiTheme="majorHAnsi" w:eastAsia="Times New Roman" w:hAnsiTheme="majorHAnsi" w:cs="Calibri"/>
                <w:b/>
                <w:sz w:val="22"/>
                <w:szCs w:val="22"/>
              </w:rPr>
            </w:pPr>
            <w:r>
              <w:rPr>
                <w:rFonts w:asciiTheme="majorHAnsi" w:eastAsia="Times New Roman" w:hAnsiTheme="majorHAnsi" w:cs="Calibri"/>
                <w:b/>
                <w:sz w:val="22"/>
                <w:szCs w:val="22"/>
              </w:rPr>
              <w:t>Tirebolu İlçesi Dışında</w:t>
            </w:r>
          </w:p>
        </w:tc>
      </w:tr>
      <w:tr w:rsidR="00EC38AA" w14:paraId="39D55B8F" w14:textId="77777777">
        <w:trPr>
          <w:trHeight w:val="339"/>
        </w:trPr>
        <w:tc>
          <w:tcPr>
            <w:tcW w:w="4125" w:type="dxa"/>
            <w:noWrap/>
            <w:vAlign w:val="center"/>
          </w:tcPr>
          <w:p w14:paraId="0AB9A949"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Tirebolu Belediyesi</w:t>
            </w:r>
          </w:p>
        </w:tc>
        <w:tc>
          <w:tcPr>
            <w:tcW w:w="1008" w:type="dxa"/>
            <w:noWrap/>
            <w:vAlign w:val="center"/>
          </w:tcPr>
          <w:p w14:paraId="0F9FFA50" w14:textId="713DC924" w:rsidR="00EC38AA" w:rsidRDefault="003F0086">
            <w:pPr>
              <w:jc w:val="center"/>
              <w:rPr>
                <w:rFonts w:asciiTheme="majorHAnsi" w:eastAsia="Times New Roman" w:hAnsiTheme="majorHAnsi" w:cs="Calibri"/>
                <w:sz w:val="22"/>
                <w:szCs w:val="22"/>
              </w:rPr>
            </w:pPr>
            <w:r>
              <w:rPr>
                <w:rFonts w:asciiTheme="majorHAnsi" w:eastAsia="Times New Roman" w:hAnsiTheme="majorHAnsi" w:cs="Calibri"/>
                <w:sz w:val="22"/>
                <w:szCs w:val="22"/>
              </w:rPr>
              <w:t>226</w:t>
            </w:r>
          </w:p>
        </w:tc>
        <w:tc>
          <w:tcPr>
            <w:tcW w:w="853" w:type="dxa"/>
            <w:noWrap/>
            <w:vAlign w:val="center"/>
          </w:tcPr>
          <w:p w14:paraId="075289A9" w14:textId="1B881910" w:rsidR="00EC38AA" w:rsidRDefault="003F0086">
            <w:pPr>
              <w:jc w:val="center"/>
              <w:rPr>
                <w:rFonts w:asciiTheme="majorHAnsi" w:eastAsia="Times New Roman" w:hAnsiTheme="majorHAnsi" w:cs="Calibri"/>
                <w:sz w:val="22"/>
                <w:szCs w:val="22"/>
              </w:rPr>
            </w:pPr>
            <w:r>
              <w:rPr>
                <w:rFonts w:asciiTheme="majorHAnsi" w:eastAsia="Times New Roman" w:hAnsiTheme="majorHAnsi" w:cs="Calibri"/>
                <w:sz w:val="22"/>
                <w:szCs w:val="22"/>
              </w:rPr>
              <w:t>15,20</w:t>
            </w:r>
          </w:p>
        </w:tc>
        <w:tc>
          <w:tcPr>
            <w:tcW w:w="1400" w:type="dxa"/>
            <w:vAlign w:val="center"/>
          </w:tcPr>
          <w:p w14:paraId="0477CD86" w14:textId="278156F1" w:rsidR="00EC38AA" w:rsidRDefault="003F0086">
            <w:pPr>
              <w:jc w:val="center"/>
              <w:rPr>
                <w:rFonts w:asciiTheme="majorHAnsi" w:eastAsia="Times New Roman" w:hAnsiTheme="majorHAnsi" w:cs="Calibri"/>
                <w:sz w:val="22"/>
                <w:szCs w:val="22"/>
              </w:rPr>
            </w:pPr>
            <w:r>
              <w:rPr>
                <w:rFonts w:asciiTheme="majorHAnsi" w:eastAsia="Times New Roman" w:hAnsiTheme="majorHAnsi" w:cs="Calibri"/>
                <w:sz w:val="22"/>
                <w:szCs w:val="22"/>
              </w:rPr>
              <w:t>226</w:t>
            </w:r>
          </w:p>
        </w:tc>
        <w:tc>
          <w:tcPr>
            <w:tcW w:w="1342" w:type="dxa"/>
            <w:vAlign w:val="center"/>
          </w:tcPr>
          <w:p w14:paraId="031438D8"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w:t>
            </w:r>
          </w:p>
        </w:tc>
      </w:tr>
      <w:tr w:rsidR="00EC38AA" w14:paraId="3DCB2981" w14:textId="77777777">
        <w:trPr>
          <w:trHeight w:val="339"/>
        </w:trPr>
        <w:tc>
          <w:tcPr>
            <w:tcW w:w="4125" w:type="dxa"/>
            <w:noWrap/>
            <w:vAlign w:val="center"/>
          </w:tcPr>
          <w:p w14:paraId="4926536B"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İlçe Milli Eğitim Müdürlüğü</w:t>
            </w:r>
          </w:p>
        </w:tc>
        <w:tc>
          <w:tcPr>
            <w:tcW w:w="1008" w:type="dxa"/>
            <w:noWrap/>
            <w:vAlign w:val="center"/>
          </w:tcPr>
          <w:p w14:paraId="5E5B11E0"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12</w:t>
            </w:r>
          </w:p>
        </w:tc>
        <w:tc>
          <w:tcPr>
            <w:tcW w:w="853" w:type="dxa"/>
            <w:noWrap/>
            <w:vAlign w:val="center"/>
          </w:tcPr>
          <w:p w14:paraId="66C9AEB1" w14:textId="00D476DE" w:rsidR="00EC38AA" w:rsidRDefault="003F0086">
            <w:pPr>
              <w:jc w:val="center"/>
              <w:rPr>
                <w:rFonts w:asciiTheme="majorHAnsi" w:eastAsia="Times New Roman" w:hAnsiTheme="majorHAnsi" w:cs="Calibri"/>
                <w:sz w:val="22"/>
                <w:szCs w:val="22"/>
              </w:rPr>
            </w:pPr>
            <w:r>
              <w:rPr>
                <w:rFonts w:asciiTheme="majorHAnsi" w:eastAsia="Times New Roman" w:hAnsiTheme="majorHAnsi" w:cs="Calibri"/>
                <w:sz w:val="22"/>
                <w:szCs w:val="22"/>
              </w:rPr>
              <w:t>0.81</w:t>
            </w:r>
          </w:p>
        </w:tc>
        <w:tc>
          <w:tcPr>
            <w:tcW w:w="1400" w:type="dxa"/>
            <w:vAlign w:val="center"/>
          </w:tcPr>
          <w:p w14:paraId="623FA0DA"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7</w:t>
            </w:r>
          </w:p>
        </w:tc>
        <w:tc>
          <w:tcPr>
            <w:tcW w:w="1342" w:type="dxa"/>
            <w:vAlign w:val="center"/>
          </w:tcPr>
          <w:p w14:paraId="3E0AC242"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5</w:t>
            </w:r>
          </w:p>
        </w:tc>
      </w:tr>
      <w:tr w:rsidR="00EC38AA" w14:paraId="091EEE28" w14:textId="77777777">
        <w:trPr>
          <w:trHeight w:val="339"/>
        </w:trPr>
        <w:tc>
          <w:tcPr>
            <w:tcW w:w="4125" w:type="dxa"/>
            <w:noWrap/>
            <w:vAlign w:val="center"/>
          </w:tcPr>
          <w:p w14:paraId="3604174D"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 xml:space="preserve">Çoruh </w:t>
            </w:r>
            <w:proofErr w:type="spellStart"/>
            <w:r>
              <w:rPr>
                <w:rFonts w:asciiTheme="majorHAnsi" w:eastAsia="Times New Roman" w:hAnsiTheme="majorHAnsi" w:cs="Calibri"/>
                <w:sz w:val="22"/>
                <w:szCs w:val="22"/>
              </w:rPr>
              <w:t>Edaş</w:t>
            </w:r>
            <w:proofErr w:type="spellEnd"/>
            <w:r>
              <w:rPr>
                <w:rFonts w:asciiTheme="majorHAnsi" w:eastAsia="Times New Roman" w:hAnsiTheme="majorHAnsi" w:cs="Calibri"/>
                <w:sz w:val="22"/>
                <w:szCs w:val="22"/>
              </w:rPr>
              <w:t xml:space="preserve"> Tirebolu İşletmesi</w:t>
            </w:r>
          </w:p>
        </w:tc>
        <w:tc>
          <w:tcPr>
            <w:tcW w:w="1008" w:type="dxa"/>
            <w:noWrap/>
            <w:vAlign w:val="center"/>
          </w:tcPr>
          <w:p w14:paraId="55FEABDB"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17</w:t>
            </w:r>
          </w:p>
        </w:tc>
        <w:tc>
          <w:tcPr>
            <w:tcW w:w="853" w:type="dxa"/>
            <w:noWrap/>
            <w:vAlign w:val="center"/>
          </w:tcPr>
          <w:p w14:paraId="2613C3F5" w14:textId="5C971E9F" w:rsidR="00EC38AA" w:rsidRDefault="003F0086">
            <w:pPr>
              <w:jc w:val="center"/>
              <w:rPr>
                <w:rFonts w:asciiTheme="majorHAnsi" w:eastAsia="Times New Roman" w:hAnsiTheme="majorHAnsi" w:cs="Calibri"/>
                <w:sz w:val="22"/>
                <w:szCs w:val="22"/>
              </w:rPr>
            </w:pPr>
            <w:r>
              <w:rPr>
                <w:rFonts w:asciiTheme="majorHAnsi" w:eastAsia="Times New Roman" w:hAnsiTheme="majorHAnsi" w:cs="Calibri"/>
                <w:sz w:val="22"/>
                <w:szCs w:val="22"/>
              </w:rPr>
              <w:t>1.14</w:t>
            </w:r>
          </w:p>
        </w:tc>
        <w:tc>
          <w:tcPr>
            <w:tcW w:w="1400" w:type="dxa"/>
            <w:vAlign w:val="center"/>
          </w:tcPr>
          <w:p w14:paraId="5F5147D9"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14</w:t>
            </w:r>
          </w:p>
        </w:tc>
        <w:tc>
          <w:tcPr>
            <w:tcW w:w="1342" w:type="dxa"/>
            <w:vAlign w:val="center"/>
          </w:tcPr>
          <w:p w14:paraId="4C3E325D"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3</w:t>
            </w:r>
          </w:p>
        </w:tc>
      </w:tr>
      <w:tr w:rsidR="00EC38AA" w14:paraId="6D710407" w14:textId="77777777">
        <w:trPr>
          <w:trHeight w:val="339"/>
        </w:trPr>
        <w:tc>
          <w:tcPr>
            <w:tcW w:w="4125" w:type="dxa"/>
            <w:noWrap/>
            <w:vAlign w:val="center"/>
          </w:tcPr>
          <w:p w14:paraId="02A33C3E"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Kaymakamlık</w:t>
            </w:r>
          </w:p>
        </w:tc>
        <w:tc>
          <w:tcPr>
            <w:tcW w:w="1008" w:type="dxa"/>
            <w:noWrap/>
            <w:vAlign w:val="center"/>
          </w:tcPr>
          <w:p w14:paraId="4B4AC37B"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13</w:t>
            </w:r>
          </w:p>
        </w:tc>
        <w:tc>
          <w:tcPr>
            <w:tcW w:w="853" w:type="dxa"/>
            <w:noWrap/>
            <w:vAlign w:val="center"/>
          </w:tcPr>
          <w:p w14:paraId="0E3A1EEE" w14:textId="692D2631" w:rsidR="00EC38AA" w:rsidRDefault="003F0086">
            <w:pPr>
              <w:jc w:val="center"/>
              <w:rPr>
                <w:rFonts w:asciiTheme="majorHAnsi" w:eastAsia="Times New Roman" w:hAnsiTheme="majorHAnsi" w:cs="Calibri"/>
                <w:sz w:val="22"/>
                <w:szCs w:val="22"/>
              </w:rPr>
            </w:pPr>
            <w:r>
              <w:rPr>
                <w:rFonts w:asciiTheme="majorHAnsi" w:eastAsia="Times New Roman" w:hAnsiTheme="majorHAnsi" w:cs="Calibri"/>
                <w:sz w:val="22"/>
                <w:szCs w:val="22"/>
              </w:rPr>
              <w:t>0,87</w:t>
            </w:r>
          </w:p>
        </w:tc>
        <w:tc>
          <w:tcPr>
            <w:tcW w:w="1400" w:type="dxa"/>
            <w:vAlign w:val="center"/>
          </w:tcPr>
          <w:p w14:paraId="66C14163"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11</w:t>
            </w:r>
          </w:p>
        </w:tc>
        <w:tc>
          <w:tcPr>
            <w:tcW w:w="1342" w:type="dxa"/>
            <w:vAlign w:val="center"/>
          </w:tcPr>
          <w:p w14:paraId="1EF66442"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2</w:t>
            </w:r>
          </w:p>
        </w:tc>
      </w:tr>
      <w:tr w:rsidR="00EC38AA" w14:paraId="1E4707D9" w14:textId="77777777">
        <w:trPr>
          <w:trHeight w:val="339"/>
        </w:trPr>
        <w:tc>
          <w:tcPr>
            <w:tcW w:w="4125" w:type="dxa"/>
            <w:noWrap/>
            <w:vAlign w:val="center"/>
          </w:tcPr>
          <w:p w14:paraId="23B46865"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Cumhuriyet Başsavcılığı</w:t>
            </w:r>
          </w:p>
        </w:tc>
        <w:tc>
          <w:tcPr>
            <w:tcW w:w="1008" w:type="dxa"/>
            <w:noWrap/>
            <w:vAlign w:val="center"/>
          </w:tcPr>
          <w:p w14:paraId="5B15BB3D"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7</w:t>
            </w:r>
          </w:p>
        </w:tc>
        <w:tc>
          <w:tcPr>
            <w:tcW w:w="853" w:type="dxa"/>
            <w:noWrap/>
            <w:vAlign w:val="center"/>
          </w:tcPr>
          <w:p w14:paraId="6BBCF71D" w14:textId="449DF48C" w:rsidR="00EC38AA" w:rsidRDefault="003F0086">
            <w:pPr>
              <w:jc w:val="center"/>
              <w:rPr>
                <w:rFonts w:asciiTheme="majorHAnsi" w:eastAsia="Times New Roman" w:hAnsiTheme="majorHAnsi" w:cs="Calibri"/>
                <w:sz w:val="22"/>
                <w:szCs w:val="22"/>
              </w:rPr>
            </w:pPr>
            <w:r>
              <w:rPr>
                <w:rFonts w:asciiTheme="majorHAnsi" w:eastAsia="Times New Roman" w:hAnsiTheme="majorHAnsi" w:cs="Calibri"/>
                <w:sz w:val="22"/>
                <w:szCs w:val="22"/>
              </w:rPr>
              <w:t>0.47</w:t>
            </w:r>
          </w:p>
        </w:tc>
        <w:tc>
          <w:tcPr>
            <w:tcW w:w="1400" w:type="dxa"/>
            <w:vAlign w:val="center"/>
          </w:tcPr>
          <w:p w14:paraId="4B60F936"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6</w:t>
            </w:r>
          </w:p>
        </w:tc>
        <w:tc>
          <w:tcPr>
            <w:tcW w:w="1342" w:type="dxa"/>
            <w:vAlign w:val="center"/>
          </w:tcPr>
          <w:p w14:paraId="62457930"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w:t>
            </w:r>
          </w:p>
        </w:tc>
      </w:tr>
      <w:tr w:rsidR="00EC38AA" w14:paraId="190E8EC8" w14:textId="77777777">
        <w:trPr>
          <w:trHeight w:val="339"/>
        </w:trPr>
        <w:tc>
          <w:tcPr>
            <w:tcW w:w="4125" w:type="dxa"/>
            <w:noWrap/>
            <w:vAlign w:val="center"/>
          </w:tcPr>
          <w:p w14:paraId="2604C868"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İcra Müdürlüğü</w:t>
            </w:r>
          </w:p>
        </w:tc>
        <w:tc>
          <w:tcPr>
            <w:tcW w:w="1008" w:type="dxa"/>
            <w:noWrap/>
            <w:vAlign w:val="center"/>
          </w:tcPr>
          <w:p w14:paraId="2088F694"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3</w:t>
            </w:r>
          </w:p>
        </w:tc>
        <w:tc>
          <w:tcPr>
            <w:tcW w:w="853" w:type="dxa"/>
            <w:noWrap/>
            <w:vAlign w:val="center"/>
          </w:tcPr>
          <w:p w14:paraId="41685977" w14:textId="077C40E6"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0.2</w:t>
            </w:r>
            <w:r w:rsidR="003F0086">
              <w:rPr>
                <w:rFonts w:asciiTheme="majorHAnsi" w:eastAsia="Times New Roman" w:hAnsiTheme="majorHAnsi" w:cs="Calibri"/>
                <w:sz w:val="22"/>
                <w:szCs w:val="22"/>
              </w:rPr>
              <w:t>0</w:t>
            </w:r>
          </w:p>
        </w:tc>
        <w:tc>
          <w:tcPr>
            <w:tcW w:w="1400" w:type="dxa"/>
            <w:vAlign w:val="center"/>
          </w:tcPr>
          <w:p w14:paraId="5B3D11EE"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2</w:t>
            </w:r>
          </w:p>
        </w:tc>
        <w:tc>
          <w:tcPr>
            <w:tcW w:w="1342" w:type="dxa"/>
            <w:vAlign w:val="center"/>
          </w:tcPr>
          <w:p w14:paraId="50E5C049"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w:t>
            </w:r>
          </w:p>
        </w:tc>
      </w:tr>
      <w:tr w:rsidR="00EC38AA" w14:paraId="7E3D9457" w14:textId="77777777">
        <w:trPr>
          <w:trHeight w:val="339"/>
        </w:trPr>
        <w:tc>
          <w:tcPr>
            <w:tcW w:w="4125" w:type="dxa"/>
            <w:noWrap/>
            <w:vAlign w:val="center"/>
          </w:tcPr>
          <w:p w14:paraId="5E885576"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Adliye</w:t>
            </w:r>
          </w:p>
        </w:tc>
        <w:tc>
          <w:tcPr>
            <w:tcW w:w="1008" w:type="dxa"/>
            <w:noWrap/>
            <w:vAlign w:val="center"/>
          </w:tcPr>
          <w:p w14:paraId="2F4382A9"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13</w:t>
            </w:r>
          </w:p>
        </w:tc>
        <w:tc>
          <w:tcPr>
            <w:tcW w:w="853" w:type="dxa"/>
            <w:noWrap/>
            <w:vAlign w:val="center"/>
          </w:tcPr>
          <w:p w14:paraId="4BF84B5C" w14:textId="782D280E" w:rsidR="00EC38AA" w:rsidRDefault="003F0086">
            <w:pPr>
              <w:jc w:val="center"/>
              <w:rPr>
                <w:rFonts w:asciiTheme="majorHAnsi" w:eastAsia="Times New Roman" w:hAnsiTheme="majorHAnsi" w:cs="Calibri"/>
                <w:sz w:val="22"/>
                <w:szCs w:val="22"/>
              </w:rPr>
            </w:pPr>
            <w:r>
              <w:rPr>
                <w:rFonts w:asciiTheme="majorHAnsi" w:eastAsia="Times New Roman" w:hAnsiTheme="majorHAnsi" w:cs="Calibri"/>
                <w:sz w:val="22"/>
                <w:szCs w:val="22"/>
              </w:rPr>
              <w:t>0,87</w:t>
            </w:r>
          </w:p>
        </w:tc>
        <w:tc>
          <w:tcPr>
            <w:tcW w:w="1400" w:type="dxa"/>
            <w:vAlign w:val="center"/>
          </w:tcPr>
          <w:p w14:paraId="0F6FEA95"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8</w:t>
            </w:r>
          </w:p>
        </w:tc>
        <w:tc>
          <w:tcPr>
            <w:tcW w:w="1342" w:type="dxa"/>
            <w:vAlign w:val="center"/>
          </w:tcPr>
          <w:p w14:paraId="538707A8"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5</w:t>
            </w:r>
          </w:p>
        </w:tc>
      </w:tr>
      <w:tr w:rsidR="00EC38AA" w14:paraId="67842A7D" w14:textId="77777777">
        <w:trPr>
          <w:trHeight w:val="339"/>
        </w:trPr>
        <w:tc>
          <w:tcPr>
            <w:tcW w:w="4125" w:type="dxa"/>
            <w:noWrap/>
            <w:vAlign w:val="center"/>
          </w:tcPr>
          <w:p w14:paraId="1B70C56B"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İlçe Seçim Kurulu</w:t>
            </w:r>
          </w:p>
        </w:tc>
        <w:tc>
          <w:tcPr>
            <w:tcW w:w="1008" w:type="dxa"/>
            <w:noWrap/>
            <w:vAlign w:val="center"/>
          </w:tcPr>
          <w:p w14:paraId="50525E6E"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2</w:t>
            </w:r>
          </w:p>
        </w:tc>
        <w:tc>
          <w:tcPr>
            <w:tcW w:w="853" w:type="dxa"/>
            <w:noWrap/>
            <w:vAlign w:val="center"/>
          </w:tcPr>
          <w:p w14:paraId="02FD8386" w14:textId="38407A74"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0.1</w:t>
            </w:r>
            <w:r w:rsidR="003F0086">
              <w:rPr>
                <w:rFonts w:asciiTheme="majorHAnsi" w:eastAsia="Times New Roman" w:hAnsiTheme="majorHAnsi" w:cs="Calibri"/>
                <w:sz w:val="22"/>
                <w:szCs w:val="22"/>
              </w:rPr>
              <w:t>3</w:t>
            </w:r>
          </w:p>
        </w:tc>
        <w:tc>
          <w:tcPr>
            <w:tcW w:w="1400" w:type="dxa"/>
            <w:vAlign w:val="center"/>
          </w:tcPr>
          <w:p w14:paraId="52AB4BD3"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w:t>
            </w:r>
          </w:p>
        </w:tc>
        <w:tc>
          <w:tcPr>
            <w:tcW w:w="1342" w:type="dxa"/>
            <w:vAlign w:val="center"/>
          </w:tcPr>
          <w:p w14:paraId="1088B493"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w:t>
            </w:r>
          </w:p>
        </w:tc>
      </w:tr>
      <w:tr w:rsidR="00EC38AA" w14:paraId="7D463428" w14:textId="77777777">
        <w:trPr>
          <w:trHeight w:val="339"/>
        </w:trPr>
        <w:tc>
          <w:tcPr>
            <w:tcW w:w="4125" w:type="dxa"/>
            <w:noWrap/>
            <w:vAlign w:val="center"/>
          </w:tcPr>
          <w:p w14:paraId="545EFB5D"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Tirebolu Halk Eğitim Merkez Müdürlüğü</w:t>
            </w:r>
          </w:p>
        </w:tc>
        <w:tc>
          <w:tcPr>
            <w:tcW w:w="1008" w:type="dxa"/>
            <w:noWrap/>
            <w:vAlign w:val="center"/>
          </w:tcPr>
          <w:p w14:paraId="5ADE0596"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5</w:t>
            </w:r>
          </w:p>
        </w:tc>
        <w:tc>
          <w:tcPr>
            <w:tcW w:w="853" w:type="dxa"/>
            <w:noWrap/>
            <w:vAlign w:val="center"/>
          </w:tcPr>
          <w:p w14:paraId="12892D6D" w14:textId="3CAD275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0.3</w:t>
            </w:r>
            <w:r w:rsidR="003F0086">
              <w:rPr>
                <w:rFonts w:asciiTheme="majorHAnsi" w:eastAsia="Times New Roman" w:hAnsiTheme="majorHAnsi" w:cs="Calibri"/>
                <w:sz w:val="22"/>
                <w:szCs w:val="22"/>
              </w:rPr>
              <w:t>3</w:t>
            </w:r>
          </w:p>
        </w:tc>
        <w:tc>
          <w:tcPr>
            <w:tcW w:w="1400" w:type="dxa"/>
            <w:vAlign w:val="center"/>
          </w:tcPr>
          <w:p w14:paraId="33A07196"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5</w:t>
            </w:r>
          </w:p>
        </w:tc>
        <w:tc>
          <w:tcPr>
            <w:tcW w:w="1342" w:type="dxa"/>
            <w:vAlign w:val="center"/>
          </w:tcPr>
          <w:p w14:paraId="2D3249CE"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w:t>
            </w:r>
          </w:p>
        </w:tc>
      </w:tr>
      <w:tr w:rsidR="00EC38AA" w14:paraId="580501C3" w14:textId="77777777">
        <w:trPr>
          <w:trHeight w:val="339"/>
        </w:trPr>
        <w:tc>
          <w:tcPr>
            <w:tcW w:w="4125" w:type="dxa"/>
            <w:noWrap/>
            <w:vAlign w:val="center"/>
          </w:tcPr>
          <w:p w14:paraId="094BD7F3"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Tirebolu İlçe Jandarma Komutanlığı</w:t>
            </w:r>
          </w:p>
        </w:tc>
        <w:tc>
          <w:tcPr>
            <w:tcW w:w="1008" w:type="dxa"/>
            <w:noWrap/>
            <w:vAlign w:val="center"/>
          </w:tcPr>
          <w:p w14:paraId="3DA82AAB"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35</w:t>
            </w:r>
          </w:p>
        </w:tc>
        <w:tc>
          <w:tcPr>
            <w:tcW w:w="853" w:type="dxa"/>
            <w:noWrap/>
            <w:vAlign w:val="center"/>
          </w:tcPr>
          <w:p w14:paraId="7779AE18" w14:textId="7F2CD65F" w:rsidR="00EC38AA" w:rsidRDefault="003F0086">
            <w:pPr>
              <w:jc w:val="center"/>
              <w:rPr>
                <w:rFonts w:asciiTheme="majorHAnsi" w:eastAsia="Times New Roman" w:hAnsiTheme="majorHAnsi" w:cs="Calibri"/>
                <w:sz w:val="22"/>
                <w:szCs w:val="22"/>
              </w:rPr>
            </w:pPr>
            <w:r>
              <w:rPr>
                <w:rFonts w:asciiTheme="majorHAnsi" w:eastAsia="Times New Roman" w:hAnsiTheme="majorHAnsi" w:cs="Calibri"/>
                <w:sz w:val="22"/>
                <w:szCs w:val="22"/>
              </w:rPr>
              <w:t>2.35</w:t>
            </w:r>
          </w:p>
        </w:tc>
        <w:tc>
          <w:tcPr>
            <w:tcW w:w="1400" w:type="dxa"/>
            <w:vAlign w:val="center"/>
          </w:tcPr>
          <w:p w14:paraId="1218D5F8"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35</w:t>
            </w:r>
          </w:p>
        </w:tc>
        <w:tc>
          <w:tcPr>
            <w:tcW w:w="1342" w:type="dxa"/>
            <w:vAlign w:val="center"/>
          </w:tcPr>
          <w:p w14:paraId="5DD53953"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w:t>
            </w:r>
          </w:p>
        </w:tc>
      </w:tr>
      <w:tr w:rsidR="00EC38AA" w14:paraId="7F742BC4" w14:textId="77777777">
        <w:trPr>
          <w:trHeight w:val="339"/>
        </w:trPr>
        <w:tc>
          <w:tcPr>
            <w:tcW w:w="4125" w:type="dxa"/>
            <w:noWrap/>
            <w:vAlign w:val="center"/>
          </w:tcPr>
          <w:p w14:paraId="53218329"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 xml:space="preserve">Esnaf ve </w:t>
            </w:r>
            <w:proofErr w:type="gramStart"/>
            <w:r>
              <w:rPr>
                <w:rFonts w:asciiTheme="majorHAnsi" w:eastAsia="Times New Roman" w:hAnsiTheme="majorHAnsi" w:cs="Calibri"/>
                <w:sz w:val="22"/>
                <w:szCs w:val="22"/>
              </w:rPr>
              <w:t>Sanatkarlar</w:t>
            </w:r>
            <w:proofErr w:type="gramEnd"/>
            <w:r>
              <w:rPr>
                <w:rFonts w:asciiTheme="majorHAnsi" w:eastAsia="Times New Roman" w:hAnsiTheme="majorHAnsi" w:cs="Calibri"/>
                <w:sz w:val="22"/>
                <w:szCs w:val="22"/>
              </w:rPr>
              <w:t xml:space="preserve"> Odası</w:t>
            </w:r>
          </w:p>
        </w:tc>
        <w:tc>
          <w:tcPr>
            <w:tcW w:w="1008" w:type="dxa"/>
            <w:noWrap/>
            <w:vAlign w:val="center"/>
          </w:tcPr>
          <w:p w14:paraId="47B19642"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2</w:t>
            </w:r>
          </w:p>
        </w:tc>
        <w:tc>
          <w:tcPr>
            <w:tcW w:w="853" w:type="dxa"/>
            <w:noWrap/>
            <w:vAlign w:val="center"/>
          </w:tcPr>
          <w:p w14:paraId="02DE3E11"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0.15</w:t>
            </w:r>
          </w:p>
        </w:tc>
        <w:tc>
          <w:tcPr>
            <w:tcW w:w="1400" w:type="dxa"/>
            <w:vAlign w:val="center"/>
          </w:tcPr>
          <w:p w14:paraId="22FFCEB8"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2</w:t>
            </w:r>
          </w:p>
        </w:tc>
        <w:tc>
          <w:tcPr>
            <w:tcW w:w="1342" w:type="dxa"/>
            <w:vAlign w:val="center"/>
          </w:tcPr>
          <w:p w14:paraId="4AAA39B2"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w:t>
            </w:r>
          </w:p>
        </w:tc>
      </w:tr>
      <w:tr w:rsidR="00EC38AA" w14:paraId="4D850768" w14:textId="77777777">
        <w:trPr>
          <w:trHeight w:val="339"/>
        </w:trPr>
        <w:tc>
          <w:tcPr>
            <w:tcW w:w="4125" w:type="dxa"/>
            <w:noWrap/>
            <w:vAlign w:val="center"/>
          </w:tcPr>
          <w:p w14:paraId="26BFF0B2"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Mal Müdürlüğü</w:t>
            </w:r>
          </w:p>
        </w:tc>
        <w:tc>
          <w:tcPr>
            <w:tcW w:w="1008" w:type="dxa"/>
            <w:noWrap/>
            <w:vAlign w:val="center"/>
          </w:tcPr>
          <w:p w14:paraId="2C81A51F"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15</w:t>
            </w:r>
          </w:p>
        </w:tc>
        <w:tc>
          <w:tcPr>
            <w:tcW w:w="853" w:type="dxa"/>
            <w:noWrap/>
            <w:vAlign w:val="center"/>
          </w:tcPr>
          <w:p w14:paraId="04A8628B"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1.15</w:t>
            </w:r>
          </w:p>
        </w:tc>
        <w:tc>
          <w:tcPr>
            <w:tcW w:w="1400" w:type="dxa"/>
            <w:vAlign w:val="center"/>
          </w:tcPr>
          <w:p w14:paraId="4AD91E86"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12</w:t>
            </w:r>
          </w:p>
        </w:tc>
        <w:tc>
          <w:tcPr>
            <w:tcW w:w="1342" w:type="dxa"/>
            <w:vAlign w:val="center"/>
          </w:tcPr>
          <w:p w14:paraId="0674E515"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3</w:t>
            </w:r>
          </w:p>
        </w:tc>
      </w:tr>
      <w:tr w:rsidR="00EC38AA" w14:paraId="4B25CF31" w14:textId="77777777">
        <w:trPr>
          <w:trHeight w:val="339"/>
        </w:trPr>
        <w:tc>
          <w:tcPr>
            <w:tcW w:w="4125" w:type="dxa"/>
            <w:noWrap/>
            <w:vAlign w:val="center"/>
          </w:tcPr>
          <w:p w14:paraId="037A0424"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İlçe Emniyet Müdürlüğü</w:t>
            </w:r>
          </w:p>
        </w:tc>
        <w:tc>
          <w:tcPr>
            <w:tcW w:w="1008" w:type="dxa"/>
            <w:noWrap/>
            <w:vAlign w:val="center"/>
          </w:tcPr>
          <w:p w14:paraId="7AFD8702"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58</w:t>
            </w:r>
          </w:p>
        </w:tc>
        <w:tc>
          <w:tcPr>
            <w:tcW w:w="853" w:type="dxa"/>
            <w:noWrap/>
            <w:vAlign w:val="center"/>
          </w:tcPr>
          <w:p w14:paraId="6B313ED3"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4.44</w:t>
            </w:r>
          </w:p>
        </w:tc>
        <w:tc>
          <w:tcPr>
            <w:tcW w:w="1400" w:type="dxa"/>
            <w:vAlign w:val="center"/>
          </w:tcPr>
          <w:p w14:paraId="5B442275"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w:t>
            </w:r>
          </w:p>
        </w:tc>
        <w:tc>
          <w:tcPr>
            <w:tcW w:w="1342" w:type="dxa"/>
            <w:vAlign w:val="center"/>
          </w:tcPr>
          <w:p w14:paraId="5FEABB71"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58</w:t>
            </w:r>
          </w:p>
        </w:tc>
      </w:tr>
      <w:tr w:rsidR="00EC38AA" w14:paraId="6794AD8C" w14:textId="77777777">
        <w:trPr>
          <w:trHeight w:val="339"/>
        </w:trPr>
        <w:tc>
          <w:tcPr>
            <w:tcW w:w="4125" w:type="dxa"/>
            <w:noWrap/>
            <w:vAlign w:val="center"/>
          </w:tcPr>
          <w:p w14:paraId="048A6F49"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İlçe Halk Sağlığı Müdürlüğü</w:t>
            </w:r>
          </w:p>
        </w:tc>
        <w:tc>
          <w:tcPr>
            <w:tcW w:w="1008" w:type="dxa"/>
            <w:noWrap/>
            <w:vAlign w:val="center"/>
          </w:tcPr>
          <w:p w14:paraId="4DDBE6E3"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49</w:t>
            </w:r>
          </w:p>
        </w:tc>
        <w:tc>
          <w:tcPr>
            <w:tcW w:w="853" w:type="dxa"/>
            <w:noWrap/>
            <w:vAlign w:val="center"/>
          </w:tcPr>
          <w:p w14:paraId="0835621E"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3.75</w:t>
            </w:r>
          </w:p>
        </w:tc>
        <w:tc>
          <w:tcPr>
            <w:tcW w:w="1400" w:type="dxa"/>
            <w:vAlign w:val="center"/>
          </w:tcPr>
          <w:p w14:paraId="0301CF9A"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34</w:t>
            </w:r>
          </w:p>
        </w:tc>
        <w:tc>
          <w:tcPr>
            <w:tcW w:w="1342" w:type="dxa"/>
            <w:vAlign w:val="center"/>
          </w:tcPr>
          <w:p w14:paraId="7785EAFC"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15</w:t>
            </w:r>
          </w:p>
        </w:tc>
      </w:tr>
      <w:tr w:rsidR="00EC38AA" w14:paraId="36A0654A" w14:textId="77777777">
        <w:trPr>
          <w:trHeight w:val="339"/>
        </w:trPr>
        <w:tc>
          <w:tcPr>
            <w:tcW w:w="4125" w:type="dxa"/>
            <w:noWrap/>
            <w:vAlign w:val="center"/>
          </w:tcPr>
          <w:p w14:paraId="4DD2C946"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Tirebolu Liman Başkanlığı</w:t>
            </w:r>
          </w:p>
        </w:tc>
        <w:tc>
          <w:tcPr>
            <w:tcW w:w="1008" w:type="dxa"/>
            <w:noWrap/>
            <w:vAlign w:val="center"/>
          </w:tcPr>
          <w:p w14:paraId="2A804E1C"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5</w:t>
            </w:r>
          </w:p>
        </w:tc>
        <w:tc>
          <w:tcPr>
            <w:tcW w:w="853" w:type="dxa"/>
            <w:noWrap/>
            <w:vAlign w:val="center"/>
          </w:tcPr>
          <w:p w14:paraId="17414D2F" w14:textId="1D4C6E79"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0.3</w:t>
            </w:r>
            <w:r w:rsidR="003F0086">
              <w:rPr>
                <w:rFonts w:asciiTheme="majorHAnsi" w:eastAsia="Times New Roman" w:hAnsiTheme="majorHAnsi" w:cs="Calibri"/>
                <w:sz w:val="22"/>
                <w:szCs w:val="22"/>
              </w:rPr>
              <w:t>3</w:t>
            </w:r>
          </w:p>
        </w:tc>
        <w:tc>
          <w:tcPr>
            <w:tcW w:w="1400" w:type="dxa"/>
            <w:vAlign w:val="center"/>
          </w:tcPr>
          <w:p w14:paraId="3F3AC2B7"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4</w:t>
            </w:r>
          </w:p>
        </w:tc>
        <w:tc>
          <w:tcPr>
            <w:tcW w:w="1342" w:type="dxa"/>
            <w:vAlign w:val="center"/>
          </w:tcPr>
          <w:p w14:paraId="4C4CBAA0"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w:t>
            </w:r>
          </w:p>
        </w:tc>
      </w:tr>
      <w:tr w:rsidR="00EC38AA" w14:paraId="4DEDEBFA" w14:textId="77777777">
        <w:trPr>
          <w:trHeight w:val="339"/>
        </w:trPr>
        <w:tc>
          <w:tcPr>
            <w:tcW w:w="4125" w:type="dxa"/>
            <w:noWrap/>
            <w:vAlign w:val="center"/>
          </w:tcPr>
          <w:p w14:paraId="425AA791"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PTT Müdürlüğü</w:t>
            </w:r>
          </w:p>
        </w:tc>
        <w:tc>
          <w:tcPr>
            <w:tcW w:w="1008" w:type="dxa"/>
            <w:noWrap/>
            <w:vAlign w:val="center"/>
          </w:tcPr>
          <w:p w14:paraId="2ADB3DCB"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17</w:t>
            </w:r>
          </w:p>
        </w:tc>
        <w:tc>
          <w:tcPr>
            <w:tcW w:w="853" w:type="dxa"/>
            <w:noWrap/>
            <w:vAlign w:val="center"/>
          </w:tcPr>
          <w:p w14:paraId="37DE5F9A" w14:textId="3379F8CA" w:rsidR="00EC38AA" w:rsidRDefault="003F0086" w:rsidP="003F0086">
            <w:pPr>
              <w:jc w:val="center"/>
              <w:rPr>
                <w:rFonts w:asciiTheme="majorHAnsi" w:eastAsia="Times New Roman" w:hAnsiTheme="majorHAnsi" w:cs="Calibri"/>
                <w:sz w:val="22"/>
                <w:szCs w:val="22"/>
              </w:rPr>
            </w:pPr>
            <w:r>
              <w:rPr>
                <w:rFonts w:asciiTheme="majorHAnsi" w:eastAsia="Times New Roman" w:hAnsiTheme="majorHAnsi" w:cs="Calibri"/>
                <w:sz w:val="22"/>
                <w:szCs w:val="22"/>
              </w:rPr>
              <w:t>1.14</w:t>
            </w:r>
          </w:p>
        </w:tc>
        <w:tc>
          <w:tcPr>
            <w:tcW w:w="1400" w:type="dxa"/>
            <w:vAlign w:val="center"/>
          </w:tcPr>
          <w:p w14:paraId="69065C07"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11</w:t>
            </w:r>
          </w:p>
        </w:tc>
        <w:tc>
          <w:tcPr>
            <w:tcW w:w="1342" w:type="dxa"/>
            <w:vAlign w:val="center"/>
          </w:tcPr>
          <w:p w14:paraId="34056484"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6</w:t>
            </w:r>
          </w:p>
        </w:tc>
      </w:tr>
      <w:tr w:rsidR="00EC38AA" w14:paraId="1A9DA4D7" w14:textId="77777777">
        <w:trPr>
          <w:trHeight w:val="339"/>
        </w:trPr>
        <w:tc>
          <w:tcPr>
            <w:tcW w:w="4125" w:type="dxa"/>
            <w:noWrap/>
            <w:vAlign w:val="center"/>
          </w:tcPr>
          <w:p w14:paraId="3B82AF5C"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Tirebolu Nüfus Müdürlüğü</w:t>
            </w:r>
          </w:p>
        </w:tc>
        <w:tc>
          <w:tcPr>
            <w:tcW w:w="1008" w:type="dxa"/>
            <w:noWrap/>
            <w:vAlign w:val="center"/>
          </w:tcPr>
          <w:p w14:paraId="1F8E3896"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6</w:t>
            </w:r>
          </w:p>
        </w:tc>
        <w:tc>
          <w:tcPr>
            <w:tcW w:w="853" w:type="dxa"/>
            <w:noWrap/>
            <w:vAlign w:val="center"/>
          </w:tcPr>
          <w:p w14:paraId="2E1D9601"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0.46</w:t>
            </w:r>
          </w:p>
        </w:tc>
        <w:tc>
          <w:tcPr>
            <w:tcW w:w="1400" w:type="dxa"/>
            <w:vAlign w:val="center"/>
          </w:tcPr>
          <w:p w14:paraId="40107117"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3</w:t>
            </w:r>
          </w:p>
        </w:tc>
        <w:tc>
          <w:tcPr>
            <w:tcW w:w="1342" w:type="dxa"/>
            <w:vAlign w:val="center"/>
          </w:tcPr>
          <w:p w14:paraId="51CF5932"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3</w:t>
            </w:r>
          </w:p>
        </w:tc>
      </w:tr>
      <w:tr w:rsidR="00EC38AA" w14:paraId="2778EC82" w14:textId="77777777">
        <w:trPr>
          <w:trHeight w:val="339"/>
        </w:trPr>
        <w:tc>
          <w:tcPr>
            <w:tcW w:w="4125" w:type="dxa"/>
            <w:noWrap/>
            <w:vAlign w:val="center"/>
          </w:tcPr>
          <w:p w14:paraId="2CC97F22"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İlçe Tarım Müdürlüğü</w:t>
            </w:r>
          </w:p>
        </w:tc>
        <w:tc>
          <w:tcPr>
            <w:tcW w:w="1008" w:type="dxa"/>
            <w:noWrap/>
            <w:vAlign w:val="center"/>
          </w:tcPr>
          <w:p w14:paraId="491F0994"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17</w:t>
            </w:r>
          </w:p>
        </w:tc>
        <w:tc>
          <w:tcPr>
            <w:tcW w:w="853" w:type="dxa"/>
            <w:noWrap/>
            <w:vAlign w:val="center"/>
          </w:tcPr>
          <w:p w14:paraId="46BF3E85" w14:textId="735D4252" w:rsidR="00EC38AA" w:rsidRDefault="003F0086">
            <w:pPr>
              <w:jc w:val="center"/>
              <w:rPr>
                <w:rFonts w:asciiTheme="majorHAnsi" w:eastAsia="Times New Roman" w:hAnsiTheme="majorHAnsi" w:cs="Calibri"/>
                <w:sz w:val="22"/>
                <w:szCs w:val="22"/>
              </w:rPr>
            </w:pPr>
            <w:r>
              <w:rPr>
                <w:rFonts w:asciiTheme="majorHAnsi" w:eastAsia="Times New Roman" w:hAnsiTheme="majorHAnsi" w:cs="Calibri"/>
                <w:sz w:val="22"/>
                <w:szCs w:val="22"/>
              </w:rPr>
              <w:t>1.14</w:t>
            </w:r>
          </w:p>
        </w:tc>
        <w:tc>
          <w:tcPr>
            <w:tcW w:w="1400" w:type="dxa"/>
            <w:vAlign w:val="center"/>
          </w:tcPr>
          <w:p w14:paraId="31CE404B"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12</w:t>
            </w:r>
          </w:p>
        </w:tc>
        <w:tc>
          <w:tcPr>
            <w:tcW w:w="1342" w:type="dxa"/>
            <w:vAlign w:val="center"/>
          </w:tcPr>
          <w:p w14:paraId="50855E21"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5</w:t>
            </w:r>
          </w:p>
        </w:tc>
      </w:tr>
      <w:tr w:rsidR="00EC38AA" w14:paraId="3B819AFC" w14:textId="77777777">
        <w:trPr>
          <w:trHeight w:val="339"/>
        </w:trPr>
        <w:tc>
          <w:tcPr>
            <w:tcW w:w="4125" w:type="dxa"/>
            <w:noWrap/>
            <w:vAlign w:val="center"/>
          </w:tcPr>
          <w:p w14:paraId="65160CDE"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Tirebolu Tapu Müdürlüğü</w:t>
            </w:r>
          </w:p>
        </w:tc>
        <w:tc>
          <w:tcPr>
            <w:tcW w:w="1008" w:type="dxa"/>
            <w:noWrap/>
            <w:vAlign w:val="center"/>
          </w:tcPr>
          <w:p w14:paraId="19F89218"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6</w:t>
            </w:r>
          </w:p>
        </w:tc>
        <w:tc>
          <w:tcPr>
            <w:tcW w:w="853" w:type="dxa"/>
            <w:noWrap/>
            <w:vAlign w:val="center"/>
          </w:tcPr>
          <w:p w14:paraId="70095657"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0.46</w:t>
            </w:r>
          </w:p>
        </w:tc>
        <w:tc>
          <w:tcPr>
            <w:tcW w:w="1400" w:type="dxa"/>
            <w:vAlign w:val="center"/>
          </w:tcPr>
          <w:p w14:paraId="31424D94"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3</w:t>
            </w:r>
          </w:p>
        </w:tc>
        <w:tc>
          <w:tcPr>
            <w:tcW w:w="1342" w:type="dxa"/>
            <w:vAlign w:val="center"/>
          </w:tcPr>
          <w:p w14:paraId="57A6F7E9"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3</w:t>
            </w:r>
          </w:p>
        </w:tc>
      </w:tr>
      <w:tr w:rsidR="00EC38AA" w14:paraId="3138B40B" w14:textId="77777777">
        <w:trPr>
          <w:trHeight w:val="339"/>
        </w:trPr>
        <w:tc>
          <w:tcPr>
            <w:tcW w:w="4125" w:type="dxa"/>
            <w:noWrap/>
            <w:vAlign w:val="center"/>
          </w:tcPr>
          <w:p w14:paraId="76237A41"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Tirebolu Tarım Kredi Koop.</w:t>
            </w:r>
          </w:p>
        </w:tc>
        <w:tc>
          <w:tcPr>
            <w:tcW w:w="1008" w:type="dxa"/>
            <w:noWrap/>
            <w:vAlign w:val="center"/>
          </w:tcPr>
          <w:p w14:paraId="4A15FF1B"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2</w:t>
            </w:r>
          </w:p>
        </w:tc>
        <w:tc>
          <w:tcPr>
            <w:tcW w:w="853" w:type="dxa"/>
            <w:noWrap/>
            <w:vAlign w:val="center"/>
          </w:tcPr>
          <w:p w14:paraId="48E89370" w14:textId="60537735"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0.1</w:t>
            </w:r>
            <w:r w:rsidR="003F0086">
              <w:rPr>
                <w:rFonts w:asciiTheme="majorHAnsi" w:eastAsia="Times New Roman" w:hAnsiTheme="majorHAnsi" w:cs="Calibri"/>
                <w:sz w:val="22"/>
                <w:szCs w:val="22"/>
              </w:rPr>
              <w:t>3</w:t>
            </w:r>
          </w:p>
        </w:tc>
        <w:tc>
          <w:tcPr>
            <w:tcW w:w="1400" w:type="dxa"/>
            <w:vAlign w:val="center"/>
          </w:tcPr>
          <w:p w14:paraId="1D6D075B"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2</w:t>
            </w:r>
          </w:p>
        </w:tc>
        <w:tc>
          <w:tcPr>
            <w:tcW w:w="1342" w:type="dxa"/>
            <w:vAlign w:val="center"/>
          </w:tcPr>
          <w:p w14:paraId="7ABFF576"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w:t>
            </w:r>
          </w:p>
        </w:tc>
      </w:tr>
      <w:tr w:rsidR="00EC38AA" w14:paraId="5610A230" w14:textId="77777777">
        <w:trPr>
          <w:trHeight w:val="339"/>
        </w:trPr>
        <w:tc>
          <w:tcPr>
            <w:tcW w:w="4125" w:type="dxa"/>
            <w:noWrap/>
            <w:vAlign w:val="center"/>
          </w:tcPr>
          <w:p w14:paraId="675FCD5B"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Tirebolu İlçe Merkezi Su Ürünleri Koop.</w:t>
            </w:r>
          </w:p>
        </w:tc>
        <w:tc>
          <w:tcPr>
            <w:tcW w:w="1008" w:type="dxa"/>
            <w:noWrap/>
            <w:vAlign w:val="center"/>
          </w:tcPr>
          <w:p w14:paraId="61560136"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w:t>
            </w:r>
          </w:p>
        </w:tc>
        <w:tc>
          <w:tcPr>
            <w:tcW w:w="853" w:type="dxa"/>
            <w:noWrap/>
            <w:vAlign w:val="center"/>
          </w:tcPr>
          <w:p w14:paraId="3B7956B3" w14:textId="14F7CC4B"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0.0</w:t>
            </w:r>
            <w:r w:rsidR="003F0086">
              <w:rPr>
                <w:rFonts w:asciiTheme="majorHAnsi" w:eastAsia="Times New Roman" w:hAnsiTheme="majorHAnsi" w:cs="Calibri"/>
                <w:sz w:val="22"/>
                <w:szCs w:val="22"/>
              </w:rPr>
              <w:t>7</w:t>
            </w:r>
          </w:p>
        </w:tc>
        <w:tc>
          <w:tcPr>
            <w:tcW w:w="1400" w:type="dxa"/>
            <w:vAlign w:val="center"/>
          </w:tcPr>
          <w:p w14:paraId="38FFE1F3"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w:t>
            </w:r>
          </w:p>
        </w:tc>
        <w:tc>
          <w:tcPr>
            <w:tcW w:w="1342" w:type="dxa"/>
            <w:vAlign w:val="center"/>
          </w:tcPr>
          <w:p w14:paraId="4B8C07B6"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w:t>
            </w:r>
          </w:p>
        </w:tc>
      </w:tr>
      <w:tr w:rsidR="00EC38AA" w14:paraId="6B2DB7D7" w14:textId="77777777">
        <w:trPr>
          <w:trHeight w:val="339"/>
        </w:trPr>
        <w:tc>
          <w:tcPr>
            <w:tcW w:w="4125" w:type="dxa"/>
            <w:noWrap/>
            <w:vAlign w:val="center"/>
          </w:tcPr>
          <w:p w14:paraId="572AF9CE" w14:textId="77777777" w:rsidR="00EC38AA" w:rsidRDefault="009D1402">
            <w:pPr>
              <w:rPr>
                <w:rFonts w:asciiTheme="majorHAnsi" w:eastAsia="Times New Roman" w:hAnsiTheme="majorHAnsi" w:cs="Calibri"/>
                <w:sz w:val="22"/>
                <w:szCs w:val="22"/>
              </w:rPr>
            </w:pPr>
            <w:proofErr w:type="spellStart"/>
            <w:r>
              <w:rPr>
                <w:rFonts w:asciiTheme="majorHAnsi" w:eastAsia="Times New Roman" w:hAnsiTheme="majorHAnsi" w:cs="Calibri"/>
                <w:sz w:val="22"/>
                <w:szCs w:val="22"/>
              </w:rPr>
              <w:t>Teiaş</w:t>
            </w:r>
            <w:proofErr w:type="spellEnd"/>
            <w:r>
              <w:rPr>
                <w:rFonts w:asciiTheme="majorHAnsi" w:eastAsia="Times New Roman" w:hAnsiTheme="majorHAnsi" w:cs="Calibri"/>
                <w:sz w:val="22"/>
                <w:szCs w:val="22"/>
              </w:rPr>
              <w:t xml:space="preserve"> Trafo Merkezi</w:t>
            </w:r>
          </w:p>
        </w:tc>
        <w:tc>
          <w:tcPr>
            <w:tcW w:w="1008" w:type="dxa"/>
            <w:noWrap/>
            <w:vAlign w:val="center"/>
          </w:tcPr>
          <w:p w14:paraId="26BE4308"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13</w:t>
            </w:r>
          </w:p>
        </w:tc>
        <w:tc>
          <w:tcPr>
            <w:tcW w:w="853" w:type="dxa"/>
            <w:noWrap/>
            <w:vAlign w:val="center"/>
          </w:tcPr>
          <w:p w14:paraId="6C1E52A9" w14:textId="66333B02" w:rsidR="00EC38AA" w:rsidRDefault="003F0086">
            <w:pPr>
              <w:jc w:val="center"/>
              <w:rPr>
                <w:rFonts w:asciiTheme="majorHAnsi" w:eastAsia="Times New Roman" w:hAnsiTheme="majorHAnsi" w:cs="Calibri"/>
                <w:sz w:val="22"/>
                <w:szCs w:val="22"/>
              </w:rPr>
            </w:pPr>
            <w:r>
              <w:rPr>
                <w:rFonts w:asciiTheme="majorHAnsi" w:eastAsia="Times New Roman" w:hAnsiTheme="majorHAnsi" w:cs="Calibri"/>
                <w:sz w:val="22"/>
                <w:szCs w:val="22"/>
              </w:rPr>
              <w:t>0.87</w:t>
            </w:r>
          </w:p>
        </w:tc>
        <w:tc>
          <w:tcPr>
            <w:tcW w:w="1400" w:type="dxa"/>
            <w:vAlign w:val="center"/>
          </w:tcPr>
          <w:p w14:paraId="6256058B"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6</w:t>
            </w:r>
          </w:p>
        </w:tc>
        <w:tc>
          <w:tcPr>
            <w:tcW w:w="1342" w:type="dxa"/>
            <w:vAlign w:val="center"/>
          </w:tcPr>
          <w:p w14:paraId="191F91EC"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7</w:t>
            </w:r>
          </w:p>
        </w:tc>
      </w:tr>
      <w:tr w:rsidR="00EC38AA" w14:paraId="50A185C2" w14:textId="77777777">
        <w:trPr>
          <w:trHeight w:val="339"/>
        </w:trPr>
        <w:tc>
          <w:tcPr>
            <w:tcW w:w="4125" w:type="dxa"/>
            <w:noWrap/>
            <w:vAlign w:val="center"/>
          </w:tcPr>
          <w:p w14:paraId="53F29A48"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İl Özel İdare Şantiyesi</w:t>
            </w:r>
          </w:p>
        </w:tc>
        <w:tc>
          <w:tcPr>
            <w:tcW w:w="1008" w:type="dxa"/>
            <w:noWrap/>
            <w:vAlign w:val="center"/>
          </w:tcPr>
          <w:p w14:paraId="1D159AA5"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19</w:t>
            </w:r>
          </w:p>
        </w:tc>
        <w:tc>
          <w:tcPr>
            <w:tcW w:w="853" w:type="dxa"/>
            <w:noWrap/>
            <w:vAlign w:val="center"/>
          </w:tcPr>
          <w:p w14:paraId="60DA614A"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1.46</w:t>
            </w:r>
          </w:p>
        </w:tc>
        <w:tc>
          <w:tcPr>
            <w:tcW w:w="1400" w:type="dxa"/>
            <w:vAlign w:val="center"/>
          </w:tcPr>
          <w:p w14:paraId="34D33A50"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11</w:t>
            </w:r>
          </w:p>
        </w:tc>
        <w:tc>
          <w:tcPr>
            <w:tcW w:w="1342" w:type="dxa"/>
            <w:vAlign w:val="center"/>
          </w:tcPr>
          <w:p w14:paraId="2670CE27"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8</w:t>
            </w:r>
          </w:p>
        </w:tc>
      </w:tr>
      <w:tr w:rsidR="00EC38AA" w14:paraId="7B433F96" w14:textId="77777777">
        <w:trPr>
          <w:trHeight w:val="339"/>
        </w:trPr>
        <w:tc>
          <w:tcPr>
            <w:tcW w:w="4125" w:type="dxa"/>
            <w:noWrap/>
            <w:vAlign w:val="center"/>
          </w:tcPr>
          <w:p w14:paraId="5F954A47"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Tirebolu Gençlik Hizmetleri ve Spor İlçe Müdürlüğü</w:t>
            </w:r>
          </w:p>
        </w:tc>
        <w:tc>
          <w:tcPr>
            <w:tcW w:w="1008" w:type="dxa"/>
            <w:noWrap/>
            <w:vAlign w:val="center"/>
          </w:tcPr>
          <w:p w14:paraId="7D4F67B9"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4</w:t>
            </w:r>
          </w:p>
        </w:tc>
        <w:tc>
          <w:tcPr>
            <w:tcW w:w="853" w:type="dxa"/>
            <w:noWrap/>
            <w:vAlign w:val="center"/>
          </w:tcPr>
          <w:p w14:paraId="6A4B0D8E"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0.31</w:t>
            </w:r>
          </w:p>
        </w:tc>
        <w:tc>
          <w:tcPr>
            <w:tcW w:w="1400" w:type="dxa"/>
            <w:vAlign w:val="center"/>
          </w:tcPr>
          <w:p w14:paraId="5C53E969"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4</w:t>
            </w:r>
          </w:p>
        </w:tc>
        <w:tc>
          <w:tcPr>
            <w:tcW w:w="1342" w:type="dxa"/>
            <w:vAlign w:val="center"/>
          </w:tcPr>
          <w:p w14:paraId="1A2E3F68"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w:t>
            </w:r>
          </w:p>
        </w:tc>
      </w:tr>
      <w:tr w:rsidR="00EC38AA" w14:paraId="6A8BA28A" w14:textId="77777777">
        <w:trPr>
          <w:trHeight w:val="339"/>
        </w:trPr>
        <w:tc>
          <w:tcPr>
            <w:tcW w:w="4125" w:type="dxa"/>
            <w:noWrap/>
            <w:vAlign w:val="center"/>
          </w:tcPr>
          <w:p w14:paraId="5DEB5048"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Tirebolu Gençlik Hizmetleri ve Spor İlçe Müdürlüğü İlçe Stadı</w:t>
            </w:r>
          </w:p>
        </w:tc>
        <w:tc>
          <w:tcPr>
            <w:tcW w:w="1008" w:type="dxa"/>
            <w:noWrap/>
            <w:vAlign w:val="center"/>
          </w:tcPr>
          <w:p w14:paraId="2773BE7D"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9</w:t>
            </w:r>
          </w:p>
        </w:tc>
        <w:tc>
          <w:tcPr>
            <w:tcW w:w="853" w:type="dxa"/>
            <w:noWrap/>
            <w:vAlign w:val="center"/>
          </w:tcPr>
          <w:p w14:paraId="1E5F7D35"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0.69</w:t>
            </w:r>
          </w:p>
        </w:tc>
        <w:tc>
          <w:tcPr>
            <w:tcW w:w="1400" w:type="dxa"/>
            <w:vAlign w:val="center"/>
          </w:tcPr>
          <w:p w14:paraId="50530BC8"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9</w:t>
            </w:r>
          </w:p>
        </w:tc>
        <w:tc>
          <w:tcPr>
            <w:tcW w:w="1342" w:type="dxa"/>
            <w:vAlign w:val="center"/>
          </w:tcPr>
          <w:p w14:paraId="1CF7D3F8"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w:t>
            </w:r>
          </w:p>
        </w:tc>
      </w:tr>
      <w:tr w:rsidR="00EC38AA" w14:paraId="776FD848" w14:textId="77777777">
        <w:trPr>
          <w:trHeight w:val="339"/>
        </w:trPr>
        <w:tc>
          <w:tcPr>
            <w:tcW w:w="4125" w:type="dxa"/>
            <w:noWrap/>
            <w:vAlign w:val="center"/>
          </w:tcPr>
          <w:p w14:paraId="09E772FC"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lastRenderedPageBreak/>
              <w:t>Tirebolu Askerlik Şubesi Başkanlığı</w:t>
            </w:r>
          </w:p>
        </w:tc>
        <w:tc>
          <w:tcPr>
            <w:tcW w:w="1008" w:type="dxa"/>
            <w:noWrap/>
            <w:vAlign w:val="center"/>
          </w:tcPr>
          <w:p w14:paraId="0F32E1C6"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12</w:t>
            </w:r>
          </w:p>
        </w:tc>
        <w:tc>
          <w:tcPr>
            <w:tcW w:w="853" w:type="dxa"/>
            <w:noWrap/>
            <w:vAlign w:val="center"/>
          </w:tcPr>
          <w:p w14:paraId="2E0C338F" w14:textId="64149BD9" w:rsidR="00EC38AA" w:rsidRDefault="00A37C37">
            <w:pPr>
              <w:jc w:val="center"/>
              <w:rPr>
                <w:rFonts w:asciiTheme="majorHAnsi" w:eastAsia="Times New Roman" w:hAnsiTheme="majorHAnsi" w:cs="Calibri"/>
                <w:sz w:val="22"/>
                <w:szCs w:val="22"/>
              </w:rPr>
            </w:pPr>
            <w:r>
              <w:rPr>
                <w:rFonts w:asciiTheme="majorHAnsi" w:eastAsia="Times New Roman" w:hAnsiTheme="majorHAnsi" w:cs="Calibri"/>
                <w:sz w:val="22"/>
                <w:szCs w:val="22"/>
              </w:rPr>
              <w:t>0.81</w:t>
            </w:r>
          </w:p>
        </w:tc>
        <w:tc>
          <w:tcPr>
            <w:tcW w:w="1400" w:type="dxa"/>
            <w:vAlign w:val="center"/>
          </w:tcPr>
          <w:p w14:paraId="2522CB7E"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12</w:t>
            </w:r>
          </w:p>
        </w:tc>
        <w:tc>
          <w:tcPr>
            <w:tcW w:w="1342" w:type="dxa"/>
            <w:vAlign w:val="center"/>
          </w:tcPr>
          <w:p w14:paraId="42E572BF"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w:t>
            </w:r>
          </w:p>
        </w:tc>
      </w:tr>
      <w:tr w:rsidR="00EC38AA" w14:paraId="2E389624" w14:textId="77777777">
        <w:trPr>
          <w:trHeight w:val="339"/>
        </w:trPr>
        <w:tc>
          <w:tcPr>
            <w:tcW w:w="4125" w:type="dxa"/>
            <w:noWrap/>
            <w:vAlign w:val="center"/>
          </w:tcPr>
          <w:p w14:paraId="18C94CA0"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Tirebolu Yurt Müdürlüğü (Erkek)</w:t>
            </w:r>
          </w:p>
        </w:tc>
        <w:tc>
          <w:tcPr>
            <w:tcW w:w="1008" w:type="dxa"/>
            <w:noWrap/>
            <w:vAlign w:val="center"/>
          </w:tcPr>
          <w:p w14:paraId="7D8D635F"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36</w:t>
            </w:r>
          </w:p>
        </w:tc>
        <w:tc>
          <w:tcPr>
            <w:tcW w:w="853" w:type="dxa"/>
            <w:noWrap/>
            <w:vAlign w:val="center"/>
          </w:tcPr>
          <w:p w14:paraId="342A3E21" w14:textId="1501405A" w:rsidR="00EC38AA" w:rsidRDefault="00A37C37">
            <w:pPr>
              <w:jc w:val="center"/>
              <w:rPr>
                <w:rFonts w:asciiTheme="majorHAnsi" w:eastAsia="Times New Roman" w:hAnsiTheme="majorHAnsi" w:cs="Calibri"/>
                <w:sz w:val="22"/>
                <w:szCs w:val="22"/>
              </w:rPr>
            </w:pPr>
            <w:r>
              <w:rPr>
                <w:rFonts w:asciiTheme="majorHAnsi" w:eastAsia="Times New Roman" w:hAnsiTheme="majorHAnsi" w:cs="Calibri"/>
                <w:sz w:val="22"/>
                <w:szCs w:val="22"/>
              </w:rPr>
              <w:t>2.42</w:t>
            </w:r>
          </w:p>
        </w:tc>
        <w:tc>
          <w:tcPr>
            <w:tcW w:w="1400" w:type="dxa"/>
            <w:vAlign w:val="center"/>
          </w:tcPr>
          <w:p w14:paraId="539E5353"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32</w:t>
            </w:r>
          </w:p>
        </w:tc>
        <w:tc>
          <w:tcPr>
            <w:tcW w:w="1342" w:type="dxa"/>
            <w:vAlign w:val="center"/>
          </w:tcPr>
          <w:p w14:paraId="7BEF8119"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4</w:t>
            </w:r>
          </w:p>
        </w:tc>
      </w:tr>
      <w:tr w:rsidR="00EC38AA" w14:paraId="6803519D" w14:textId="77777777">
        <w:trPr>
          <w:trHeight w:val="339"/>
        </w:trPr>
        <w:tc>
          <w:tcPr>
            <w:tcW w:w="4125" w:type="dxa"/>
            <w:noWrap/>
            <w:vAlign w:val="center"/>
          </w:tcPr>
          <w:p w14:paraId="4BE4B8DF"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İlçe Orman İşletmeleri Müdürlüğü</w:t>
            </w:r>
          </w:p>
        </w:tc>
        <w:tc>
          <w:tcPr>
            <w:tcW w:w="1008" w:type="dxa"/>
            <w:noWrap/>
            <w:vAlign w:val="center"/>
          </w:tcPr>
          <w:p w14:paraId="20951C07"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174</w:t>
            </w:r>
          </w:p>
        </w:tc>
        <w:tc>
          <w:tcPr>
            <w:tcW w:w="853" w:type="dxa"/>
            <w:noWrap/>
            <w:vAlign w:val="center"/>
          </w:tcPr>
          <w:p w14:paraId="13610A4B" w14:textId="6653DE63" w:rsidR="00EC38AA" w:rsidRDefault="00A37C37">
            <w:pPr>
              <w:jc w:val="center"/>
              <w:rPr>
                <w:rFonts w:asciiTheme="majorHAnsi" w:eastAsia="Times New Roman" w:hAnsiTheme="majorHAnsi" w:cs="Calibri"/>
                <w:sz w:val="22"/>
                <w:szCs w:val="22"/>
              </w:rPr>
            </w:pPr>
            <w:r>
              <w:rPr>
                <w:rFonts w:asciiTheme="majorHAnsi" w:eastAsia="Times New Roman" w:hAnsiTheme="majorHAnsi" w:cs="Calibri"/>
                <w:sz w:val="22"/>
                <w:szCs w:val="22"/>
              </w:rPr>
              <w:t>11,71</w:t>
            </w:r>
          </w:p>
        </w:tc>
        <w:tc>
          <w:tcPr>
            <w:tcW w:w="1400" w:type="dxa"/>
            <w:vAlign w:val="center"/>
          </w:tcPr>
          <w:p w14:paraId="0CD4993E"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174</w:t>
            </w:r>
          </w:p>
        </w:tc>
        <w:tc>
          <w:tcPr>
            <w:tcW w:w="1342" w:type="dxa"/>
            <w:vAlign w:val="center"/>
          </w:tcPr>
          <w:p w14:paraId="5307A9A0"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w:t>
            </w:r>
          </w:p>
        </w:tc>
      </w:tr>
      <w:tr w:rsidR="00EC38AA" w14:paraId="7AB0A512" w14:textId="77777777">
        <w:trPr>
          <w:trHeight w:val="339"/>
        </w:trPr>
        <w:tc>
          <w:tcPr>
            <w:tcW w:w="4125" w:type="dxa"/>
            <w:noWrap/>
            <w:vAlign w:val="center"/>
          </w:tcPr>
          <w:p w14:paraId="625EE2DA"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Sağlık Tesisleri</w:t>
            </w:r>
          </w:p>
        </w:tc>
        <w:tc>
          <w:tcPr>
            <w:tcW w:w="1008" w:type="dxa"/>
            <w:noWrap/>
            <w:vAlign w:val="center"/>
          </w:tcPr>
          <w:p w14:paraId="6D31B7D5"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186</w:t>
            </w:r>
          </w:p>
        </w:tc>
        <w:tc>
          <w:tcPr>
            <w:tcW w:w="853" w:type="dxa"/>
            <w:noWrap/>
            <w:vAlign w:val="center"/>
          </w:tcPr>
          <w:p w14:paraId="27666323" w14:textId="3F78BAB9" w:rsidR="00EC38AA" w:rsidRDefault="00A37C37">
            <w:pPr>
              <w:jc w:val="center"/>
              <w:rPr>
                <w:rFonts w:asciiTheme="majorHAnsi" w:eastAsia="Times New Roman" w:hAnsiTheme="majorHAnsi" w:cs="Calibri"/>
                <w:sz w:val="22"/>
                <w:szCs w:val="22"/>
              </w:rPr>
            </w:pPr>
            <w:r>
              <w:rPr>
                <w:rFonts w:asciiTheme="majorHAnsi" w:eastAsia="Times New Roman" w:hAnsiTheme="majorHAnsi" w:cs="Calibri"/>
                <w:sz w:val="22"/>
                <w:szCs w:val="22"/>
              </w:rPr>
              <w:t>12,72</w:t>
            </w:r>
          </w:p>
        </w:tc>
        <w:tc>
          <w:tcPr>
            <w:tcW w:w="1400" w:type="dxa"/>
            <w:vAlign w:val="center"/>
          </w:tcPr>
          <w:p w14:paraId="1DF5F9D4"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176</w:t>
            </w:r>
          </w:p>
        </w:tc>
        <w:tc>
          <w:tcPr>
            <w:tcW w:w="1342" w:type="dxa"/>
            <w:vAlign w:val="center"/>
          </w:tcPr>
          <w:p w14:paraId="007DF1C4"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10</w:t>
            </w:r>
          </w:p>
        </w:tc>
      </w:tr>
      <w:tr w:rsidR="00EC38AA" w14:paraId="60D07A0E" w14:textId="77777777">
        <w:trPr>
          <w:trHeight w:val="339"/>
        </w:trPr>
        <w:tc>
          <w:tcPr>
            <w:tcW w:w="4125" w:type="dxa"/>
            <w:noWrap/>
            <w:vAlign w:val="center"/>
          </w:tcPr>
          <w:p w14:paraId="65B99E92"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Eğitim Tesisleri</w:t>
            </w:r>
          </w:p>
        </w:tc>
        <w:tc>
          <w:tcPr>
            <w:tcW w:w="1008" w:type="dxa"/>
            <w:noWrap/>
            <w:vAlign w:val="center"/>
          </w:tcPr>
          <w:p w14:paraId="1D053629"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468</w:t>
            </w:r>
          </w:p>
        </w:tc>
        <w:tc>
          <w:tcPr>
            <w:tcW w:w="853" w:type="dxa"/>
            <w:noWrap/>
            <w:vAlign w:val="center"/>
          </w:tcPr>
          <w:p w14:paraId="6BFB84AE" w14:textId="7DB27691" w:rsidR="00EC38AA" w:rsidRDefault="003F0086">
            <w:pPr>
              <w:jc w:val="center"/>
              <w:rPr>
                <w:rFonts w:asciiTheme="majorHAnsi" w:eastAsia="Times New Roman" w:hAnsiTheme="majorHAnsi" w:cs="Calibri"/>
                <w:sz w:val="22"/>
                <w:szCs w:val="22"/>
              </w:rPr>
            </w:pPr>
            <w:r>
              <w:rPr>
                <w:rFonts w:asciiTheme="majorHAnsi" w:eastAsia="Times New Roman" w:hAnsiTheme="majorHAnsi" w:cs="Calibri"/>
                <w:sz w:val="22"/>
                <w:szCs w:val="22"/>
              </w:rPr>
              <w:t>31,49</w:t>
            </w:r>
          </w:p>
        </w:tc>
        <w:tc>
          <w:tcPr>
            <w:tcW w:w="1400" w:type="dxa"/>
            <w:vAlign w:val="center"/>
          </w:tcPr>
          <w:p w14:paraId="2B1DF37C"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468</w:t>
            </w:r>
          </w:p>
        </w:tc>
        <w:tc>
          <w:tcPr>
            <w:tcW w:w="1342" w:type="dxa"/>
            <w:vAlign w:val="center"/>
          </w:tcPr>
          <w:p w14:paraId="3712A1A8"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w:t>
            </w:r>
          </w:p>
        </w:tc>
      </w:tr>
      <w:tr w:rsidR="00EC38AA" w14:paraId="4691C4DD" w14:textId="77777777">
        <w:trPr>
          <w:trHeight w:val="339"/>
        </w:trPr>
        <w:tc>
          <w:tcPr>
            <w:tcW w:w="4125" w:type="dxa"/>
            <w:noWrap/>
            <w:vAlign w:val="center"/>
          </w:tcPr>
          <w:p w14:paraId="38E744A0"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Dini Tesisler</w:t>
            </w:r>
          </w:p>
        </w:tc>
        <w:tc>
          <w:tcPr>
            <w:tcW w:w="1008" w:type="dxa"/>
            <w:noWrap/>
            <w:vAlign w:val="center"/>
          </w:tcPr>
          <w:p w14:paraId="1B408A4A"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34</w:t>
            </w:r>
          </w:p>
        </w:tc>
        <w:tc>
          <w:tcPr>
            <w:tcW w:w="853" w:type="dxa"/>
            <w:noWrap/>
            <w:vAlign w:val="center"/>
          </w:tcPr>
          <w:p w14:paraId="1605FC65" w14:textId="0848998A" w:rsidR="00EC38AA" w:rsidRDefault="00A37C37">
            <w:pPr>
              <w:jc w:val="center"/>
              <w:rPr>
                <w:rFonts w:asciiTheme="majorHAnsi" w:eastAsia="Times New Roman" w:hAnsiTheme="majorHAnsi" w:cs="Calibri"/>
                <w:sz w:val="22"/>
                <w:szCs w:val="22"/>
              </w:rPr>
            </w:pPr>
            <w:r>
              <w:rPr>
                <w:rFonts w:asciiTheme="majorHAnsi" w:eastAsia="Times New Roman" w:hAnsiTheme="majorHAnsi" w:cs="Calibri"/>
                <w:sz w:val="22"/>
                <w:szCs w:val="22"/>
              </w:rPr>
              <w:t>2,29</w:t>
            </w:r>
          </w:p>
        </w:tc>
        <w:tc>
          <w:tcPr>
            <w:tcW w:w="1400" w:type="dxa"/>
            <w:vAlign w:val="center"/>
          </w:tcPr>
          <w:p w14:paraId="7EB07B6A"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34</w:t>
            </w:r>
          </w:p>
        </w:tc>
        <w:tc>
          <w:tcPr>
            <w:tcW w:w="1342" w:type="dxa"/>
            <w:vAlign w:val="center"/>
          </w:tcPr>
          <w:p w14:paraId="537B91B6"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w:t>
            </w:r>
          </w:p>
        </w:tc>
      </w:tr>
      <w:tr w:rsidR="00EC38AA" w14:paraId="511F0B7D" w14:textId="77777777">
        <w:trPr>
          <w:trHeight w:val="339"/>
        </w:trPr>
        <w:tc>
          <w:tcPr>
            <w:tcW w:w="4125" w:type="dxa"/>
            <w:noWrap/>
            <w:vAlign w:val="center"/>
          </w:tcPr>
          <w:p w14:paraId="613A32A4" w14:textId="77777777" w:rsidR="00EC38AA" w:rsidRDefault="009D1402">
            <w:pPr>
              <w:rPr>
                <w:rFonts w:asciiTheme="majorHAnsi" w:eastAsia="Times New Roman" w:hAnsiTheme="majorHAnsi" w:cs="Calibri"/>
                <w:sz w:val="22"/>
                <w:szCs w:val="22"/>
              </w:rPr>
            </w:pPr>
            <w:r>
              <w:rPr>
                <w:rFonts w:asciiTheme="majorHAnsi" w:eastAsia="Times New Roman" w:hAnsiTheme="majorHAnsi" w:cs="Calibri"/>
                <w:sz w:val="22"/>
                <w:szCs w:val="22"/>
              </w:rPr>
              <w:t>Öğrenci Yurtları</w:t>
            </w:r>
          </w:p>
        </w:tc>
        <w:tc>
          <w:tcPr>
            <w:tcW w:w="1008" w:type="dxa"/>
            <w:noWrap/>
            <w:vAlign w:val="center"/>
          </w:tcPr>
          <w:p w14:paraId="10B5AE0C"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20</w:t>
            </w:r>
          </w:p>
        </w:tc>
        <w:tc>
          <w:tcPr>
            <w:tcW w:w="853" w:type="dxa"/>
            <w:noWrap/>
            <w:vAlign w:val="center"/>
          </w:tcPr>
          <w:p w14:paraId="24E2CE7D" w14:textId="755499E6" w:rsidR="00EC38AA" w:rsidRDefault="00A37C37">
            <w:pPr>
              <w:jc w:val="center"/>
              <w:rPr>
                <w:rFonts w:asciiTheme="majorHAnsi" w:eastAsia="Times New Roman" w:hAnsiTheme="majorHAnsi" w:cs="Calibri"/>
                <w:sz w:val="22"/>
                <w:szCs w:val="22"/>
              </w:rPr>
            </w:pPr>
            <w:r>
              <w:rPr>
                <w:rFonts w:asciiTheme="majorHAnsi" w:eastAsia="Times New Roman" w:hAnsiTheme="majorHAnsi" w:cs="Calibri"/>
                <w:sz w:val="22"/>
                <w:szCs w:val="22"/>
              </w:rPr>
              <w:t>1,35</w:t>
            </w:r>
          </w:p>
        </w:tc>
        <w:tc>
          <w:tcPr>
            <w:tcW w:w="1400" w:type="dxa"/>
            <w:vAlign w:val="center"/>
          </w:tcPr>
          <w:p w14:paraId="2C1859DE"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20</w:t>
            </w:r>
          </w:p>
        </w:tc>
        <w:tc>
          <w:tcPr>
            <w:tcW w:w="1342" w:type="dxa"/>
            <w:vAlign w:val="center"/>
          </w:tcPr>
          <w:p w14:paraId="3D3C65ED" w14:textId="77777777" w:rsidR="00EC38AA" w:rsidRDefault="009D1402">
            <w:pPr>
              <w:jc w:val="center"/>
              <w:rPr>
                <w:rFonts w:asciiTheme="majorHAnsi" w:eastAsia="Times New Roman" w:hAnsiTheme="majorHAnsi" w:cs="Calibri"/>
                <w:sz w:val="22"/>
                <w:szCs w:val="22"/>
              </w:rPr>
            </w:pPr>
            <w:r>
              <w:rPr>
                <w:rFonts w:asciiTheme="majorHAnsi" w:eastAsia="Times New Roman" w:hAnsiTheme="majorHAnsi" w:cs="Calibri"/>
                <w:sz w:val="22"/>
                <w:szCs w:val="22"/>
              </w:rPr>
              <w:t>0</w:t>
            </w:r>
          </w:p>
        </w:tc>
      </w:tr>
      <w:tr w:rsidR="00EC38AA" w14:paraId="1580CA83" w14:textId="77777777">
        <w:trPr>
          <w:trHeight w:val="339"/>
        </w:trPr>
        <w:tc>
          <w:tcPr>
            <w:tcW w:w="4125" w:type="dxa"/>
            <w:shd w:val="clear" w:color="auto" w:fill="BFBFBF" w:themeFill="background1" w:themeFillShade="BF"/>
            <w:noWrap/>
            <w:vAlign w:val="center"/>
          </w:tcPr>
          <w:p w14:paraId="2F08A4CF" w14:textId="77777777" w:rsidR="00EC38AA" w:rsidRDefault="009D1402">
            <w:pPr>
              <w:rPr>
                <w:rFonts w:asciiTheme="majorHAnsi" w:eastAsia="Times New Roman" w:hAnsiTheme="majorHAnsi" w:cs="Calibri"/>
                <w:b/>
                <w:sz w:val="22"/>
                <w:szCs w:val="22"/>
              </w:rPr>
            </w:pPr>
            <w:r>
              <w:rPr>
                <w:rFonts w:asciiTheme="majorHAnsi" w:eastAsia="Times New Roman" w:hAnsiTheme="majorHAnsi" w:cs="Calibri"/>
                <w:b/>
                <w:sz w:val="22"/>
                <w:szCs w:val="22"/>
              </w:rPr>
              <w:t>Toplam</w:t>
            </w:r>
          </w:p>
        </w:tc>
        <w:tc>
          <w:tcPr>
            <w:tcW w:w="1008" w:type="dxa"/>
            <w:shd w:val="clear" w:color="auto" w:fill="BFBFBF" w:themeFill="background1" w:themeFillShade="BF"/>
            <w:noWrap/>
            <w:vAlign w:val="center"/>
          </w:tcPr>
          <w:p w14:paraId="79A77056" w14:textId="59C0748D" w:rsidR="00EC38AA" w:rsidRDefault="003F0086">
            <w:pPr>
              <w:jc w:val="center"/>
              <w:rPr>
                <w:rFonts w:asciiTheme="majorHAnsi" w:eastAsia="Times New Roman" w:hAnsiTheme="majorHAnsi" w:cs="Calibri"/>
                <w:b/>
                <w:sz w:val="22"/>
                <w:szCs w:val="22"/>
              </w:rPr>
            </w:pPr>
            <w:r>
              <w:rPr>
                <w:rFonts w:asciiTheme="majorHAnsi" w:eastAsia="Times New Roman" w:hAnsiTheme="majorHAnsi" w:cs="Calibri"/>
                <w:b/>
                <w:sz w:val="22"/>
                <w:szCs w:val="22"/>
              </w:rPr>
              <w:t>1486</w:t>
            </w:r>
          </w:p>
        </w:tc>
        <w:tc>
          <w:tcPr>
            <w:tcW w:w="853" w:type="dxa"/>
            <w:shd w:val="clear" w:color="auto" w:fill="BFBFBF" w:themeFill="background1" w:themeFillShade="BF"/>
            <w:noWrap/>
            <w:vAlign w:val="center"/>
          </w:tcPr>
          <w:p w14:paraId="278D9CF6" w14:textId="77777777" w:rsidR="00EC38AA" w:rsidRDefault="009D1402">
            <w:pPr>
              <w:jc w:val="center"/>
              <w:rPr>
                <w:rFonts w:asciiTheme="majorHAnsi" w:eastAsia="Times New Roman" w:hAnsiTheme="majorHAnsi" w:cs="Calibri"/>
                <w:b/>
                <w:sz w:val="22"/>
                <w:szCs w:val="22"/>
              </w:rPr>
            </w:pPr>
            <w:r>
              <w:rPr>
                <w:rFonts w:asciiTheme="majorHAnsi" w:eastAsia="Times New Roman" w:hAnsiTheme="majorHAnsi" w:cs="Calibri"/>
                <w:b/>
                <w:sz w:val="22"/>
                <w:szCs w:val="22"/>
              </w:rPr>
              <w:t>100.00</w:t>
            </w:r>
          </w:p>
        </w:tc>
        <w:tc>
          <w:tcPr>
            <w:tcW w:w="1400" w:type="dxa"/>
            <w:shd w:val="clear" w:color="auto" w:fill="BFBFBF" w:themeFill="background1" w:themeFillShade="BF"/>
            <w:vAlign w:val="center"/>
          </w:tcPr>
          <w:p w14:paraId="7ECB5DCF" w14:textId="093E4DAC" w:rsidR="00EC38AA" w:rsidRDefault="003F0086">
            <w:pPr>
              <w:jc w:val="center"/>
              <w:rPr>
                <w:rFonts w:asciiTheme="majorHAnsi" w:eastAsia="Times New Roman" w:hAnsiTheme="majorHAnsi" w:cs="Calibri"/>
                <w:b/>
                <w:sz w:val="22"/>
                <w:szCs w:val="22"/>
              </w:rPr>
            </w:pPr>
            <w:r>
              <w:rPr>
                <w:rFonts w:asciiTheme="majorHAnsi" w:eastAsia="Times New Roman" w:hAnsiTheme="majorHAnsi" w:cs="Calibri"/>
                <w:b/>
                <w:sz w:val="22"/>
                <w:szCs w:val="22"/>
              </w:rPr>
              <w:t>1345</w:t>
            </w:r>
          </w:p>
        </w:tc>
        <w:tc>
          <w:tcPr>
            <w:tcW w:w="1342" w:type="dxa"/>
            <w:shd w:val="clear" w:color="auto" w:fill="BFBFBF" w:themeFill="background1" w:themeFillShade="BF"/>
            <w:vAlign w:val="center"/>
          </w:tcPr>
          <w:p w14:paraId="5ADAC33C" w14:textId="77777777" w:rsidR="00EC38AA" w:rsidRDefault="009D1402">
            <w:pPr>
              <w:jc w:val="center"/>
              <w:rPr>
                <w:rFonts w:asciiTheme="majorHAnsi" w:eastAsia="Times New Roman" w:hAnsiTheme="majorHAnsi" w:cs="Calibri"/>
                <w:b/>
                <w:sz w:val="22"/>
                <w:szCs w:val="22"/>
              </w:rPr>
            </w:pPr>
            <w:r>
              <w:rPr>
                <w:rFonts w:asciiTheme="majorHAnsi" w:eastAsia="Times New Roman" w:hAnsiTheme="majorHAnsi" w:cs="Calibri"/>
                <w:b/>
                <w:sz w:val="22"/>
                <w:szCs w:val="22"/>
              </w:rPr>
              <w:t>141</w:t>
            </w:r>
          </w:p>
        </w:tc>
      </w:tr>
    </w:tbl>
    <w:p w14:paraId="08E5C4C8" w14:textId="4320680C" w:rsidR="00EC38AA" w:rsidRPr="00444CF2" w:rsidRDefault="009D1402">
      <w:pPr>
        <w:tabs>
          <w:tab w:val="right" w:pos="9639"/>
        </w:tabs>
        <w:spacing w:line="360" w:lineRule="auto"/>
        <w:ind w:right="-28" w:firstLine="720"/>
        <w:jc w:val="right"/>
        <w:rPr>
          <w:rFonts w:ascii="Cambria" w:hAnsi="Cambria"/>
          <w:bCs/>
          <w:sz w:val="20"/>
          <w:szCs w:val="16"/>
        </w:rPr>
      </w:pPr>
      <w:r w:rsidRPr="00444CF2">
        <w:rPr>
          <w:rFonts w:ascii="Cambria" w:hAnsi="Cambria"/>
          <w:bCs/>
          <w:sz w:val="20"/>
          <w:szCs w:val="16"/>
        </w:rPr>
        <w:t xml:space="preserve">Kaynak: </w:t>
      </w:r>
      <w:r w:rsidR="00444CF2" w:rsidRPr="00444CF2">
        <w:rPr>
          <w:rFonts w:ascii="Cambria" w:hAnsi="Cambria"/>
          <w:bCs/>
          <w:sz w:val="20"/>
          <w:szCs w:val="16"/>
        </w:rPr>
        <w:t xml:space="preserve">Anket </w:t>
      </w:r>
      <w:r w:rsidRPr="00444CF2">
        <w:rPr>
          <w:rFonts w:ascii="Cambria" w:hAnsi="Cambria"/>
          <w:bCs/>
          <w:sz w:val="20"/>
          <w:szCs w:val="16"/>
        </w:rPr>
        <w:t>Çalışması, Tirebolu Belediyesi Verileri, 20</w:t>
      </w:r>
      <w:r w:rsidR="000A6977" w:rsidRPr="00444CF2">
        <w:rPr>
          <w:rFonts w:ascii="Cambria" w:hAnsi="Cambria"/>
          <w:bCs/>
          <w:sz w:val="20"/>
          <w:szCs w:val="16"/>
        </w:rPr>
        <w:t>24</w:t>
      </w:r>
    </w:p>
    <w:p w14:paraId="71BAE12E" w14:textId="77777777" w:rsidR="00EC38AA" w:rsidRDefault="009D1402">
      <w:pPr>
        <w:pStyle w:val="Balk5"/>
        <w:tabs>
          <w:tab w:val="right" w:pos="9639"/>
        </w:tabs>
        <w:spacing w:before="0" w:after="0" w:afterAutospacing="0" w:line="360" w:lineRule="auto"/>
        <w:ind w:right="-28"/>
      </w:pPr>
      <w:r>
        <w:t>Eğitim Tesisleri</w:t>
      </w:r>
    </w:p>
    <w:p w14:paraId="295D8837"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Yerleşmede 1 anaokulu, 3 ilkokul, 2 ortaokul, 5 lise, 4 mesleki teknik lise bulunmaktadır. Ayrıca Giresun Üniversitesi Tirebolu Mehmet Bayrak Yüksekokulu ile Giresun Üniversitesi İletişim Fakültesi bulunmaktadır. Bunların dışında Tirebolu Rehberlik ve Araştırma Merkezi, Karadeniz Akasya Özel Eğitim ve Rehabilitasyon Merkezi ve Tirebolu Mesleki Eğitim Merkez ile üç tane yurt eğitim tesisleri içerisinde değerlendirilmiştir. </w:t>
      </w:r>
    </w:p>
    <w:p w14:paraId="043F6C0B"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Eğitim tesislerinde 379 kişi öğretmen/öğretim görevlisi, 89 kişide diğer memur, hizmetli vb. olmak üzere toplam 468 kişi istihdam olmaktadır. Çalışanların tümü Tirebolu ilçesi sınırları içinde ikamet etmektedir.</w:t>
      </w:r>
    </w:p>
    <w:p w14:paraId="10208F1B" w14:textId="77777777" w:rsidR="00EC38AA" w:rsidRDefault="009D1402">
      <w:pPr>
        <w:pStyle w:val="Balk5"/>
        <w:tabs>
          <w:tab w:val="right" w:pos="9639"/>
        </w:tabs>
        <w:spacing w:before="0" w:after="0" w:afterAutospacing="0" w:line="360" w:lineRule="auto"/>
        <w:ind w:right="-28"/>
      </w:pPr>
      <w:r>
        <w:t>Dini Tesisler</w:t>
      </w:r>
    </w:p>
    <w:p w14:paraId="4C1EBF9F"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Yerleşmede 16 cami ve 7 kuran kursu bulunmakta olup, camilerde 7'si müftülük kadrosundan olmak üzere 23 imam ve kuran kurslarında 11 adet kuran kursu öğreticisi bulunmaktadır. Dini tesisler tesislerde çalışan toplam 34 kişinin tümü Tirebolu ilçesi sınırları içinde ikamet etmektedir. </w:t>
      </w:r>
    </w:p>
    <w:p w14:paraId="52AA152C" w14:textId="77777777" w:rsidR="00EC38AA" w:rsidRDefault="009D1402">
      <w:pPr>
        <w:pStyle w:val="Balk5"/>
        <w:tabs>
          <w:tab w:val="right" w:pos="9639"/>
        </w:tabs>
        <w:spacing w:before="0" w:after="0" w:afterAutospacing="0" w:line="360" w:lineRule="auto"/>
        <w:ind w:right="-28"/>
      </w:pPr>
      <w:r>
        <w:t>Sağlık Tesisleri</w:t>
      </w:r>
    </w:p>
    <w:p w14:paraId="61FB0DBA"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İlçe de Tirebolu Devlet Hastanesi ve 2 adet aile sağlığı merkezi olmak üzere toplam 3 tane sağlık tesisi bulunmaktadır. Devlet hastanesinde 17 doktor, 52 hemşire, 18 ebe, 10 sağlık memuru, 36 teknisyen ve 28 diğer personel (bekçi, şoför, hizmetli vs.) olmak üzere toplam 162 kişi istihdam olmaktadır. Aile sağlı merkezlerinde ise toplam 8 doktor, 10 hemşire, 4 sağlık memuru ve 2 diğer personel olmak üzere 24 kişi çalışmaktadır. Sağlık tesislerinde toplam 186 kişi istihdam edilmekte olup, çalışanların 176’sı Tirebolu İlçesi sınırları içinde, 10’u ise Tirebolu İlçesi sınırları dışında ikamet etmektedir. </w:t>
      </w:r>
    </w:p>
    <w:p w14:paraId="6B511CD4" w14:textId="77777777" w:rsidR="003E5FF6" w:rsidRDefault="003E5FF6">
      <w:pPr>
        <w:tabs>
          <w:tab w:val="right" w:pos="9639"/>
        </w:tabs>
        <w:spacing w:line="360" w:lineRule="auto"/>
        <w:ind w:right="-28" w:firstLine="720"/>
        <w:jc w:val="both"/>
        <w:rPr>
          <w:rFonts w:ascii="Cambria" w:hAnsi="Cambria" w:cs="Arial"/>
        </w:rPr>
      </w:pPr>
    </w:p>
    <w:p w14:paraId="21CBD2A6" w14:textId="77777777" w:rsidR="003E5FF6" w:rsidRDefault="003E5FF6">
      <w:pPr>
        <w:tabs>
          <w:tab w:val="right" w:pos="9639"/>
        </w:tabs>
        <w:spacing w:line="360" w:lineRule="auto"/>
        <w:ind w:right="-28" w:firstLine="720"/>
        <w:jc w:val="both"/>
        <w:rPr>
          <w:rFonts w:ascii="Cambria" w:hAnsi="Cambria" w:cs="Arial"/>
        </w:rPr>
      </w:pPr>
    </w:p>
    <w:p w14:paraId="774A831E" w14:textId="77777777" w:rsidR="00EC38AA" w:rsidRDefault="009D1402">
      <w:pPr>
        <w:pStyle w:val="Balk5"/>
        <w:tabs>
          <w:tab w:val="right" w:pos="9639"/>
        </w:tabs>
        <w:spacing w:before="0" w:after="0" w:afterAutospacing="0" w:line="360" w:lineRule="auto"/>
        <w:ind w:right="-28"/>
      </w:pPr>
      <w:bookmarkStart w:id="154" w:name="_Toc216251904"/>
      <w:bookmarkStart w:id="155" w:name="_Toc216250781"/>
      <w:r>
        <w:lastRenderedPageBreak/>
        <w:t>Ticaret</w:t>
      </w:r>
      <w:bookmarkEnd w:id="154"/>
      <w:bookmarkEnd w:id="155"/>
    </w:p>
    <w:p w14:paraId="0094FAFB" w14:textId="77777777" w:rsidR="00EC38AA" w:rsidRDefault="009D1402">
      <w:pPr>
        <w:tabs>
          <w:tab w:val="right" w:pos="9639"/>
        </w:tabs>
        <w:spacing w:line="360" w:lineRule="auto"/>
        <w:ind w:right="-28" w:firstLine="709"/>
        <w:jc w:val="both"/>
        <w:rPr>
          <w:rFonts w:ascii="Cambria" w:hAnsi="Cambria" w:cs="Arial"/>
        </w:rPr>
      </w:pPr>
      <w:r>
        <w:rPr>
          <w:rFonts w:ascii="Cambria" w:hAnsi="Cambria" w:cs="Arial"/>
        </w:rPr>
        <w:t xml:space="preserve">Yerleşmede 586 adet aktif ticari işletme bulunmaktadır. Bu işletmelerin %18,09'unu gıda maddeleri satış, %7'sini büro mesleki hizmetler, %44,03’ünü diğer, %19,97’sini eğlence ve konaklama, %0,68'ini bankalar ve %10,24’ünü küçük sanatlar oluşturmaktadır. Ayrıca ilçede 35 adet depo ve 166 adet boş </w:t>
      </w:r>
      <w:proofErr w:type="gramStart"/>
      <w:r>
        <w:rPr>
          <w:rFonts w:ascii="Cambria" w:hAnsi="Cambria" w:cs="Arial"/>
        </w:rPr>
        <w:t>dükkan</w:t>
      </w:r>
      <w:proofErr w:type="gramEnd"/>
      <w:r>
        <w:rPr>
          <w:rFonts w:ascii="Cambria" w:hAnsi="Cambria" w:cs="Arial"/>
        </w:rPr>
        <w:t xml:space="preserve"> bulunmaktadır. Ticaret kolunda toplam 1.304 kişi çalışmakta olup, toplam çalışan sayısı içinde % 17,81 orana sahiptir. Ayrıca Tirebolu İlçesi’nde ticaret kolunda çalışanlardan sadece 40 kişi Tirebolu İlçesi sınırları dışında ikamet etmektedir. 1.264 kişi ise Tirebolu ilçesi sınırları içinde ikamet etmekte olup bu çalışanlar içinde bulunan 49 kişi Tirebolu İlçesine bağlı köylerde ikamet etmektedir.</w:t>
      </w:r>
    </w:p>
    <w:p w14:paraId="6E6D2401" w14:textId="3BD6D712" w:rsidR="00EC38AA" w:rsidRDefault="009D1402">
      <w:pPr>
        <w:tabs>
          <w:tab w:val="right" w:pos="9639"/>
        </w:tabs>
        <w:spacing w:line="360" w:lineRule="auto"/>
        <w:ind w:right="-28" w:firstLine="709"/>
        <w:jc w:val="both"/>
        <w:rPr>
          <w:rFonts w:ascii="Cambria" w:hAnsi="Cambria" w:cs="Arial"/>
        </w:rPr>
      </w:pPr>
      <w:r>
        <w:rPr>
          <w:rFonts w:ascii="Cambria" w:hAnsi="Cambria" w:cs="Arial"/>
        </w:rPr>
        <w:t xml:space="preserve">Yerleşmede ticari fonksiyon açısından değerlendirilecek birimler merkez analizi yapılarak sınıflandırılmıştır. Bu sınıflandırmanın sonuçları </w:t>
      </w:r>
      <w:r>
        <w:rPr>
          <w:rFonts w:ascii="Cambria" w:hAnsi="Cambria" w:cs="Arial"/>
          <w:b/>
        </w:rPr>
        <w:t xml:space="preserve">Tablo </w:t>
      </w:r>
      <w:r w:rsidR="00A1493D">
        <w:rPr>
          <w:rFonts w:ascii="Cambria" w:hAnsi="Cambria" w:cs="Arial"/>
          <w:b/>
        </w:rPr>
        <w:t>3</w:t>
      </w:r>
      <w:r w:rsidR="003E5FF6">
        <w:rPr>
          <w:rFonts w:ascii="Cambria" w:hAnsi="Cambria" w:cs="Arial"/>
          <w:b/>
        </w:rPr>
        <w:t>0</w:t>
      </w:r>
      <w:r>
        <w:rPr>
          <w:rFonts w:ascii="Cambria" w:hAnsi="Cambria" w:cs="Arial"/>
        </w:rPr>
        <w:t>’de</w:t>
      </w:r>
      <w:r>
        <w:rPr>
          <w:rFonts w:ascii="Cambria" w:hAnsi="Cambria" w:cs="Arial"/>
          <w:b/>
        </w:rPr>
        <w:t xml:space="preserve"> </w:t>
      </w:r>
      <w:r>
        <w:rPr>
          <w:rFonts w:ascii="Cambria" w:hAnsi="Cambria" w:cs="Arial"/>
        </w:rPr>
        <w:t xml:space="preserve">verilmektedir. </w:t>
      </w:r>
    </w:p>
    <w:p w14:paraId="6C0B3CBD" w14:textId="409D6653" w:rsidR="00EC38AA" w:rsidRPr="0004762C" w:rsidRDefault="009D1402">
      <w:pPr>
        <w:pStyle w:val="ResimYazs"/>
      </w:pPr>
      <w:bookmarkStart w:id="156" w:name="_Toc189212154"/>
      <w:r w:rsidRPr="0004762C">
        <w:t xml:space="preserve">Tablo </w:t>
      </w:r>
      <w:r w:rsidR="00C52A44">
        <w:t>3</w:t>
      </w:r>
      <w:bookmarkStart w:id="157" w:name="_Hlk216364261"/>
      <w:r w:rsidR="003E5FF6">
        <w:t>0</w:t>
      </w:r>
      <w:r w:rsidR="00444CF2">
        <w:t xml:space="preserve">: </w:t>
      </w:r>
      <w:r w:rsidRPr="0004762C">
        <w:t>Merkez Analizi</w:t>
      </w:r>
      <w:bookmarkEnd w:id="156"/>
      <w:bookmarkEnd w:id="157"/>
    </w:p>
    <w:tbl>
      <w:tblPr>
        <w:tblW w:w="8693" w:type="dxa"/>
        <w:tblInd w:w="5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36"/>
        <w:gridCol w:w="2021"/>
        <w:gridCol w:w="1768"/>
        <w:gridCol w:w="1768"/>
      </w:tblGrid>
      <w:tr w:rsidR="00EC38AA" w14:paraId="75F51CA1" w14:textId="77777777">
        <w:trPr>
          <w:trHeight w:val="321"/>
        </w:trPr>
        <w:tc>
          <w:tcPr>
            <w:tcW w:w="3136" w:type="dxa"/>
            <w:shd w:val="clear" w:color="auto" w:fill="D9D9D9" w:themeFill="background1" w:themeFillShade="D9"/>
            <w:noWrap/>
            <w:vAlign w:val="center"/>
          </w:tcPr>
          <w:p w14:paraId="06260624" w14:textId="77777777" w:rsidR="00EC38AA" w:rsidRDefault="009D1402">
            <w:pPr>
              <w:rPr>
                <w:rFonts w:ascii="Cambria" w:eastAsia="Times New Roman" w:hAnsi="Cambria" w:cs="Calibri"/>
                <w:b/>
                <w:sz w:val="20"/>
                <w:szCs w:val="20"/>
              </w:rPr>
            </w:pPr>
            <w:r>
              <w:rPr>
                <w:rFonts w:ascii="Cambria" w:eastAsia="Times New Roman" w:hAnsi="Cambria" w:cs="Calibri"/>
                <w:b/>
                <w:sz w:val="20"/>
                <w:szCs w:val="20"/>
              </w:rPr>
              <w:t>Ticari İşletme</w:t>
            </w:r>
          </w:p>
        </w:tc>
        <w:tc>
          <w:tcPr>
            <w:tcW w:w="2021" w:type="dxa"/>
            <w:shd w:val="clear" w:color="auto" w:fill="D9D9D9" w:themeFill="background1" w:themeFillShade="D9"/>
            <w:noWrap/>
            <w:vAlign w:val="center"/>
          </w:tcPr>
          <w:p w14:paraId="7BC640B5" w14:textId="77777777" w:rsidR="00EC38AA" w:rsidRDefault="009D1402">
            <w:pPr>
              <w:jc w:val="center"/>
              <w:rPr>
                <w:rFonts w:ascii="Cambria" w:eastAsia="Times New Roman" w:hAnsi="Cambria" w:cs="Calibri"/>
                <w:b/>
                <w:sz w:val="20"/>
                <w:szCs w:val="20"/>
              </w:rPr>
            </w:pPr>
            <w:r>
              <w:rPr>
                <w:rFonts w:ascii="Cambria" w:eastAsia="Times New Roman" w:hAnsi="Cambria" w:cs="Calibri"/>
                <w:b/>
                <w:sz w:val="20"/>
                <w:szCs w:val="20"/>
              </w:rPr>
              <w:t>İşletme Adedi</w:t>
            </w:r>
          </w:p>
        </w:tc>
        <w:tc>
          <w:tcPr>
            <w:tcW w:w="1768" w:type="dxa"/>
            <w:shd w:val="clear" w:color="auto" w:fill="D9D9D9" w:themeFill="background1" w:themeFillShade="D9"/>
            <w:noWrap/>
            <w:vAlign w:val="center"/>
          </w:tcPr>
          <w:p w14:paraId="7FAD5157" w14:textId="77777777" w:rsidR="00EC38AA" w:rsidRDefault="009D1402">
            <w:pPr>
              <w:jc w:val="center"/>
              <w:rPr>
                <w:rFonts w:ascii="Cambria" w:eastAsia="Times New Roman" w:hAnsi="Cambria" w:cs="Calibri"/>
                <w:b/>
                <w:sz w:val="20"/>
                <w:szCs w:val="20"/>
              </w:rPr>
            </w:pPr>
            <w:r>
              <w:rPr>
                <w:rFonts w:ascii="Cambria" w:eastAsia="Times New Roman" w:hAnsi="Cambria" w:cs="Calibri"/>
                <w:b/>
                <w:sz w:val="20"/>
                <w:szCs w:val="20"/>
              </w:rPr>
              <w:t>Oran (%)</w:t>
            </w:r>
          </w:p>
        </w:tc>
        <w:tc>
          <w:tcPr>
            <w:tcW w:w="1768" w:type="dxa"/>
            <w:shd w:val="clear" w:color="auto" w:fill="D9D9D9" w:themeFill="background1" w:themeFillShade="D9"/>
            <w:noWrap/>
            <w:vAlign w:val="center"/>
          </w:tcPr>
          <w:p w14:paraId="371684E5" w14:textId="77777777" w:rsidR="00EC38AA" w:rsidRDefault="009D1402">
            <w:pPr>
              <w:jc w:val="center"/>
              <w:rPr>
                <w:rFonts w:ascii="Cambria" w:eastAsia="Times New Roman" w:hAnsi="Cambria" w:cs="Calibri"/>
                <w:b/>
                <w:sz w:val="20"/>
                <w:szCs w:val="20"/>
              </w:rPr>
            </w:pPr>
            <w:r>
              <w:rPr>
                <w:rFonts w:ascii="Cambria" w:eastAsia="Times New Roman" w:hAnsi="Cambria" w:cs="Calibri"/>
                <w:b/>
                <w:sz w:val="20"/>
                <w:szCs w:val="20"/>
              </w:rPr>
              <w:t>Çalışan</w:t>
            </w:r>
          </w:p>
        </w:tc>
      </w:tr>
      <w:tr w:rsidR="00EC38AA" w14:paraId="2D59928E" w14:textId="77777777">
        <w:trPr>
          <w:trHeight w:val="302"/>
        </w:trPr>
        <w:tc>
          <w:tcPr>
            <w:tcW w:w="3136" w:type="dxa"/>
            <w:vAlign w:val="center"/>
          </w:tcPr>
          <w:p w14:paraId="57584BB7" w14:textId="77777777" w:rsidR="00EC38AA" w:rsidRDefault="009D1402">
            <w:pPr>
              <w:rPr>
                <w:rFonts w:ascii="Cambria" w:eastAsia="Times New Roman" w:hAnsi="Cambria" w:cs="Calibri"/>
                <w:b/>
                <w:sz w:val="20"/>
                <w:szCs w:val="20"/>
              </w:rPr>
            </w:pPr>
            <w:r>
              <w:rPr>
                <w:rFonts w:ascii="Cambria" w:eastAsia="Times New Roman" w:hAnsi="Cambria" w:cs="Calibri"/>
                <w:b/>
                <w:sz w:val="20"/>
                <w:szCs w:val="20"/>
              </w:rPr>
              <w:t>B- Gıda Maddeleri Satış</w:t>
            </w:r>
          </w:p>
        </w:tc>
        <w:tc>
          <w:tcPr>
            <w:tcW w:w="2021" w:type="dxa"/>
            <w:noWrap/>
            <w:vAlign w:val="center"/>
          </w:tcPr>
          <w:p w14:paraId="715D95CD"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106</w:t>
            </w:r>
          </w:p>
        </w:tc>
        <w:tc>
          <w:tcPr>
            <w:tcW w:w="1768" w:type="dxa"/>
            <w:noWrap/>
            <w:vAlign w:val="center"/>
          </w:tcPr>
          <w:p w14:paraId="2E48D003"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18.09</w:t>
            </w:r>
          </w:p>
        </w:tc>
        <w:tc>
          <w:tcPr>
            <w:tcW w:w="1768" w:type="dxa"/>
            <w:noWrap/>
            <w:vAlign w:val="center"/>
          </w:tcPr>
          <w:p w14:paraId="3A60C45A"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254</w:t>
            </w:r>
          </w:p>
        </w:tc>
      </w:tr>
      <w:tr w:rsidR="00EC38AA" w14:paraId="4FD9C8D3" w14:textId="77777777">
        <w:trPr>
          <w:trHeight w:val="302"/>
        </w:trPr>
        <w:tc>
          <w:tcPr>
            <w:tcW w:w="3136" w:type="dxa"/>
            <w:vAlign w:val="center"/>
          </w:tcPr>
          <w:p w14:paraId="60580D9A" w14:textId="77777777" w:rsidR="00EC38AA" w:rsidRDefault="009D1402">
            <w:pPr>
              <w:rPr>
                <w:rFonts w:ascii="Cambria" w:eastAsia="Times New Roman" w:hAnsi="Cambria" w:cs="Calibri"/>
                <w:b/>
                <w:sz w:val="20"/>
                <w:szCs w:val="20"/>
              </w:rPr>
            </w:pPr>
            <w:r>
              <w:rPr>
                <w:rFonts w:ascii="Cambria" w:eastAsia="Times New Roman" w:hAnsi="Cambria" w:cs="Calibri"/>
                <w:b/>
                <w:sz w:val="20"/>
                <w:szCs w:val="20"/>
              </w:rPr>
              <w:t>C- Büro, Mesleki Hizmetler</w:t>
            </w:r>
          </w:p>
        </w:tc>
        <w:tc>
          <w:tcPr>
            <w:tcW w:w="2021" w:type="dxa"/>
            <w:noWrap/>
            <w:vAlign w:val="center"/>
          </w:tcPr>
          <w:p w14:paraId="2D0EB9BE"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41</w:t>
            </w:r>
          </w:p>
        </w:tc>
        <w:tc>
          <w:tcPr>
            <w:tcW w:w="1768" w:type="dxa"/>
            <w:noWrap/>
            <w:vAlign w:val="center"/>
          </w:tcPr>
          <w:p w14:paraId="28F87DF9"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7.00</w:t>
            </w:r>
          </w:p>
        </w:tc>
        <w:tc>
          <w:tcPr>
            <w:tcW w:w="1768" w:type="dxa"/>
            <w:noWrap/>
            <w:vAlign w:val="center"/>
          </w:tcPr>
          <w:p w14:paraId="60058C07"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82</w:t>
            </w:r>
          </w:p>
        </w:tc>
      </w:tr>
      <w:tr w:rsidR="00EC38AA" w14:paraId="75F1C5B9" w14:textId="77777777">
        <w:trPr>
          <w:trHeight w:val="265"/>
        </w:trPr>
        <w:tc>
          <w:tcPr>
            <w:tcW w:w="3136" w:type="dxa"/>
            <w:vAlign w:val="center"/>
          </w:tcPr>
          <w:p w14:paraId="70FA3026" w14:textId="77777777" w:rsidR="00EC38AA" w:rsidRDefault="009D1402">
            <w:pPr>
              <w:rPr>
                <w:rFonts w:ascii="Cambria" w:eastAsia="Times New Roman" w:hAnsi="Cambria" w:cs="Calibri"/>
                <w:b/>
                <w:sz w:val="20"/>
                <w:szCs w:val="20"/>
              </w:rPr>
            </w:pPr>
            <w:r>
              <w:rPr>
                <w:rFonts w:ascii="Cambria" w:eastAsia="Times New Roman" w:hAnsi="Cambria" w:cs="Calibri"/>
                <w:b/>
                <w:sz w:val="20"/>
                <w:szCs w:val="20"/>
              </w:rPr>
              <w:t>D- Diğerleri</w:t>
            </w:r>
          </w:p>
        </w:tc>
        <w:tc>
          <w:tcPr>
            <w:tcW w:w="2021" w:type="dxa"/>
            <w:noWrap/>
            <w:vAlign w:val="center"/>
          </w:tcPr>
          <w:p w14:paraId="4916186A"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258</w:t>
            </w:r>
          </w:p>
        </w:tc>
        <w:tc>
          <w:tcPr>
            <w:tcW w:w="1768" w:type="dxa"/>
            <w:noWrap/>
            <w:vAlign w:val="center"/>
          </w:tcPr>
          <w:p w14:paraId="6FB38906"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44.03</w:t>
            </w:r>
          </w:p>
        </w:tc>
        <w:tc>
          <w:tcPr>
            <w:tcW w:w="1768" w:type="dxa"/>
            <w:noWrap/>
            <w:vAlign w:val="center"/>
          </w:tcPr>
          <w:p w14:paraId="559CA84F"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533</w:t>
            </w:r>
          </w:p>
        </w:tc>
      </w:tr>
      <w:tr w:rsidR="00EC38AA" w14:paraId="565BC4B3" w14:textId="77777777">
        <w:trPr>
          <w:trHeight w:val="302"/>
        </w:trPr>
        <w:tc>
          <w:tcPr>
            <w:tcW w:w="3136" w:type="dxa"/>
            <w:vAlign w:val="center"/>
          </w:tcPr>
          <w:p w14:paraId="573B410B" w14:textId="77777777" w:rsidR="00EC38AA" w:rsidRDefault="009D1402">
            <w:pPr>
              <w:rPr>
                <w:rFonts w:ascii="Cambria" w:eastAsia="Times New Roman" w:hAnsi="Cambria" w:cs="Calibri"/>
                <w:b/>
                <w:sz w:val="20"/>
                <w:szCs w:val="20"/>
              </w:rPr>
            </w:pPr>
            <w:r>
              <w:rPr>
                <w:rFonts w:ascii="Cambria" w:eastAsia="Times New Roman" w:hAnsi="Cambria" w:cs="Calibri"/>
                <w:b/>
                <w:sz w:val="20"/>
                <w:szCs w:val="20"/>
              </w:rPr>
              <w:t xml:space="preserve">E- Konaklama </w:t>
            </w:r>
            <w:proofErr w:type="gramStart"/>
            <w:r>
              <w:rPr>
                <w:rFonts w:ascii="Cambria" w:eastAsia="Times New Roman" w:hAnsi="Cambria" w:cs="Calibri"/>
                <w:b/>
                <w:sz w:val="20"/>
                <w:szCs w:val="20"/>
              </w:rPr>
              <w:t>Ve  Eğlence</w:t>
            </w:r>
            <w:proofErr w:type="gramEnd"/>
          </w:p>
        </w:tc>
        <w:tc>
          <w:tcPr>
            <w:tcW w:w="2021" w:type="dxa"/>
            <w:noWrap/>
            <w:vAlign w:val="center"/>
          </w:tcPr>
          <w:p w14:paraId="173B2023"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117</w:t>
            </w:r>
          </w:p>
        </w:tc>
        <w:tc>
          <w:tcPr>
            <w:tcW w:w="1768" w:type="dxa"/>
            <w:noWrap/>
            <w:vAlign w:val="center"/>
          </w:tcPr>
          <w:p w14:paraId="524C89B9"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19.97</w:t>
            </w:r>
          </w:p>
        </w:tc>
        <w:tc>
          <w:tcPr>
            <w:tcW w:w="1768" w:type="dxa"/>
            <w:noWrap/>
            <w:vAlign w:val="center"/>
          </w:tcPr>
          <w:p w14:paraId="5D4C6216"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286</w:t>
            </w:r>
          </w:p>
        </w:tc>
      </w:tr>
      <w:tr w:rsidR="00EC38AA" w14:paraId="0AE9F61E" w14:textId="77777777">
        <w:trPr>
          <w:trHeight w:val="212"/>
        </w:trPr>
        <w:tc>
          <w:tcPr>
            <w:tcW w:w="3136" w:type="dxa"/>
            <w:vAlign w:val="center"/>
          </w:tcPr>
          <w:p w14:paraId="1995F7A6" w14:textId="77777777" w:rsidR="00EC38AA" w:rsidRDefault="009D1402">
            <w:pPr>
              <w:rPr>
                <w:rFonts w:ascii="Cambria" w:eastAsia="Times New Roman" w:hAnsi="Cambria" w:cs="Calibri"/>
                <w:b/>
                <w:sz w:val="20"/>
                <w:szCs w:val="20"/>
              </w:rPr>
            </w:pPr>
            <w:r>
              <w:rPr>
                <w:rFonts w:ascii="Cambria" w:eastAsia="Times New Roman" w:hAnsi="Cambria" w:cs="Calibri"/>
                <w:b/>
                <w:sz w:val="20"/>
                <w:szCs w:val="20"/>
              </w:rPr>
              <w:t>F- Bankalar</w:t>
            </w:r>
          </w:p>
        </w:tc>
        <w:tc>
          <w:tcPr>
            <w:tcW w:w="2021" w:type="dxa"/>
            <w:noWrap/>
            <w:vAlign w:val="center"/>
          </w:tcPr>
          <w:p w14:paraId="294A4F02"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4</w:t>
            </w:r>
          </w:p>
        </w:tc>
        <w:tc>
          <w:tcPr>
            <w:tcW w:w="1768" w:type="dxa"/>
            <w:noWrap/>
            <w:vAlign w:val="center"/>
          </w:tcPr>
          <w:p w14:paraId="22C5BFF1"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0.68</w:t>
            </w:r>
          </w:p>
        </w:tc>
        <w:tc>
          <w:tcPr>
            <w:tcW w:w="1768" w:type="dxa"/>
            <w:noWrap/>
            <w:vAlign w:val="center"/>
          </w:tcPr>
          <w:p w14:paraId="17614D94"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38</w:t>
            </w:r>
          </w:p>
        </w:tc>
      </w:tr>
      <w:tr w:rsidR="00EC38AA" w14:paraId="7CDDC198" w14:textId="77777777">
        <w:trPr>
          <w:trHeight w:val="302"/>
        </w:trPr>
        <w:tc>
          <w:tcPr>
            <w:tcW w:w="3136" w:type="dxa"/>
            <w:vAlign w:val="center"/>
          </w:tcPr>
          <w:p w14:paraId="4C939E16" w14:textId="77777777" w:rsidR="00EC38AA" w:rsidRDefault="009D1402">
            <w:pPr>
              <w:rPr>
                <w:rFonts w:ascii="Cambria" w:eastAsia="Times New Roman" w:hAnsi="Cambria" w:cs="Calibri"/>
                <w:b/>
                <w:sz w:val="20"/>
                <w:szCs w:val="20"/>
              </w:rPr>
            </w:pPr>
            <w:r>
              <w:rPr>
                <w:rFonts w:ascii="Cambria" w:eastAsia="Times New Roman" w:hAnsi="Cambria" w:cs="Calibri"/>
                <w:b/>
                <w:sz w:val="20"/>
                <w:szCs w:val="20"/>
              </w:rPr>
              <w:t>K- Ateşli Ve Gürültülü K. Sanat</w:t>
            </w:r>
          </w:p>
        </w:tc>
        <w:tc>
          <w:tcPr>
            <w:tcW w:w="2021" w:type="dxa"/>
            <w:noWrap/>
            <w:vAlign w:val="center"/>
          </w:tcPr>
          <w:p w14:paraId="56248CE1"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60</w:t>
            </w:r>
          </w:p>
        </w:tc>
        <w:tc>
          <w:tcPr>
            <w:tcW w:w="1768" w:type="dxa"/>
            <w:noWrap/>
            <w:vAlign w:val="center"/>
          </w:tcPr>
          <w:p w14:paraId="533D7A3D"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10.24</w:t>
            </w:r>
          </w:p>
        </w:tc>
        <w:tc>
          <w:tcPr>
            <w:tcW w:w="1768" w:type="dxa"/>
            <w:noWrap/>
            <w:vAlign w:val="center"/>
          </w:tcPr>
          <w:p w14:paraId="78876294" w14:textId="77777777" w:rsidR="00EC38AA" w:rsidRDefault="009D1402">
            <w:pPr>
              <w:jc w:val="center"/>
              <w:rPr>
                <w:rFonts w:ascii="Cambria" w:eastAsia="Times New Roman" w:hAnsi="Cambria" w:cs="Calibri"/>
                <w:sz w:val="20"/>
                <w:szCs w:val="20"/>
              </w:rPr>
            </w:pPr>
            <w:r>
              <w:rPr>
                <w:rFonts w:ascii="Cambria" w:eastAsia="Times New Roman" w:hAnsi="Cambria" w:cs="Calibri"/>
                <w:sz w:val="20"/>
                <w:szCs w:val="20"/>
              </w:rPr>
              <w:t>111</w:t>
            </w:r>
          </w:p>
        </w:tc>
      </w:tr>
      <w:tr w:rsidR="00EC38AA" w14:paraId="3EB1FD7E" w14:textId="77777777">
        <w:trPr>
          <w:trHeight w:val="227"/>
        </w:trPr>
        <w:tc>
          <w:tcPr>
            <w:tcW w:w="3136" w:type="dxa"/>
            <w:shd w:val="clear" w:color="auto" w:fill="BFBFBF" w:themeFill="background1" w:themeFillShade="BF"/>
            <w:noWrap/>
            <w:vAlign w:val="center"/>
          </w:tcPr>
          <w:p w14:paraId="6258F1E8" w14:textId="77777777" w:rsidR="00EC38AA" w:rsidRDefault="009D1402">
            <w:pPr>
              <w:rPr>
                <w:rFonts w:ascii="Cambria" w:eastAsia="Times New Roman" w:hAnsi="Cambria" w:cs="Calibri"/>
                <w:b/>
                <w:sz w:val="20"/>
                <w:szCs w:val="20"/>
              </w:rPr>
            </w:pPr>
            <w:r>
              <w:rPr>
                <w:rFonts w:ascii="Cambria" w:eastAsia="Times New Roman" w:hAnsi="Cambria" w:cs="Calibri"/>
                <w:b/>
                <w:sz w:val="20"/>
                <w:szCs w:val="20"/>
              </w:rPr>
              <w:t>Genel Toplam</w:t>
            </w:r>
          </w:p>
        </w:tc>
        <w:tc>
          <w:tcPr>
            <w:tcW w:w="2021" w:type="dxa"/>
            <w:shd w:val="clear" w:color="auto" w:fill="BFBFBF" w:themeFill="background1" w:themeFillShade="BF"/>
            <w:noWrap/>
            <w:vAlign w:val="center"/>
          </w:tcPr>
          <w:p w14:paraId="09453DB5" w14:textId="77777777" w:rsidR="00EC38AA" w:rsidRDefault="009D1402">
            <w:pPr>
              <w:jc w:val="center"/>
              <w:rPr>
                <w:rFonts w:ascii="Cambria" w:eastAsia="Times New Roman" w:hAnsi="Cambria" w:cs="Calibri"/>
                <w:b/>
                <w:sz w:val="20"/>
                <w:szCs w:val="20"/>
              </w:rPr>
            </w:pPr>
            <w:r>
              <w:rPr>
                <w:rFonts w:ascii="Cambria" w:eastAsia="Times New Roman" w:hAnsi="Cambria" w:cs="Calibri"/>
                <w:b/>
                <w:sz w:val="20"/>
                <w:szCs w:val="20"/>
              </w:rPr>
              <w:t>586</w:t>
            </w:r>
          </w:p>
        </w:tc>
        <w:tc>
          <w:tcPr>
            <w:tcW w:w="1768" w:type="dxa"/>
            <w:shd w:val="clear" w:color="auto" w:fill="BFBFBF" w:themeFill="background1" w:themeFillShade="BF"/>
            <w:noWrap/>
            <w:vAlign w:val="center"/>
          </w:tcPr>
          <w:p w14:paraId="405CF5DC" w14:textId="77777777" w:rsidR="00EC38AA" w:rsidRDefault="009D1402">
            <w:pPr>
              <w:jc w:val="center"/>
              <w:rPr>
                <w:rFonts w:ascii="Cambria" w:eastAsia="Times New Roman" w:hAnsi="Cambria" w:cs="Calibri"/>
                <w:b/>
                <w:sz w:val="20"/>
                <w:szCs w:val="20"/>
              </w:rPr>
            </w:pPr>
            <w:r>
              <w:rPr>
                <w:rFonts w:ascii="Cambria" w:eastAsia="Times New Roman" w:hAnsi="Cambria" w:cs="Calibri"/>
                <w:b/>
                <w:sz w:val="20"/>
                <w:szCs w:val="20"/>
              </w:rPr>
              <w:t>100.00</w:t>
            </w:r>
          </w:p>
        </w:tc>
        <w:tc>
          <w:tcPr>
            <w:tcW w:w="1768" w:type="dxa"/>
            <w:shd w:val="clear" w:color="auto" w:fill="BFBFBF" w:themeFill="background1" w:themeFillShade="BF"/>
            <w:noWrap/>
            <w:vAlign w:val="center"/>
          </w:tcPr>
          <w:p w14:paraId="4950E019" w14:textId="77777777" w:rsidR="00EC38AA" w:rsidRDefault="009D1402">
            <w:pPr>
              <w:jc w:val="center"/>
              <w:rPr>
                <w:rFonts w:ascii="Cambria" w:eastAsia="Times New Roman" w:hAnsi="Cambria" w:cs="Calibri"/>
                <w:b/>
                <w:sz w:val="20"/>
                <w:szCs w:val="20"/>
              </w:rPr>
            </w:pPr>
            <w:r>
              <w:rPr>
                <w:rFonts w:ascii="Cambria" w:eastAsia="Times New Roman" w:hAnsi="Cambria" w:cs="Calibri"/>
                <w:b/>
                <w:sz w:val="20"/>
                <w:szCs w:val="20"/>
              </w:rPr>
              <w:t>1304</w:t>
            </w:r>
          </w:p>
        </w:tc>
      </w:tr>
    </w:tbl>
    <w:p w14:paraId="4D569F84" w14:textId="1CD7FDD3" w:rsidR="00EC38AA" w:rsidRPr="00444CF2" w:rsidRDefault="00D979DB" w:rsidP="00D979DB">
      <w:pPr>
        <w:tabs>
          <w:tab w:val="right" w:pos="9639"/>
        </w:tabs>
        <w:spacing w:line="360" w:lineRule="auto"/>
        <w:ind w:right="-28"/>
        <w:rPr>
          <w:rFonts w:ascii="Cambria" w:hAnsi="Cambria"/>
          <w:bCs/>
          <w:sz w:val="20"/>
          <w:szCs w:val="20"/>
        </w:rPr>
      </w:pPr>
      <w:bookmarkStart w:id="158" w:name="_Hlk216425055"/>
      <w:r>
        <w:rPr>
          <w:rFonts w:ascii="Cambria" w:hAnsi="Cambria"/>
          <w:bCs/>
          <w:sz w:val="20"/>
          <w:szCs w:val="20"/>
        </w:rPr>
        <w:t xml:space="preserve">                                                                                                                            </w:t>
      </w:r>
      <w:r w:rsidR="009D1402" w:rsidRPr="00444CF2">
        <w:rPr>
          <w:rFonts w:ascii="Cambria" w:hAnsi="Cambria"/>
          <w:bCs/>
          <w:sz w:val="20"/>
          <w:szCs w:val="20"/>
        </w:rPr>
        <w:t xml:space="preserve">Kaynak: </w:t>
      </w:r>
      <w:r w:rsidR="00444CF2" w:rsidRPr="00444CF2">
        <w:rPr>
          <w:rFonts w:ascii="Cambria" w:hAnsi="Cambria"/>
          <w:bCs/>
          <w:sz w:val="20"/>
          <w:szCs w:val="20"/>
        </w:rPr>
        <w:t xml:space="preserve">Anket </w:t>
      </w:r>
      <w:r w:rsidR="009D1402" w:rsidRPr="00444CF2">
        <w:rPr>
          <w:rFonts w:ascii="Cambria" w:hAnsi="Cambria"/>
          <w:bCs/>
          <w:sz w:val="20"/>
          <w:szCs w:val="20"/>
        </w:rPr>
        <w:t xml:space="preserve">ve </w:t>
      </w:r>
      <w:r w:rsidRPr="00444CF2">
        <w:rPr>
          <w:rFonts w:eastAsia="Times New Roman"/>
          <w:bCs/>
          <w:sz w:val="20"/>
          <w:szCs w:val="20"/>
        </w:rPr>
        <w:t xml:space="preserve">Büro Çalışması, </w:t>
      </w:r>
      <w:r w:rsidRPr="00E45057">
        <w:rPr>
          <w:bCs/>
          <w:sz w:val="20"/>
          <w:szCs w:val="20"/>
        </w:rPr>
        <w:t>2025</w:t>
      </w:r>
    </w:p>
    <w:bookmarkEnd w:id="158"/>
    <w:p w14:paraId="0F327581" w14:textId="5E4E280D"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Yerleşmede yer alan ticari işletmelerin adetleri ve çalışan sayıları </w:t>
      </w:r>
      <w:r>
        <w:rPr>
          <w:rFonts w:ascii="Cambria" w:hAnsi="Cambria" w:cs="Arial"/>
          <w:b/>
        </w:rPr>
        <w:t xml:space="preserve">Tablo </w:t>
      </w:r>
      <w:r w:rsidR="00C52A44">
        <w:rPr>
          <w:rFonts w:ascii="Cambria" w:hAnsi="Cambria" w:cs="Arial"/>
          <w:b/>
        </w:rPr>
        <w:t>3</w:t>
      </w:r>
      <w:r w:rsidR="003E5FF6">
        <w:rPr>
          <w:rFonts w:ascii="Cambria" w:hAnsi="Cambria" w:cs="Arial"/>
          <w:b/>
        </w:rPr>
        <w:t>1</w:t>
      </w:r>
      <w:r>
        <w:rPr>
          <w:rFonts w:ascii="Cambria" w:hAnsi="Cambria" w:cs="Arial"/>
        </w:rPr>
        <w:t>'de yer almaktadır.</w:t>
      </w:r>
    </w:p>
    <w:p w14:paraId="1DD29495" w14:textId="3E271A9A" w:rsidR="00EC38AA" w:rsidRPr="0004762C" w:rsidRDefault="009D1402">
      <w:pPr>
        <w:pStyle w:val="ResimYazs"/>
      </w:pPr>
      <w:bookmarkStart w:id="159" w:name="_Toc189212155"/>
      <w:r w:rsidRPr="0004762C">
        <w:t xml:space="preserve">Tablo </w:t>
      </w:r>
      <w:proofErr w:type="gramStart"/>
      <w:r w:rsidR="00A1493D">
        <w:t>3</w:t>
      </w:r>
      <w:r w:rsidR="003E5FF6">
        <w:t>1</w:t>
      </w:r>
      <w:r w:rsidR="00C52A44">
        <w:t xml:space="preserve"> </w:t>
      </w:r>
      <w:r w:rsidRPr="0004762C">
        <w:t>:</w:t>
      </w:r>
      <w:bookmarkStart w:id="160" w:name="_Hlk216364286"/>
      <w:r w:rsidRPr="0004762C">
        <w:t>Ticari</w:t>
      </w:r>
      <w:proofErr w:type="gramEnd"/>
      <w:r w:rsidRPr="0004762C">
        <w:t xml:space="preserve"> İşletmeler ve Çalışan Sayıları</w:t>
      </w:r>
      <w:bookmarkEnd w:id="159"/>
      <w:bookmarkEnd w:id="160"/>
    </w:p>
    <w:tbl>
      <w:tblPr>
        <w:tblW w:w="8662"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4151"/>
        <w:gridCol w:w="2348"/>
        <w:gridCol w:w="2163"/>
      </w:tblGrid>
      <w:tr w:rsidR="00EC38AA" w14:paraId="0F16A13A" w14:textId="77777777">
        <w:trPr>
          <w:trHeight w:val="368"/>
        </w:trPr>
        <w:tc>
          <w:tcPr>
            <w:tcW w:w="4151" w:type="dxa"/>
            <w:shd w:val="clear" w:color="000000" w:fill="D9D9D9" w:themeFill="background1" w:themeFillShade="D9"/>
            <w:noWrap/>
            <w:vAlign w:val="center"/>
          </w:tcPr>
          <w:p w14:paraId="329ACCE1"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KULLANIŞLAR</w:t>
            </w:r>
          </w:p>
        </w:tc>
        <w:tc>
          <w:tcPr>
            <w:tcW w:w="2348" w:type="dxa"/>
            <w:shd w:val="clear" w:color="000000" w:fill="D9D9D9" w:themeFill="background1" w:themeFillShade="D9"/>
            <w:noWrap/>
            <w:vAlign w:val="center"/>
          </w:tcPr>
          <w:p w14:paraId="77B2A8C7"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ADET</w:t>
            </w:r>
          </w:p>
        </w:tc>
        <w:tc>
          <w:tcPr>
            <w:tcW w:w="2163" w:type="dxa"/>
            <w:shd w:val="clear" w:color="000000" w:fill="D9D9D9" w:themeFill="background1" w:themeFillShade="D9"/>
            <w:noWrap/>
            <w:vAlign w:val="center"/>
          </w:tcPr>
          <w:p w14:paraId="1C01E0B8"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ÇALIŞAN SAYISI</w:t>
            </w:r>
          </w:p>
        </w:tc>
      </w:tr>
      <w:tr w:rsidR="00EC38AA" w14:paraId="4DE18CB1" w14:textId="77777777">
        <w:trPr>
          <w:trHeight w:val="260"/>
        </w:trPr>
        <w:tc>
          <w:tcPr>
            <w:tcW w:w="8662" w:type="dxa"/>
            <w:gridSpan w:val="3"/>
            <w:shd w:val="clear" w:color="000000" w:fill="D9D9D9" w:themeFill="background1" w:themeFillShade="D9"/>
            <w:noWrap/>
            <w:vAlign w:val="center"/>
          </w:tcPr>
          <w:p w14:paraId="7233F241"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B Sınıfı Kullanışlar Gıda Maddeleri Satış</w:t>
            </w:r>
          </w:p>
        </w:tc>
      </w:tr>
      <w:tr w:rsidR="00EC38AA" w14:paraId="1E8F2C08" w14:textId="77777777">
        <w:trPr>
          <w:trHeight w:val="254"/>
        </w:trPr>
        <w:tc>
          <w:tcPr>
            <w:tcW w:w="4151" w:type="dxa"/>
            <w:noWrap/>
            <w:vAlign w:val="bottom"/>
          </w:tcPr>
          <w:p w14:paraId="60DF3D7D"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Bakkal</w:t>
            </w:r>
          </w:p>
        </w:tc>
        <w:tc>
          <w:tcPr>
            <w:tcW w:w="2348" w:type="dxa"/>
            <w:noWrap/>
            <w:vAlign w:val="center"/>
          </w:tcPr>
          <w:p w14:paraId="6F46C06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16</w:t>
            </w:r>
          </w:p>
        </w:tc>
        <w:tc>
          <w:tcPr>
            <w:tcW w:w="2163" w:type="dxa"/>
            <w:noWrap/>
            <w:vAlign w:val="center"/>
          </w:tcPr>
          <w:p w14:paraId="0850CB2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18</w:t>
            </w:r>
          </w:p>
        </w:tc>
      </w:tr>
      <w:tr w:rsidR="00EC38AA" w14:paraId="538D1837" w14:textId="77777777">
        <w:trPr>
          <w:trHeight w:val="254"/>
        </w:trPr>
        <w:tc>
          <w:tcPr>
            <w:tcW w:w="4151" w:type="dxa"/>
            <w:noWrap/>
            <w:vAlign w:val="bottom"/>
          </w:tcPr>
          <w:p w14:paraId="7598E899"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 xml:space="preserve">Bakkal </w:t>
            </w:r>
            <w:proofErr w:type="spellStart"/>
            <w:r>
              <w:rPr>
                <w:rFonts w:asciiTheme="majorHAnsi" w:eastAsia="Times New Roman" w:hAnsiTheme="majorHAnsi" w:cs="Arial"/>
                <w:sz w:val="18"/>
                <w:szCs w:val="18"/>
              </w:rPr>
              <w:t>İdda</w:t>
            </w:r>
            <w:proofErr w:type="spellEnd"/>
            <w:r>
              <w:rPr>
                <w:rFonts w:asciiTheme="majorHAnsi" w:eastAsia="Times New Roman" w:hAnsiTheme="majorHAnsi" w:cs="Arial"/>
                <w:sz w:val="18"/>
                <w:szCs w:val="18"/>
              </w:rPr>
              <w:t xml:space="preserve"> Bayi</w:t>
            </w:r>
          </w:p>
        </w:tc>
        <w:tc>
          <w:tcPr>
            <w:tcW w:w="2348" w:type="dxa"/>
            <w:noWrap/>
            <w:vAlign w:val="center"/>
          </w:tcPr>
          <w:p w14:paraId="0620308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1BF2FAD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2ED250F8" w14:textId="77777777">
        <w:trPr>
          <w:trHeight w:val="254"/>
        </w:trPr>
        <w:tc>
          <w:tcPr>
            <w:tcW w:w="4151" w:type="dxa"/>
            <w:noWrap/>
            <w:vAlign w:val="bottom"/>
          </w:tcPr>
          <w:p w14:paraId="66E6CC39"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Bakkal Market</w:t>
            </w:r>
          </w:p>
        </w:tc>
        <w:tc>
          <w:tcPr>
            <w:tcW w:w="2348" w:type="dxa"/>
            <w:noWrap/>
            <w:vAlign w:val="center"/>
          </w:tcPr>
          <w:p w14:paraId="3F35832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02F5E80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3B8197C2" w14:textId="77777777">
        <w:trPr>
          <w:trHeight w:val="254"/>
        </w:trPr>
        <w:tc>
          <w:tcPr>
            <w:tcW w:w="4151" w:type="dxa"/>
            <w:noWrap/>
            <w:vAlign w:val="bottom"/>
          </w:tcPr>
          <w:p w14:paraId="5579156F"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Büfe</w:t>
            </w:r>
          </w:p>
        </w:tc>
        <w:tc>
          <w:tcPr>
            <w:tcW w:w="2348" w:type="dxa"/>
            <w:noWrap/>
            <w:vAlign w:val="center"/>
          </w:tcPr>
          <w:p w14:paraId="21381DE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6</w:t>
            </w:r>
          </w:p>
        </w:tc>
        <w:tc>
          <w:tcPr>
            <w:tcW w:w="2163" w:type="dxa"/>
            <w:noWrap/>
            <w:vAlign w:val="center"/>
          </w:tcPr>
          <w:p w14:paraId="00E064A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10</w:t>
            </w:r>
          </w:p>
        </w:tc>
      </w:tr>
      <w:tr w:rsidR="00EC38AA" w14:paraId="57BC8BE7" w14:textId="77777777">
        <w:trPr>
          <w:trHeight w:val="254"/>
        </w:trPr>
        <w:tc>
          <w:tcPr>
            <w:tcW w:w="4151" w:type="dxa"/>
            <w:noWrap/>
            <w:vAlign w:val="bottom"/>
          </w:tcPr>
          <w:p w14:paraId="75A7BF72"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Market</w:t>
            </w:r>
          </w:p>
        </w:tc>
        <w:tc>
          <w:tcPr>
            <w:tcW w:w="2348" w:type="dxa"/>
            <w:noWrap/>
            <w:vAlign w:val="center"/>
          </w:tcPr>
          <w:p w14:paraId="3F68792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34</w:t>
            </w:r>
          </w:p>
        </w:tc>
        <w:tc>
          <w:tcPr>
            <w:tcW w:w="2163" w:type="dxa"/>
            <w:noWrap/>
            <w:vAlign w:val="center"/>
          </w:tcPr>
          <w:p w14:paraId="25FC365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86</w:t>
            </w:r>
          </w:p>
        </w:tc>
      </w:tr>
      <w:tr w:rsidR="00EC38AA" w14:paraId="3F7AF692" w14:textId="77777777">
        <w:trPr>
          <w:trHeight w:val="254"/>
        </w:trPr>
        <w:tc>
          <w:tcPr>
            <w:tcW w:w="4151" w:type="dxa"/>
            <w:noWrap/>
            <w:vAlign w:val="bottom"/>
          </w:tcPr>
          <w:p w14:paraId="77500BE2"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Et Market</w:t>
            </w:r>
          </w:p>
        </w:tc>
        <w:tc>
          <w:tcPr>
            <w:tcW w:w="2348" w:type="dxa"/>
            <w:noWrap/>
            <w:vAlign w:val="center"/>
          </w:tcPr>
          <w:p w14:paraId="54E4DDA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6B192A5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5</w:t>
            </w:r>
          </w:p>
        </w:tc>
      </w:tr>
      <w:tr w:rsidR="00EC38AA" w14:paraId="798825C7" w14:textId="77777777">
        <w:trPr>
          <w:trHeight w:val="254"/>
        </w:trPr>
        <w:tc>
          <w:tcPr>
            <w:tcW w:w="4151" w:type="dxa"/>
            <w:noWrap/>
            <w:vAlign w:val="bottom"/>
          </w:tcPr>
          <w:p w14:paraId="6B520F49"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Şarküteri</w:t>
            </w:r>
          </w:p>
        </w:tc>
        <w:tc>
          <w:tcPr>
            <w:tcW w:w="2348" w:type="dxa"/>
            <w:noWrap/>
            <w:vAlign w:val="center"/>
          </w:tcPr>
          <w:p w14:paraId="462151F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8</w:t>
            </w:r>
          </w:p>
        </w:tc>
        <w:tc>
          <w:tcPr>
            <w:tcW w:w="2163" w:type="dxa"/>
            <w:noWrap/>
            <w:vAlign w:val="center"/>
          </w:tcPr>
          <w:p w14:paraId="075240A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10</w:t>
            </w:r>
          </w:p>
        </w:tc>
      </w:tr>
      <w:tr w:rsidR="00EC38AA" w14:paraId="6E190047" w14:textId="77777777">
        <w:trPr>
          <w:trHeight w:val="254"/>
        </w:trPr>
        <w:tc>
          <w:tcPr>
            <w:tcW w:w="4151" w:type="dxa"/>
            <w:noWrap/>
            <w:vAlign w:val="bottom"/>
          </w:tcPr>
          <w:p w14:paraId="771E49F0"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Kasap</w:t>
            </w:r>
          </w:p>
        </w:tc>
        <w:tc>
          <w:tcPr>
            <w:tcW w:w="2348" w:type="dxa"/>
            <w:noWrap/>
            <w:vAlign w:val="center"/>
          </w:tcPr>
          <w:p w14:paraId="600765C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16D7C12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75C56C29" w14:textId="77777777">
        <w:trPr>
          <w:trHeight w:val="254"/>
        </w:trPr>
        <w:tc>
          <w:tcPr>
            <w:tcW w:w="4151" w:type="dxa"/>
            <w:noWrap/>
            <w:vAlign w:val="bottom"/>
          </w:tcPr>
          <w:p w14:paraId="502C9635"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Manav</w:t>
            </w:r>
          </w:p>
        </w:tc>
        <w:tc>
          <w:tcPr>
            <w:tcW w:w="2348" w:type="dxa"/>
            <w:noWrap/>
            <w:vAlign w:val="center"/>
          </w:tcPr>
          <w:p w14:paraId="598B572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519C571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1285C8A1" w14:textId="77777777">
        <w:trPr>
          <w:trHeight w:val="254"/>
        </w:trPr>
        <w:tc>
          <w:tcPr>
            <w:tcW w:w="4151" w:type="dxa"/>
            <w:noWrap/>
            <w:vAlign w:val="bottom"/>
          </w:tcPr>
          <w:p w14:paraId="31D34F31"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Balık Market</w:t>
            </w:r>
          </w:p>
        </w:tc>
        <w:tc>
          <w:tcPr>
            <w:tcW w:w="2348" w:type="dxa"/>
            <w:noWrap/>
            <w:vAlign w:val="center"/>
          </w:tcPr>
          <w:p w14:paraId="1291CCA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7E6562A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2867BB1D" w14:textId="77777777">
        <w:trPr>
          <w:trHeight w:val="254"/>
        </w:trPr>
        <w:tc>
          <w:tcPr>
            <w:tcW w:w="4151" w:type="dxa"/>
            <w:noWrap/>
            <w:vAlign w:val="bottom"/>
          </w:tcPr>
          <w:p w14:paraId="316E91FF"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Gıda</w:t>
            </w:r>
          </w:p>
        </w:tc>
        <w:tc>
          <w:tcPr>
            <w:tcW w:w="2348" w:type="dxa"/>
            <w:noWrap/>
            <w:vAlign w:val="center"/>
          </w:tcPr>
          <w:p w14:paraId="79E39E6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6</w:t>
            </w:r>
          </w:p>
        </w:tc>
        <w:tc>
          <w:tcPr>
            <w:tcW w:w="2163" w:type="dxa"/>
            <w:noWrap/>
            <w:vAlign w:val="center"/>
          </w:tcPr>
          <w:p w14:paraId="2C3FD8A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26</w:t>
            </w:r>
          </w:p>
        </w:tc>
      </w:tr>
      <w:tr w:rsidR="00EC38AA" w14:paraId="4563006E" w14:textId="77777777">
        <w:trPr>
          <w:trHeight w:val="254"/>
        </w:trPr>
        <w:tc>
          <w:tcPr>
            <w:tcW w:w="4151" w:type="dxa"/>
            <w:noWrap/>
            <w:vAlign w:val="bottom"/>
          </w:tcPr>
          <w:p w14:paraId="2E821AB5"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Fırın</w:t>
            </w:r>
          </w:p>
        </w:tc>
        <w:tc>
          <w:tcPr>
            <w:tcW w:w="2348" w:type="dxa"/>
            <w:noWrap/>
            <w:vAlign w:val="center"/>
          </w:tcPr>
          <w:p w14:paraId="50475D0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19</w:t>
            </w:r>
          </w:p>
        </w:tc>
        <w:tc>
          <w:tcPr>
            <w:tcW w:w="2163" w:type="dxa"/>
            <w:noWrap/>
            <w:vAlign w:val="center"/>
          </w:tcPr>
          <w:p w14:paraId="5CC9D0F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58</w:t>
            </w:r>
          </w:p>
        </w:tc>
      </w:tr>
      <w:tr w:rsidR="00EC38AA" w14:paraId="4A768321" w14:textId="77777777">
        <w:trPr>
          <w:trHeight w:val="254"/>
        </w:trPr>
        <w:tc>
          <w:tcPr>
            <w:tcW w:w="4151" w:type="dxa"/>
            <w:noWrap/>
            <w:vAlign w:val="bottom"/>
          </w:tcPr>
          <w:p w14:paraId="02144E3C"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Simitçi</w:t>
            </w:r>
          </w:p>
        </w:tc>
        <w:tc>
          <w:tcPr>
            <w:tcW w:w="2348" w:type="dxa"/>
            <w:noWrap/>
            <w:vAlign w:val="center"/>
          </w:tcPr>
          <w:p w14:paraId="600A183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7E4F7CD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63E127AD" w14:textId="77777777">
        <w:trPr>
          <w:trHeight w:val="254"/>
        </w:trPr>
        <w:tc>
          <w:tcPr>
            <w:tcW w:w="4151" w:type="dxa"/>
            <w:noWrap/>
            <w:vAlign w:val="bottom"/>
          </w:tcPr>
          <w:p w14:paraId="3F91563D"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lastRenderedPageBreak/>
              <w:t>Fındık Alım Satım</w:t>
            </w:r>
          </w:p>
        </w:tc>
        <w:tc>
          <w:tcPr>
            <w:tcW w:w="2348" w:type="dxa"/>
            <w:noWrap/>
            <w:vAlign w:val="center"/>
          </w:tcPr>
          <w:p w14:paraId="45A6466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c>
          <w:tcPr>
            <w:tcW w:w="2163" w:type="dxa"/>
            <w:noWrap/>
            <w:vAlign w:val="center"/>
          </w:tcPr>
          <w:p w14:paraId="16E82BB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7</w:t>
            </w:r>
          </w:p>
        </w:tc>
      </w:tr>
      <w:tr w:rsidR="00EC38AA" w14:paraId="0A1339CB" w14:textId="77777777">
        <w:trPr>
          <w:trHeight w:val="254"/>
        </w:trPr>
        <w:tc>
          <w:tcPr>
            <w:tcW w:w="4151" w:type="dxa"/>
            <w:noWrap/>
            <w:vAlign w:val="bottom"/>
          </w:tcPr>
          <w:p w14:paraId="4FBBF3C9"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Fındık Alım Yeri</w:t>
            </w:r>
          </w:p>
        </w:tc>
        <w:tc>
          <w:tcPr>
            <w:tcW w:w="2348" w:type="dxa"/>
            <w:noWrap/>
            <w:vAlign w:val="center"/>
          </w:tcPr>
          <w:p w14:paraId="78843AF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03D7D50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22</w:t>
            </w:r>
          </w:p>
        </w:tc>
      </w:tr>
      <w:tr w:rsidR="00EC38AA" w14:paraId="28481210" w14:textId="77777777">
        <w:trPr>
          <w:trHeight w:val="269"/>
        </w:trPr>
        <w:tc>
          <w:tcPr>
            <w:tcW w:w="4151" w:type="dxa"/>
            <w:shd w:val="clear" w:color="000000" w:fill="BFBFBF" w:themeFill="background1" w:themeFillShade="BF"/>
            <w:noWrap/>
            <w:vAlign w:val="bottom"/>
          </w:tcPr>
          <w:p w14:paraId="1E9CDD97" w14:textId="77777777" w:rsidR="00EC38AA" w:rsidRDefault="009D1402">
            <w:pPr>
              <w:rPr>
                <w:rFonts w:asciiTheme="majorHAnsi" w:eastAsia="Times New Roman" w:hAnsiTheme="majorHAnsi" w:cs="Arial"/>
                <w:b/>
                <w:bCs/>
                <w:sz w:val="18"/>
                <w:szCs w:val="18"/>
              </w:rPr>
            </w:pPr>
            <w:r>
              <w:rPr>
                <w:rFonts w:asciiTheme="majorHAnsi" w:eastAsia="Times New Roman" w:hAnsiTheme="majorHAnsi" w:cs="Arial"/>
                <w:b/>
                <w:bCs/>
                <w:sz w:val="18"/>
                <w:szCs w:val="18"/>
              </w:rPr>
              <w:t>Toplam</w:t>
            </w:r>
          </w:p>
        </w:tc>
        <w:tc>
          <w:tcPr>
            <w:tcW w:w="2348" w:type="dxa"/>
            <w:shd w:val="clear" w:color="000000" w:fill="BFBFBF" w:themeFill="background1" w:themeFillShade="BF"/>
            <w:noWrap/>
            <w:vAlign w:val="center"/>
          </w:tcPr>
          <w:p w14:paraId="02EDB038"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105</w:t>
            </w:r>
          </w:p>
        </w:tc>
        <w:tc>
          <w:tcPr>
            <w:tcW w:w="2163" w:type="dxa"/>
            <w:shd w:val="clear" w:color="000000" w:fill="BFBFBF" w:themeFill="background1" w:themeFillShade="BF"/>
            <w:noWrap/>
            <w:vAlign w:val="center"/>
          </w:tcPr>
          <w:p w14:paraId="738DF6F5"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254</w:t>
            </w:r>
          </w:p>
        </w:tc>
      </w:tr>
      <w:tr w:rsidR="00EC38AA" w14:paraId="75856D60" w14:textId="77777777">
        <w:trPr>
          <w:trHeight w:val="335"/>
        </w:trPr>
        <w:tc>
          <w:tcPr>
            <w:tcW w:w="8662" w:type="dxa"/>
            <w:gridSpan w:val="3"/>
            <w:shd w:val="clear" w:color="000000" w:fill="D9D9D9" w:themeFill="background1" w:themeFillShade="D9"/>
            <w:noWrap/>
            <w:vAlign w:val="center"/>
          </w:tcPr>
          <w:p w14:paraId="6FE9C05C"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C Sınıfı Kullanışlar Büro ve Mesleki Hizmet</w:t>
            </w:r>
          </w:p>
        </w:tc>
      </w:tr>
      <w:tr w:rsidR="00EC38AA" w14:paraId="02BAEA83" w14:textId="77777777">
        <w:trPr>
          <w:trHeight w:val="254"/>
        </w:trPr>
        <w:tc>
          <w:tcPr>
            <w:tcW w:w="4151" w:type="dxa"/>
            <w:noWrap/>
            <w:vAlign w:val="bottom"/>
          </w:tcPr>
          <w:p w14:paraId="1AC1E1B5"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Avukatlık Bürosu</w:t>
            </w:r>
          </w:p>
        </w:tc>
        <w:tc>
          <w:tcPr>
            <w:tcW w:w="2348" w:type="dxa"/>
            <w:noWrap/>
            <w:vAlign w:val="center"/>
          </w:tcPr>
          <w:p w14:paraId="1AFC8A8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655B82E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6F9D7AA3" w14:textId="77777777">
        <w:trPr>
          <w:trHeight w:val="254"/>
        </w:trPr>
        <w:tc>
          <w:tcPr>
            <w:tcW w:w="4151" w:type="dxa"/>
            <w:noWrap/>
            <w:vAlign w:val="bottom"/>
          </w:tcPr>
          <w:p w14:paraId="57C35557"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Muhasebe Bürosu</w:t>
            </w:r>
          </w:p>
        </w:tc>
        <w:tc>
          <w:tcPr>
            <w:tcW w:w="2348" w:type="dxa"/>
            <w:noWrap/>
            <w:vAlign w:val="center"/>
          </w:tcPr>
          <w:p w14:paraId="7BADDBD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57D709B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312F1B5E" w14:textId="77777777">
        <w:trPr>
          <w:trHeight w:val="254"/>
        </w:trPr>
        <w:tc>
          <w:tcPr>
            <w:tcW w:w="4151" w:type="dxa"/>
            <w:noWrap/>
            <w:vAlign w:val="bottom"/>
          </w:tcPr>
          <w:p w14:paraId="0776BD66"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Mühendislik Bürosu</w:t>
            </w:r>
          </w:p>
        </w:tc>
        <w:tc>
          <w:tcPr>
            <w:tcW w:w="2348" w:type="dxa"/>
            <w:noWrap/>
            <w:vAlign w:val="center"/>
          </w:tcPr>
          <w:p w14:paraId="714CA10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23CAABD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16DD37F2" w14:textId="77777777">
        <w:trPr>
          <w:trHeight w:val="254"/>
        </w:trPr>
        <w:tc>
          <w:tcPr>
            <w:tcW w:w="4151" w:type="dxa"/>
            <w:noWrap/>
            <w:vAlign w:val="bottom"/>
          </w:tcPr>
          <w:p w14:paraId="7739AAD4"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Sigorta Acentesi</w:t>
            </w:r>
          </w:p>
        </w:tc>
        <w:tc>
          <w:tcPr>
            <w:tcW w:w="2348" w:type="dxa"/>
            <w:noWrap/>
            <w:vAlign w:val="center"/>
          </w:tcPr>
          <w:p w14:paraId="7A5B845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5</w:t>
            </w:r>
          </w:p>
        </w:tc>
        <w:tc>
          <w:tcPr>
            <w:tcW w:w="2163" w:type="dxa"/>
            <w:noWrap/>
            <w:vAlign w:val="center"/>
          </w:tcPr>
          <w:p w14:paraId="23F2060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9</w:t>
            </w:r>
          </w:p>
        </w:tc>
      </w:tr>
      <w:tr w:rsidR="00EC38AA" w14:paraId="66AB511E" w14:textId="77777777">
        <w:trPr>
          <w:trHeight w:val="254"/>
        </w:trPr>
        <w:tc>
          <w:tcPr>
            <w:tcW w:w="4151" w:type="dxa"/>
            <w:noWrap/>
            <w:vAlign w:val="bottom"/>
          </w:tcPr>
          <w:p w14:paraId="3FB801C0"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Turizm Acentesi</w:t>
            </w:r>
          </w:p>
        </w:tc>
        <w:tc>
          <w:tcPr>
            <w:tcW w:w="2348" w:type="dxa"/>
            <w:noWrap/>
            <w:vAlign w:val="center"/>
          </w:tcPr>
          <w:p w14:paraId="1127FD7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46347CF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0</w:t>
            </w:r>
          </w:p>
        </w:tc>
      </w:tr>
      <w:tr w:rsidR="00EC38AA" w14:paraId="296164D9" w14:textId="77777777">
        <w:trPr>
          <w:trHeight w:val="254"/>
        </w:trPr>
        <w:tc>
          <w:tcPr>
            <w:tcW w:w="4151" w:type="dxa"/>
            <w:noWrap/>
            <w:vAlign w:val="bottom"/>
          </w:tcPr>
          <w:p w14:paraId="5553E4FB"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Otobüs Acentesi</w:t>
            </w:r>
          </w:p>
        </w:tc>
        <w:tc>
          <w:tcPr>
            <w:tcW w:w="2348" w:type="dxa"/>
            <w:noWrap/>
            <w:vAlign w:val="center"/>
          </w:tcPr>
          <w:p w14:paraId="0E845F6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10</w:t>
            </w:r>
          </w:p>
        </w:tc>
        <w:tc>
          <w:tcPr>
            <w:tcW w:w="2163" w:type="dxa"/>
            <w:noWrap/>
            <w:vAlign w:val="center"/>
          </w:tcPr>
          <w:p w14:paraId="074CD3A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16</w:t>
            </w:r>
          </w:p>
        </w:tc>
      </w:tr>
      <w:tr w:rsidR="00EC38AA" w14:paraId="1BDD65D9" w14:textId="77777777">
        <w:trPr>
          <w:trHeight w:val="254"/>
        </w:trPr>
        <w:tc>
          <w:tcPr>
            <w:tcW w:w="4151" w:type="dxa"/>
            <w:noWrap/>
            <w:vAlign w:val="bottom"/>
          </w:tcPr>
          <w:p w14:paraId="186699DF"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Ev Satış Ofisi</w:t>
            </w:r>
          </w:p>
        </w:tc>
        <w:tc>
          <w:tcPr>
            <w:tcW w:w="2348" w:type="dxa"/>
            <w:noWrap/>
            <w:vAlign w:val="center"/>
          </w:tcPr>
          <w:p w14:paraId="3329CCF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65A8E81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603B53F7" w14:textId="77777777">
        <w:trPr>
          <w:trHeight w:val="254"/>
        </w:trPr>
        <w:tc>
          <w:tcPr>
            <w:tcW w:w="4151" w:type="dxa"/>
            <w:noWrap/>
            <w:vAlign w:val="bottom"/>
          </w:tcPr>
          <w:p w14:paraId="1798E9FC"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İnşaat Arsa Ofisi</w:t>
            </w:r>
          </w:p>
        </w:tc>
        <w:tc>
          <w:tcPr>
            <w:tcW w:w="2348" w:type="dxa"/>
            <w:noWrap/>
            <w:vAlign w:val="center"/>
          </w:tcPr>
          <w:p w14:paraId="60552C3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3E8DC7E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6B87C631" w14:textId="77777777">
        <w:trPr>
          <w:trHeight w:val="254"/>
        </w:trPr>
        <w:tc>
          <w:tcPr>
            <w:tcW w:w="4151" w:type="dxa"/>
            <w:noWrap/>
            <w:vAlign w:val="bottom"/>
          </w:tcPr>
          <w:p w14:paraId="5F112383"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İletişim Bayi</w:t>
            </w:r>
          </w:p>
        </w:tc>
        <w:tc>
          <w:tcPr>
            <w:tcW w:w="2348" w:type="dxa"/>
            <w:noWrap/>
            <w:vAlign w:val="center"/>
          </w:tcPr>
          <w:p w14:paraId="2F8C514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10</w:t>
            </w:r>
          </w:p>
        </w:tc>
        <w:tc>
          <w:tcPr>
            <w:tcW w:w="2163" w:type="dxa"/>
            <w:noWrap/>
            <w:vAlign w:val="center"/>
          </w:tcPr>
          <w:p w14:paraId="3517C25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21</w:t>
            </w:r>
          </w:p>
        </w:tc>
      </w:tr>
      <w:tr w:rsidR="00EC38AA" w14:paraId="2A0894A0" w14:textId="77777777">
        <w:trPr>
          <w:trHeight w:val="254"/>
        </w:trPr>
        <w:tc>
          <w:tcPr>
            <w:tcW w:w="4151" w:type="dxa"/>
            <w:noWrap/>
            <w:vAlign w:val="bottom"/>
          </w:tcPr>
          <w:p w14:paraId="52CB3B4A" w14:textId="77777777" w:rsidR="00EC38AA" w:rsidRDefault="009D1402">
            <w:pPr>
              <w:rPr>
                <w:rFonts w:asciiTheme="majorHAnsi" w:eastAsia="Times New Roman" w:hAnsiTheme="majorHAnsi" w:cs="Arial"/>
                <w:sz w:val="18"/>
                <w:szCs w:val="18"/>
              </w:rPr>
            </w:pPr>
            <w:proofErr w:type="spellStart"/>
            <w:r>
              <w:rPr>
                <w:rFonts w:asciiTheme="majorHAnsi" w:eastAsia="Times New Roman" w:hAnsiTheme="majorHAnsi" w:cs="Arial"/>
                <w:sz w:val="18"/>
                <w:szCs w:val="18"/>
              </w:rPr>
              <w:t>İdda</w:t>
            </w:r>
            <w:proofErr w:type="spellEnd"/>
            <w:r>
              <w:rPr>
                <w:rFonts w:asciiTheme="majorHAnsi" w:eastAsia="Times New Roman" w:hAnsiTheme="majorHAnsi" w:cs="Arial"/>
                <w:sz w:val="18"/>
                <w:szCs w:val="18"/>
              </w:rPr>
              <w:t xml:space="preserve"> Bayi</w:t>
            </w:r>
          </w:p>
        </w:tc>
        <w:tc>
          <w:tcPr>
            <w:tcW w:w="2348" w:type="dxa"/>
            <w:noWrap/>
            <w:vAlign w:val="center"/>
          </w:tcPr>
          <w:p w14:paraId="59AE588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10871A4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1AF5A27D" w14:textId="77777777">
        <w:trPr>
          <w:trHeight w:val="254"/>
        </w:trPr>
        <w:tc>
          <w:tcPr>
            <w:tcW w:w="4151" w:type="dxa"/>
            <w:noWrap/>
            <w:vAlign w:val="bottom"/>
          </w:tcPr>
          <w:p w14:paraId="263A8EC0"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Sürücü Kursu</w:t>
            </w:r>
          </w:p>
        </w:tc>
        <w:tc>
          <w:tcPr>
            <w:tcW w:w="2348" w:type="dxa"/>
            <w:noWrap/>
            <w:vAlign w:val="center"/>
          </w:tcPr>
          <w:p w14:paraId="2F832050"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547B584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12</w:t>
            </w:r>
          </w:p>
        </w:tc>
      </w:tr>
      <w:tr w:rsidR="00EC38AA" w14:paraId="0B9BC821" w14:textId="77777777">
        <w:trPr>
          <w:trHeight w:val="254"/>
        </w:trPr>
        <w:tc>
          <w:tcPr>
            <w:tcW w:w="4151" w:type="dxa"/>
            <w:noWrap/>
            <w:vAlign w:val="bottom"/>
          </w:tcPr>
          <w:p w14:paraId="5C6745F6"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Reklamcı</w:t>
            </w:r>
          </w:p>
        </w:tc>
        <w:tc>
          <w:tcPr>
            <w:tcW w:w="2348" w:type="dxa"/>
            <w:noWrap/>
            <w:vAlign w:val="center"/>
          </w:tcPr>
          <w:p w14:paraId="00F3E32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275F3C5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654A43F4" w14:textId="77777777">
        <w:trPr>
          <w:trHeight w:val="254"/>
        </w:trPr>
        <w:tc>
          <w:tcPr>
            <w:tcW w:w="4151" w:type="dxa"/>
            <w:noWrap/>
            <w:vAlign w:val="bottom"/>
          </w:tcPr>
          <w:p w14:paraId="72596121"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Veteriner Kliniği</w:t>
            </w:r>
          </w:p>
        </w:tc>
        <w:tc>
          <w:tcPr>
            <w:tcW w:w="2348" w:type="dxa"/>
            <w:noWrap/>
            <w:vAlign w:val="center"/>
          </w:tcPr>
          <w:p w14:paraId="69F02DF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3E1FCEB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5</w:t>
            </w:r>
          </w:p>
        </w:tc>
      </w:tr>
      <w:tr w:rsidR="00EC38AA" w14:paraId="38DD3595" w14:textId="77777777">
        <w:trPr>
          <w:trHeight w:val="254"/>
        </w:trPr>
        <w:tc>
          <w:tcPr>
            <w:tcW w:w="4151" w:type="dxa"/>
            <w:noWrap/>
            <w:vAlign w:val="bottom"/>
          </w:tcPr>
          <w:p w14:paraId="6D1DE30C"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 xml:space="preserve">Diş </w:t>
            </w:r>
            <w:proofErr w:type="spellStart"/>
            <w:r>
              <w:rPr>
                <w:rFonts w:asciiTheme="majorHAnsi" w:eastAsia="Times New Roman" w:hAnsiTheme="majorHAnsi" w:cs="Arial"/>
                <w:sz w:val="18"/>
                <w:szCs w:val="18"/>
              </w:rPr>
              <w:t>Laborotuarı</w:t>
            </w:r>
            <w:proofErr w:type="spellEnd"/>
          </w:p>
        </w:tc>
        <w:tc>
          <w:tcPr>
            <w:tcW w:w="2348" w:type="dxa"/>
            <w:noWrap/>
            <w:vAlign w:val="center"/>
          </w:tcPr>
          <w:p w14:paraId="2E9C236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3707949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58D124DC" w14:textId="77777777">
        <w:trPr>
          <w:trHeight w:val="254"/>
        </w:trPr>
        <w:tc>
          <w:tcPr>
            <w:tcW w:w="4151" w:type="dxa"/>
            <w:noWrap/>
            <w:vAlign w:val="bottom"/>
          </w:tcPr>
          <w:p w14:paraId="195D7A36"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Dernek</w:t>
            </w:r>
          </w:p>
        </w:tc>
        <w:tc>
          <w:tcPr>
            <w:tcW w:w="2348" w:type="dxa"/>
            <w:noWrap/>
            <w:vAlign w:val="center"/>
          </w:tcPr>
          <w:p w14:paraId="32261E5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7B67D130"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79A0C29E" w14:textId="77777777">
        <w:trPr>
          <w:trHeight w:val="269"/>
        </w:trPr>
        <w:tc>
          <w:tcPr>
            <w:tcW w:w="4151" w:type="dxa"/>
            <w:shd w:val="clear" w:color="000000" w:fill="BFBFBF" w:themeFill="background1" w:themeFillShade="BF"/>
            <w:noWrap/>
            <w:vAlign w:val="bottom"/>
          </w:tcPr>
          <w:p w14:paraId="6A7FE0AA" w14:textId="77777777" w:rsidR="00EC38AA" w:rsidRDefault="009D1402">
            <w:pPr>
              <w:rPr>
                <w:rFonts w:asciiTheme="majorHAnsi" w:eastAsia="Times New Roman" w:hAnsiTheme="majorHAnsi" w:cs="Arial"/>
                <w:b/>
                <w:bCs/>
                <w:sz w:val="18"/>
                <w:szCs w:val="18"/>
              </w:rPr>
            </w:pPr>
            <w:r>
              <w:rPr>
                <w:rFonts w:asciiTheme="majorHAnsi" w:eastAsia="Times New Roman" w:hAnsiTheme="majorHAnsi" w:cs="Arial"/>
                <w:b/>
                <w:bCs/>
                <w:sz w:val="18"/>
                <w:szCs w:val="18"/>
              </w:rPr>
              <w:t>Toplam</w:t>
            </w:r>
          </w:p>
        </w:tc>
        <w:tc>
          <w:tcPr>
            <w:tcW w:w="2348" w:type="dxa"/>
            <w:shd w:val="clear" w:color="000000" w:fill="BFBFBF" w:themeFill="background1" w:themeFillShade="BF"/>
            <w:noWrap/>
            <w:vAlign w:val="center"/>
          </w:tcPr>
          <w:p w14:paraId="46DAC44E"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41</w:t>
            </w:r>
          </w:p>
        </w:tc>
        <w:tc>
          <w:tcPr>
            <w:tcW w:w="2163" w:type="dxa"/>
            <w:shd w:val="clear" w:color="000000" w:fill="BFBFBF" w:themeFill="background1" w:themeFillShade="BF"/>
            <w:noWrap/>
            <w:vAlign w:val="center"/>
          </w:tcPr>
          <w:p w14:paraId="51A9C96A"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82</w:t>
            </w:r>
          </w:p>
        </w:tc>
      </w:tr>
      <w:tr w:rsidR="00EC38AA" w14:paraId="54DF18F8" w14:textId="77777777">
        <w:trPr>
          <w:trHeight w:val="321"/>
        </w:trPr>
        <w:tc>
          <w:tcPr>
            <w:tcW w:w="8662" w:type="dxa"/>
            <w:gridSpan w:val="3"/>
            <w:shd w:val="clear" w:color="000000" w:fill="D9D9D9" w:themeFill="background1" w:themeFillShade="D9"/>
            <w:noWrap/>
            <w:vAlign w:val="center"/>
          </w:tcPr>
          <w:p w14:paraId="275722CF"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D Sınıfı Kullanışlar Gıda Harici Çeşitli Ticaret ve Esnaflık Faaliyetleri</w:t>
            </w:r>
          </w:p>
        </w:tc>
      </w:tr>
      <w:tr w:rsidR="00EC38AA" w14:paraId="3BDCD3EF" w14:textId="77777777">
        <w:trPr>
          <w:trHeight w:val="254"/>
        </w:trPr>
        <w:tc>
          <w:tcPr>
            <w:tcW w:w="4151" w:type="dxa"/>
            <w:noWrap/>
            <w:vAlign w:val="bottom"/>
          </w:tcPr>
          <w:p w14:paraId="0DCDBDA9"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Arıcılık</w:t>
            </w:r>
          </w:p>
        </w:tc>
        <w:tc>
          <w:tcPr>
            <w:tcW w:w="2348" w:type="dxa"/>
            <w:noWrap/>
            <w:vAlign w:val="center"/>
          </w:tcPr>
          <w:p w14:paraId="28F1AE8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5AC1120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75B7E23D" w14:textId="77777777">
        <w:trPr>
          <w:trHeight w:val="254"/>
        </w:trPr>
        <w:tc>
          <w:tcPr>
            <w:tcW w:w="4151" w:type="dxa"/>
            <w:noWrap/>
            <w:vAlign w:val="bottom"/>
          </w:tcPr>
          <w:p w14:paraId="21BB3F4F"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Av Bayi</w:t>
            </w:r>
          </w:p>
        </w:tc>
        <w:tc>
          <w:tcPr>
            <w:tcW w:w="2348" w:type="dxa"/>
            <w:noWrap/>
            <w:vAlign w:val="center"/>
          </w:tcPr>
          <w:p w14:paraId="2778781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c>
          <w:tcPr>
            <w:tcW w:w="2163" w:type="dxa"/>
            <w:noWrap/>
            <w:vAlign w:val="center"/>
          </w:tcPr>
          <w:p w14:paraId="53A4D62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r>
      <w:tr w:rsidR="00EC38AA" w14:paraId="020DABFA" w14:textId="77777777">
        <w:trPr>
          <w:trHeight w:val="254"/>
        </w:trPr>
        <w:tc>
          <w:tcPr>
            <w:tcW w:w="4151" w:type="dxa"/>
            <w:noWrap/>
            <w:vAlign w:val="bottom"/>
          </w:tcPr>
          <w:p w14:paraId="2A6F4316"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Ayakkabıcı</w:t>
            </w:r>
          </w:p>
        </w:tc>
        <w:tc>
          <w:tcPr>
            <w:tcW w:w="2348" w:type="dxa"/>
            <w:noWrap/>
            <w:vAlign w:val="center"/>
          </w:tcPr>
          <w:p w14:paraId="096D5F7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6</w:t>
            </w:r>
          </w:p>
        </w:tc>
        <w:tc>
          <w:tcPr>
            <w:tcW w:w="2163" w:type="dxa"/>
            <w:noWrap/>
            <w:vAlign w:val="center"/>
          </w:tcPr>
          <w:p w14:paraId="43F3FBB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7</w:t>
            </w:r>
          </w:p>
        </w:tc>
      </w:tr>
      <w:tr w:rsidR="00EC38AA" w14:paraId="2F4684CC" w14:textId="77777777">
        <w:trPr>
          <w:trHeight w:val="254"/>
        </w:trPr>
        <w:tc>
          <w:tcPr>
            <w:tcW w:w="4151" w:type="dxa"/>
            <w:noWrap/>
            <w:vAlign w:val="bottom"/>
          </w:tcPr>
          <w:p w14:paraId="618B4446"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Ayakkabı Tamircisi</w:t>
            </w:r>
          </w:p>
        </w:tc>
        <w:tc>
          <w:tcPr>
            <w:tcW w:w="2348" w:type="dxa"/>
            <w:noWrap/>
            <w:vAlign w:val="center"/>
          </w:tcPr>
          <w:p w14:paraId="36C722F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109495E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55839F12" w14:textId="77777777">
        <w:trPr>
          <w:trHeight w:val="254"/>
        </w:trPr>
        <w:tc>
          <w:tcPr>
            <w:tcW w:w="4151" w:type="dxa"/>
            <w:noWrap/>
            <w:vAlign w:val="bottom"/>
          </w:tcPr>
          <w:p w14:paraId="3F615875"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Aydınlatma Isıtma Sis.</w:t>
            </w:r>
          </w:p>
        </w:tc>
        <w:tc>
          <w:tcPr>
            <w:tcW w:w="2348" w:type="dxa"/>
            <w:noWrap/>
            <w:vAlign w:val="center"/>
          </w:tcPr>
          <w:p w14:paraId="148B4BE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3EEAEC9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2BE97D08" w14:textId="77777777">
        <w:trPr>
          <w:trHeight w:val="254"/>
        </w:trPr>
        <w:tc>
          <w:tcPr>
            <w:tcW w:w="4151" w:type="dxa"/>
            <w:noWrap/>
            <w:vAlign w:val="bottom"/>
          </w:tcPr>
          <w:p w14:paraId="357A4830"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Benzin İstasyonu</w:t>
            </w:r>
          </w:p>
        </w:tc>
        <w:tc>
          <w:tcPr>
            <w:tcW w:w="2348" w:type="dxa"/>
            <w:noWrap/>
            <w:vAlign w:val="center"/>
          </w:tcPr>
          <w:p w14:paraId="2F301A5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7</w:t>
            </w:r>
          </w:p>
        </w:tc>
        <w:tc>
          <w:tcPr>
            <w:tcW w:w="2163" w:type="dxa"/>
            <w:noWrap/>
            <w:vAlign w:val="center"/>
          </w:tcPr>
          <w:p w14:paraId="636EC78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66</w:t>
            </w:r>
          </w:p>
        </w:tc>
      </w:tr>
      <w:tr w:rsidR="00EC38AA" w14:paraId="0F16C6C0" w14:textId="77777777">
        <w:trPr>
          <w:trHeight w:val="254"/>
        </w:trPr>
        <w:tc>
          <w:tcPr>
            <w:tcW w:w="4151" w:type="dxa"/>
            <w:noWrap/>
            <w:vAlign w:val="bottom"/>
          </w:tcPr>
          <w:p w14:paraId="376E6077"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Berber</w:t>
            </w:r>
          </w:p>
        </w:tc>
        <w:tc>
          <w:tcPr>
            <w:tcW w:w="2348" w:type="dxa"/>
            <w:noWrap/>
            <w:vAlign w:val="center"/>
          </w:tcPr>
          <w:p w14:paraId="207796C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14</w:t>
            </w:r>
          </w:p>
        </w:tc>
        <w:tc>
          <w:tcPr>
            <w:tcW w:w="2163" w:type="dxa"/>
            <w:noWrap/>
            <w:vAlign w:val="center"/>
          </w:tcPr>
          <w:p w14:paraId="26E089E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22</w:t>
            </w:r>
          </w:p>
        </w:tc>
      </w:tr>
      <w:tr w:rsidR="00EC38AA" w14:paraId="2D77B0A8" w14:textId="77777777">
        <w:trPr>
          <w:trHeight w:val="254"/>
        </w:trPr>
        <w:tc>
          <w:tcPr>
            <w:tcW w:w="4151" w:type="dxa"/>
            <w:noWrap/>
            <w:vAlign w:val="bottom"/>
          </w:tcPr>
          <w:p w14:paraId="77D35BD5"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Beyaz Eşya Satış</w:t>
            </w:r>
          </w:p>
        </w:tc>
        <w:tc>
          <w:tcPr>
            <w:tcW w:w="2348" w:type="dxa"/>
            <w:noWrap/>
            <w:vAlign w:val="center"/>
          </w:tcPr>
          <w:p w14:paraId="0277016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9</w:t>
            </w:r>
          </w:p>
        </w:tc>
        <w:tc>
          <w:tcPr>
            <w:tcW w:w="2163" w:type="dxa"/>
            <w:noWrap/>
            <w:vAlign w:val="center"/>
          </w:tcPr>
          <w:p w14:paraId="2A7D8C2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16</w:t>
            </w:r>
          </w:p>
        </w:tc>
      </w:tr>
      <w:tr w:rsidR="00EC38AA" w14:paraId="46249310" w14:textId="77777777">
        <w:trPr>
          <w:trHeight w:val="254"/>
        </w:trPr>
        <w:tc>
          <w:tcPr>
            <w:tcW w:w="4151" w:type="dxa"/>
            <w:noWrap/>
            <w:vAlign w:val="bottom"/>
          </w:tcPr>
          <w:p w14:paraId="63C0F5BF"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Beyaz Eşya Yetkili Servis</w:t>
            </w:r>
          </w:p>
        </w:tc>
        <w:tc>
          <w:tcPr>
            <w:tcW w:w="2348" w:type="dxa"/>
            <w:noWrap/>
            <w:vAlign w:val="center"/>
          </w:tcPr>
          <w:p w14:paraId="7CA07C9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c>
          <w:tcPr>
            <w:tcW w:w="2163" w:type="dxa"/>
            <w:noWrap/>
            <w:vAlign w:val="center"/>
          </w:tcPr>
          <w:p w14:paraId="33D9D09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17</w:t>
            </w:r>
          </w:p>
        </w:tc>
      </w:tr>
      <w:tr w:rsidR="00EC38AA" w14:paraId="62C9CB97" w14:textId="77777777">
        <w:trPr>
          <w:trHeight w:val="254"/>
        </w:trPr>
        <w:tc>
          <w:tcPr>
            <w:tcW w:w="4151" w:type="dxa"/>
            <w:noWrap/>
            <w:vAlign w:val="bottom"/>
          </w:tcPr>
          <w:p w14:paraId="042AB4F8" w14:textId="77777777" w:rsidR="00EC38AA" w:rsidRDefault="009D1402">
            <w:pPr>
              <w:rPr>
                <w:rFonts w:asciiTheme="majorHAnsi" w:eastAsia="Times New Roman" w:hAnsiTheme="majorHAnsi" w:cs="Arial"/>
                <w:sz w:val="18"/>
                <w:szCs w:val="18"/>
              </w:rPr>
            </w:pPr>
            <w:proofErr w:type="spellStart"/>
            <w:r>
              <w:rPr>
                <w:rFonts w:asciiTheme="majorHAnsi" w:eastAsia="Times New Roman" w:hAnsiTheme="majorHAnsi" w:cs="Arial"/>
                <w:sz w:val="18"/>
                <w:szCs w:val="18"/>
              </w:rPr>
              <w:t>Bijüteri</w:t>
            </w:r>
            <w:proofErr w:type="spellEnd"/>
            <w:r>
              <w:rPr>
                <w:rFonts w:asciiTheme="majorHAnsi" w:eastAsia="Times New Roman" w:hAnsiTheme="majorHAnsi" w:cs="Arial"/>
                <w:sz w:val="18"/>
                <w:szCs w:val="18"/>
              </w:rPr>
              <w:t xml:space="preserve"> Takı</w:t>
            </w:r>
          </w:p>
        </w:tc>
        <w:tc>
          <w:tcPr>
            <w:tcW w:w="2348" w:type="dxa"/>
            <w:noWrap/>
            <w:vAlign w:val="center"/>
          </w:tcPr>
          <w:p w14:paraId="756D2DA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787CB21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7161765C" w14:textId="77777777">
        <w:trPr>
          <w:trHeight w:val="254"/>
        </w:trPr>
        <w:tc>
          <w:tcPr>
            <w:tcW w:w="4151" w:type="dxa"/>
            <w:noWrap/>
            <w:vAlign w:val="bottom"/>
          </w:tcPr>
          <w:p w14:paraId="72943D97"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Bilgisayar Tamir Bakım</w:t>
            </w:r>
          </w:p>
        </w:tc>
        <w:tc>
          <w:tcPr>
            <w:tcW w:w="2348" w:type="dxa"/>
            <w:noWrap/>
            <w:vAlign w:val="center"/>
          </w:tcPr>
          <w:p w14:paraId="3C0BAC9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26E9C61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1728E6B7" w14:textId="77777777">
        <w:trPr>
          <w:trHeight w:val="254"/>
        </w:trPr>
        <w:tc>
          <w:tcPr>
            <w:tcW w:w="4151" w:type="dxa"/>
            <w:noWrap/>
            <w:vAlign w:val="bottom"/>
          </w:tcPr>
          <w:p w14:paraId="430699FD"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Bisikletçi</w:t>
            </w:r>
          </w:p>
        </w:tc>
        <w:tc>
          <w:tcPr>
            <w:tcW w:w="2348" w:type="dxa"/>
            <w:noWrap/>
            <w:vAlign w:val="center"/>
          </w:tcPr>
          <w:p w14:paraId="6F4E4E6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2A22E14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75261DAD" w14:textId="77777777">
        <w:trPr>
          <w:trHeight w:val="254"/>
        </w:trPr>
        <w:tc>
          <w:tcPr>
            <w:tcW w:w="4151" w:type="dxa"/>
            <w:noWrap/>
            <w:vAlign w:val="bottom"/>
          </w:tcPr>
          <w:p w14:paraId="1727BB5F"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Brandacı</w:t>
            </w:r>
          </w:p>
        </w:tc>
        <w:tc>
          <w:tcPr>
            <w:tcW w:w="2348" w:type="dxa"/>
            <w:noWrap/>
            <w:vAlign w:val="center"/>
          </w:tcPr>
          <w:p w14:paraId="6A4BEA8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7D710DA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23E8B0D6" w14:textId="77777777">
        <w:trPr>
          <w:trHeight w:val="254"/>
        </w:trPr>
        <w:tc>
          <w:tcPr>
            <w:tcW w:w="4151" w:type="dxa"/>
            <w:noWrap/>
            <w:vAlign w:val="bottom"/>
          </w:tcPr>
          <w:p w14:paraId="524D7DD7"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Cam Isıcam ve Çeşitleri Satış</w:t>
            </w:r>
          </w:p>
        </w:tc>
        <w:tc>
          <w:tcPr>
            <w:tcW w:w="2348" w:type="dxa"/>
            <w:noWrap/>
            <w:vAlign w:val="center"/>
          </w:tcPr>
          <w:p w14:paraId="01E1950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461EBA9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0B300DF5" w14:textId="77777777">
        <w:trPr>
          <w:trHeight w:val="254"/>
        </w:trPr>
        <w:tc>
          <w:tcPr>
            <w:tcW w:w="4151" w:type="dxa"/>
            <w:noWrap/>
            <w:vAlign w:val="bottom"/>
          </w:tcPr>
          <w:p w14:paraId="30D4CFE5"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Camcı</w:t>
            </w:r>
          </w:p>
        </w:tc>
        <w:tc>
          <w:tcPr>
            <w:tcW w:w="2348" w:type="dxa"/>
            <w:noWrap/>
            <w:vAlign w:val="center"/>
          </w:tcPr>
          <w:p w14:paraId="6F3848F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5D546EE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7BBCA2FD" w14:textId="77777777">
        <w:trPr>
          <w:trHeight w:val="254"/>
        </w:trPr>
        <w:tc>
          <w:tcPr>
            <w:tcW w:w="4151" w:type="dxa"/>
            <w:noWrap/>
            <w:vAlign w:val="bottom"/>
          </w:tcPr>
          <w:p w14:paraId="4D9428A6"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Çelik Kapı</w:t>
            </w:r>
          </w:p>
        </w:tc>
        <w:tc>
          <w:tcPr>
            <w:tcW w:w="2348" w:type="dxa"/>
            <w:noWrap/>
            <w:vAlign w:val="center"/>
          </w:tcPr>
          <w:p w14:paraId="47E84E6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3615C1E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19C3A731" w14:textId="77777777">
        <w:trPr>
          <w:trHeight w:val="254"/>
        </w:trPr>
        <w:tc>
          <w:tcPr>
            <w:tcW w:w="4151" w:type="dxa"/>
            <w:noWrap/>
            <w:vAlign w:val="bottom"/>
          </w:tcPr>
          <w:p w14:paraId="0EC5CF94"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 xml:space="preserve">Çeyiz </w:t>
            </w:r>
            <w:proofErr w:type="gramStart"/>
            <w:r>
              <w:rPr>
                <w:rFonts w:asciiTheme="majorHAnsi" w:eastAsia="Times New Roman" w:hAnsiTheme="majorHAnsi" w:cs="Arial"/>
                <w:sz w:val="18"/>
                <w:szCs w:val="18"/>
              </w:rPr>
              <w:t>Dükkanı</w:t>
            </w:r>
            <w:proofErr w:type="gramEnd"/>
          </w:p>
        </w:tc>
        <w:tc>
          <w:tcPr>
            <w:tcW w:w="2348" w:type="dxa"/>
            <w:noWrap/>
            <w:vAlign w:val="center"/>
          </w:tcPr>
          <w:p w14:paraId="55B92A6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c>
          <w:tcPr>
            <w:tcW w:w="2163" w:type="dxa"/>
            <w:noWrap/>
            <w:vAlign w:val="center"/>
          </w:tcPr>
          <w:p w14:paraId="3B9D39E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5</w:t>
            </w:r>
          </w:p>
        </w:tc>
      </w:tr>
      <w:tr w:rsidR="00EC38AA" w14:paraId="278CA706" w14:textId="77777777">
        <w:trPr>
          <w:trHeight w:val="254"/>
        </w:trPr>
        <w:tc>
          <w:tcPr>
            <w:tcW w:w="4151" w:type="dxa"/>
            <w:noWrap/>
            <w:vAlign w:val="bottom"/>
          </w:tcPr>
          <w:p w14:paraId="01F1CCD6"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Çiçekçi</w:t>
            </w:r>
          </w:p>
        </w:tc>
        <w:tc>
          <w:tcPr>
            <w:tcW w:w="2348" w:type="dxa"/>
            <w:noWrap/>
            <w:vAlign w:val="center"/>
          </w:tcPr>
          <w:p w14:paraId="344BCC8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5AF296B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50D4A271" w14:textId="77777777">
        <w:trPr>
          <w:trHeight w:val="254"/>
        </w:trPr>
        <w:tc>
          <w:tcPr>
            <w:tcW w:w="4151" w:type="dxa"/>
            <w:noWrap/>
            <w:vAlign w:val="bottom"/>
          </w:tcPr>
          <w:p w14:paraId="59F06207"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Çimento Bayi</w:t>
            </w:r>
          </w:p>
        </w:tc>
        <w:tc>
          <w:tcPr>
            <w:tcW w:w="2348" w:type="dxa"/>
            <w:noWrap/>
            <w:vAlign w:val="center"/>
          </w:tcPr>
          <w:p w14:paraId="75ED800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3354A1E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r>
      <w:tr w:rsidR="00EC38AA" w14:paraId="1277486A" w14:textId="77777777">
        <w:trPr>
          <w:trHeight w:val="254"/>
        </w:trPr>
        <w:tc>
          <w:tcPr>
            <w:tcW w:w="4151" w:type="dxa"/>
            <w:noWrap/>
            <w:vAlign w:val="bottom"/>
          </w:tcPr>
          <w:p w14:paraId="08689C60"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Demir Doğrama</w:t>
            </w:r>
          </w:p>
        </w:tc>
        <w:tc>
          <w:tcPr>
            <w:tcW w:w="2348" w:type="dxa"/>
            <w:noWrap/>
            <w:vAlign w:val="center"/>
          </w:tcPr>
          <w:p w14:paraId="3043C1C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326CC96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487621F3" w14:textId="77777777">
        <w:trPr>
          <w:trHeight w:val="254"/>
        </w:trPr>
        <w:tc>
          <w:tcPr>
            <w:tcW w:w="4151" w:type="dxa"/>
            <w:noWrap/>
            <w:vAlign w:val="bottom"/>
          </w:tcPr>
          <w:p w14:paraId="0521D5BD"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Eczane</w:t>
            </w:r>
          </w:p>
        </w:tc>
        <w:tc>
          <w:tcPr>
            <w:tcW w:w="2348" w:type="dxa"/>
            <w:noWrap/>
            <w:vAlign w:val="center"/>
          </w:tcPr>
          <w:p w14:paraId="7E11753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11</w:t>
            </w:r>
          </w:p>
        </w:tc>
        <w:tc>
          <w:tcPr>
            <w:tcW w:w="2163" w:type="dxa"/>
            <w:noWrap/>
            <w:vAlign w:val="center"/>
          </w:tcPr>
          <w:p w14:paraId="7ECAE31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27</w:t>
            </w:r>
          </w:p>
        </w:tc>
      </w:tr>
      <w:tr w:rsidR="00EC38AA" w14:paraId="0C526663" w14:textId="77777777">
        <w:trPr>
          <w:trHeight w:val="254"/>
        </w:trPr>
        <w:tc>
          <w:tcPr>
            <w:tcW w:w="4151" w:type="dxa"/>
            <w:noWrap/>
            <w:vAlign w:val="bottom"/>
          </w:tcPr>
          <w:p w14:paraId="77013D38"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Elektrik Malzemesi Satış</w:t>
            </w:r>
          </w:p>
        </w:tc>
        <w:tc>
          <w:tcPr>
            <w:tcW w:w="2348" w:type="dxa"/>
            <w:noWrap/>
            <w:vAlign w:val="center"/>
          </w:tcPr>
          <w:p w14:paraId="0596744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77F8514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13</w:t>
            </w:r>
          </w:p>
        </w:tc>
      </w:tr>
      <w:tr w:rsidR="00EC38AA" w14:paraId="3558CD16" w14:textId="77777777">
        <w:trPr>
          <w:trHeight w:val="254"/>
        </w:trPr>
        <w:tc>
          <w:tcPr>
            <w:tcW w:w="4151" w:type="dxa"/>
            <w:noWrap/>
            <w:vAlign w:val="bottom"/>
          </w:tcPr>
          <w:p w14:paraId="502E9EEF"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Elektrikçi</w:t>
            </w:r>
          </w:p>
        </w:tc>
        <w:tc>
          <w:tcPr>
            <w:tcW w:w="2348" w:type="dxa"/>
            <w:noWrap/>
            <w:vAlign w:val="center"/>
          </w:tcPr>
          <w:p w14:paraId="27940EC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6</w:t>
            </w:r>
          </w:p>
        </w:tc>
        <w:tc>
          <w:tcPr>
            <w:tcW w:w="2163" w:type="dxa"/>
            <w:noWrap/>
            <w:vAlign w:val="center"/>
          </w:tcPr>
          <w:p w14:paraId="76083EA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11</w:t>
            </w:r>
          </w:p>
        </w:tc>
      </w:tr>
      <w:tr w:rsidR="00EC38AA" w14:paraId="721E04FC" w14:textId="77777777">
        <w:trPr>
          <w:trHeight w:val="254"/>
        </w:trPr>
        <w:tc>
          <w:tcPr>
            <w:tcW w:w="4151" w:type="dxa"/>
            <w:noWrap/>
            <w:vAlign w:val="bottom"/>
          </w:tcPr>
          <w:p w14:paraId="2AC089DA"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Ev Tekstili</w:t>
            </w:r>
          </w:p>
        </w:tc>
        <w:tc>
          <w:tcPr>
            <w:tcW w:w="2348" w:type="dxa"/>
            <w:noWrap/>
            <w:vAlign w:val="center"/>
          </w:tcPr>
          <w:p w14:paraId="3775474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293BB1B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2962374D" w14:textId="77777777">
        <w:trPr>
          <w:trHeight w:val="254"/>
        </w:trPr>
        <w:tc>
          <w:tcPr>
            <w:tcW w:w="4151" w:type="dxa"/>
            <w:noWrap/>
            <w:vAlign w:val="bottom"/>
          </w:tcPr>
          <w:p w14:paraId="04B21E47"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Fındık Alım Satım Gübre Kömür</w:t>
            </w:r>
          </w:p>
        </w:tc>
        <w:tc>
          <w:tcPr>
            <w:tcW w:w="2348" w:type="dxa"/>
            <w:noWrap/>
            <w:vAlign w:val="center"/>
          </w:tcPr>
          <w:p w14:paraId="40403E7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7BA94FA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295266A9" w14:textId="77777777">
        <w:trPr>
          <w:trHeight w:val="254"/>
        </w:trPr>
        <w:tc>
          <w:tcPr>
            <w:tcW w:w="4151" w:type="dxa"/>
            <w:noWrap/>
            <w:vAlign w:val="bottom"/>
          </w:tcPr>
          <w:p w14:paraId="37F05945"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Fındık Kömür Kabuk Ticaret</w:t>
            </w:r>
          </w:p>
        </w:tc>
        <w:tc>
          <w:tcPr>
            <w:tcW w:w="2348" w:type="dxa"/>
            <w:noWrap/>
            <w:vAlign w:val="center"/>
          </w:tcPr>
          <w:p w14:paraId="1A9D6CC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2463F24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2362282A" w14:textId="77777777">
        <w:trPr>
          <w:trHeight w:val="254"/>
        </w:trPr>
        <w:tc>
          <w:tcPr>
            <w:tcW w:w="4151" w:type="dxa"/>
            <w:noWrap/>
            <w:vAlign w:val="bottom"/>
          </w:tcPr>
          <w:p w14:paraId="59392534"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Fındık Satış Alım Depolama</w:t>
            </w:r>
          </w:p>
        </w:tc>
        <w:tc>
          <w:tcPr>
            <w:tcW w:w="2348" w:type="dxa"/>
            <w:noWrap/>
            <w:vAlign w:val="center"/>
          </w:tcPr>
          <w:p w14:paraId="0055247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5D65BF20"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6</w:t>
            </w:r>
          </w:p>
        </w:tc>
      </w:tr>
      <w:tr w:rsidR="00EC38AA" w14:paraId="54251CDE" w14:textId="77777777">
        <w:trPr>
          <w:trHeight w:val="254"/>
        </w:trPr>
        <w:tc>
          <w:tcPr>
            <w:tcW w:w="4151" w:type="dxa"/>
            <w:noWrap/>
            <w:vAlign w:val="bottom"/>
          </w:tcPr>
          <w:p w14:paraId="07AB8696"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lastRenderedPageBreak/>
              <w:t xml:space="preserve">Film </w:t>
            </w:r>
            <w:proofErr w:type="spellStart"/>
            <w:r>
              <w:rPr>
                <w:rFonts w:asciiTheme="majorHAnsi" w:eastAsia="Times New Roman" w:hAnsiTheme="majorHAnsi" w:cs="Arial"/>
                <w:sz w:val="18"/>
                <w:szCs w:val="18"/>
              </w:rPr>
              <w:t>Cd</w:t>
            </w:r>
            <w:proofErr w:type="spellEnd"/>
            <w:r>
              <w:rPr>
                <w:rFonts w:asciiTheme="majorHAnsi" w:eastAsia="Times New Roman" w:hAnsiTheme="majorHAnsi" w:cs="Arial"/>
                <w:sz w:val="18"/>
                <w:szCs w:val="18"/>
              </w:rPr>
              <w:t xml:space="preserve"> Satış</w:t>
            </w:r>
          </w:p>
        </w:tc>
        <w:tc>
          <w:tcPr>
            <w:tcW w:w="2348" w:type="dxa"/>
            <w:noWrap/>
            <w:vAlign w:val="center"/>
          </w:tcPr>
          <w:p w14:paraId="5A56EC3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53B14EB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0</w:t>
            </w:r>
          </w:p>
        </w:tc>
      </w:tr>
      <w:tr w:rsidR="00EC38AA" w14:paraId="4D76E4FB" w14:textId="77777777">
        <w:trPr>
          <w:trHeight w:val="254"/>
        </w:trPr>
        <w:tc>
          <w:tcPr>
            <w:tcW w:w="4151" w:type="dxa"/>
            <w:noWrap/>
            <w:vAlign w:val="bottom"/>
          </w:tcPr>
          <w:p w14:paraId="2ED14372"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Fotoğrafçı</w:t>
            </w:r>
          </w:p>
        </w:tc>
        <w:tc>
          <w:tcPr>
            <w:tcW w:w="2348" w:type="dxa"/>
            <w:noWrap/>
            <w:vAlign w:val="center"/>
          </w:tcPr>
          <w:p w14:paraId="2D153B3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228E704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7AD65DE2" w14:textId="77777777">
        <w:trPr>
          <w:trHeight w:val="254"/>
        </w:trPr>
        <w:tc>
          <w:tcPr>
            <w:tcW w:w="4151" w:type="dxa"/>
            <w:noWrap/>
            <w:vAlign w:val="bottom"/>
          </w:tcPr>
          <w:p w14:paraId="653B5510"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Giyim</w:t>
            </w:r>
          </w:p>
        </w:tc>
        <w:tc>
          <w:tcPr>
            <w:tcW w:w="2348" w:type="dxa"/>
            <w:noWrap/>
            <w:vAlign w:val="center"/>
          </w:tcPr>
          <w:p w14:paraId="303B258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5</w:t>
            </w:r>
          </w:p>
        </w:tc>
        <w:tc>
          <w:tcPr>
            <w:tcW w:w="2163" w:type="dxa"/>
            <w:noWrap/>
            <w:vAlign w:val="center"/>
          </w:tcPr>
          <w:p w14:paraId="681B4FE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9</w:t>
            </w:r>
          </w:p>
        </w:tc>
      </w:tr>
      <w:tr w:rsidR="00EC38AA" w14:paraId="256F1C7D" w14:textId="77777777">
        <w:trPr>
          <w:trHeight w:val="254"/>
        </w:trPr>
        <w:tc>
          <w:tcPr>
            <w:tcW w:w="4151" w:type="dxa"/>
            <w:noWrap/>
            <w:vAlign w:val="bottom"/>
          </w:tcPr>
          <w:p w14:paraId="0CDCB40C"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 xml:space="preserve">Gübre Kömür Hayvancılık Ürünleri Satış </w:t>
            </w:r>
          </w:p>
        </w:tc>
        <w:tc>
          <w:tcPr>
            <w:tcW w:w="2348" w:type="dxa"/>
            <w:noWrap/>
            <w:vAlign w:val="center"/>
          </w:tcPr>
          <w:p w14:paraId="09F3D71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6A8FB06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78288DE2" w14:textId="77777777">
        <w:trPr>
          <w:trHeight w:val="254"/>
        </w:trPr>
        <w:tc>
          <w:tcPr>
            <w:tcW w:w="4151" w:type="dxa"/>
            <w:noWrap/>
            <w:vAlign w:val="bottom"/>
          </w:tcPr>
          <w:p w14:paraId="32A49C50"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Gübre Satış</w:t>
            </w:r>
          </w:p>
        </w:tc>
        <w:tc>
          <w:tcPr>
            <w:tcW w:w="2348" w:type="dxa"/>
            <w:noWrap/>
            <w:vAlign w:val="center"/>
          </w:tcPr>
          <w:p w14:paraId="700D65A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4D029C0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0873985A" w14:textId="77777777">
        <w:trPr>
          <w:trHeight w:val="254"/>
        </w:trPr>
        <w:tc>
          <w:tcPr>
            <w:tcW w:w="4151" w:type="dxa"/>
            <w:noWrap/>
            <w:vAlign w:val="bottom"/>
          </w:tcPr>
          <w:p w14:paraId="46D81308"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 xml:space="preserve">Gümüşçü </w:t>
            </w:r>
          </w:p>
        </w:tc>
        <w:tc>
          <w:tcPr>
            <w:tcW w:w="2348" w:type="dxa"/>
            <w:noWrap/>
            <w:vAlign w:val="center"/>
          </w:tcPr>
          <w:p w14:paraId="6A5F048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5A3D9B1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3D87287F" w14:textId="77777777">
        <w:trPr>
          <w:trHeight w:val="254"/>
        </w:trPr>
        <w:tc>
          <w:tcPr>
            <w:tcW w:w="4151" w:type="dxa"/>
            <w:noWrap/>
            <w:vAlign w:val="bottom"/>
          </w:tcPr>
          <w:p w14:paraId="55A863C0"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Güneş Enerji Sistemleri</w:t>
            </w:r>
          </w:p>
        </w:tc>
        <w:tc>
          <w:tcPr>
            <w:tcW w:w="2348" w:type="dxa"/>
            <w:noWrap/>
            <w:vAlign w:val="center"/>
          </w:tcPr>
          <w:p w14:paraId="3807994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16906BE0"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2E49728E" w14:textId="77777777">
        <w:trPr>
          <w:trHeight w:val="254"/>
        </w:trPr>
        <w:tc>
          <w:tcPr>
            <w:tcW w:w="4151" w:type="dxa"/>
            <w:noWrap/>
            <w:vAlign w:val="bottom"/>
          </w:tcPr>
          <w:p w14:paraId="05296BDA"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Halı</w:t>
            </w:r>
          </w:p>
        </w:tc>
        <w:tc>
          <w:tcPr>
            <w:tcW w:w="2348" w:type="dxa"/>
            <w:noWrap/>
            <w:vAlign w:val="center"/>
          </w:tcPr>
          <w:p w14:paraId="211B4A4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2EFCAB6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r>
      <w:tr w:rsidR="00EC38AA" w14:paraId="6991E7FD" w14:textId="77777777">
        <w:trPr>
          <w:trHeight w:val="254"/>
        </w:trPr>
        <w:tc>
          <w:tcPr>
            <w:tcW w:w="4151" w:type="dxa"/>
            <w:noWrap/>
            <w:vAlign w:val="bottom"/>
          </w:tcPr>
          <w:p w14:paraId="52BC7206"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Halı Mobilya</w:t>
            </w:r>
          </w:p>
        </w:tc>
        <w:tc>
          <w:tcPr>
            <w:tcW w:w="2348" w:type="dxa"/>
            <w:noWrap/>
            <w:vAlign w:val="center"/>
          </w:tcPr>
          <w:p w14:paraId="226F321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1EE2458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182C4391" w14:textId="77777777">
        <w:trPr>
          <w:trHeight w:val="254"/>
        </w:trPr>
        <w:tc>
          <w:tcPr>
            <w:tcW w:w="4151" w:type="dxa"/>
            <w:noWrap/>
            <w:vAlign w:val="bottom"/>
          </w:tcPr>
          <w:p w14:paraId="1D7DCB99"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Halı Yıkama</w:t>
            </w:r>
          </w:p>
        </w:tc>
        <w:tc>
          <w:tcPr>
            <w:tcW w:w="2348" w:type="dxa"/>
            <w:noWrap/>
            <w:vAlign w:val="center"/>
          </w:tcPr>
          <w:p w14:paraId="7DF87BA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40ABC18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1E046129" w14:textId="77777777">
        <w:trPr>
          <w:trHeight w:val="254"/>
        </w:trPr>
        <w:tc>
          <w:tcPr>
            <w:tcW w:w="4151" w:type="dxa"/>
            <w:noWrap/>
            <w:vAlign w:val="bottom"/>
          </w:tcPr>
          <w:p w14:paraId="7528DE40"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Hırdavat</w:t>
            </w:r>
          </w:p>
        </w:tc>
        <w:tc>
          <w:tcPr>
            <w:tcW w:w="2348" w:type="dxa"/>
            <w:noWrap/>
            <w:vAlign w:val="center"/>
          </w:tcPr>
          <w:p w14:paraId="3BE32F8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15A2B4F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r>
      <w:tr w:rsidR="00EC38AA" w14:paraId="5F88EED3" w14:textId="77777777">
        <w:trPr>
          <w:trHeight w:val="254"/>
        </w:trPr>
        <w:tc>
          <w:tcPr>
            <w:tcW w:w="4151" w:type="dxa"/>
            <w:noWrap/>
            <w:vAlign w:val="bottom"/>
          </w:tcPr>
          <w:p w14:paraId="2910330B"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Isı Yalıtım İnşaat Malz.</w:t>
            </w:r>
          </w:p>
        </w:tc>
        <w:tc>
          <w:tcPr>
            <w:tcW w:w="2348" w:type="dxa"/>
            <w:noWrap/>
            <w:vAlign w:val="center"/>
          </w:tcPr>
          <w:p w14:paraId="6D82FBF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5509442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r>
      <w:tr w:rsidR="00EC38AA" w14:paraId="383A941E" w14:textId="77777777">
        <w:trPr>
          <w:trHeight w:val="254"/>
        </w:trPr>
        <w:tc>
          <w:tcPr>
            <w:tcW w:w="4151" w:type="dxa"/>
            <w:noWrap/>
            <w:vAlign w:val="bottom"/>
          </w:tcPr>
          <w:p w14:paraId="233F0040"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İnşaat Yapı Malzemeleri</w:t>
            </w:r>
          </w:p>
        </w:tc>
        <w:tc>
          <w:tcPr>
            <w:tcW w:w="2348" w:type="dxa"/>
            <w:noWrap/>
            <w:vAlign w:val="center"/>
          </w:tcPr>
          <w:p w14:paraId="42F96AC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13</w:t>
            </w:r>
          </w:p>
        </w:tc>
        <w:tc>
          <w:tcPr>
            <w:tcW w:w="2163" w:type="dxa"/>
            <w:noWrap/>
            <w:vAlign w:val="center"/>
          </w:tcPr>
          <w:p w14:paraId="7582DBE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51</w:t>
            </w:r>
          </w:p>
        </w:tc>
      </w:tr>
      <w:tr w:rsidR="00EC38AA" w14:paraId="178206B9" w14:textId="77777777">
        <w:trPr>
          <w:trHeight w:val="254"/>
        </w:trPr>
        <w:tc>
          <w:tcPr>
            <w:tcW w:w="4151" w:type="dxa"/>
            <w:noWrap/>
            <w:vAlign w:val="bottom"/>
          </w:tcPr>
          <w:p w14:paraId="3A511818"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Kargo Şirketi</w:t>
            </w:r>
          </w:p>
        </w:tc>
        <w:tc>
          <w:tcPr>
            <w:tcW w:w="2348" w:type="dxa"/>
            <w:noWrap/>
            <w:vAlign w:val="center"/>
          </w:tcPr>
          <w:p w14:paraId="5416185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6EB1010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6</w:t>
            </w:r>
          </w:p>
        </w:tc>
      </w:tr>
      <w:tr w:rsidR="00EC38AA" w14:paraId="26C85AD3" w14:textId="77777777">
        <w:trPr>
          <w:trHeight w:val="254"/>
        </w:trPr>
        <w:tc>
          <w:tcPr>
            <w:tcW w:w="4151" w:type="dxa"/>
            <w:noWrap/>
            <w:vAlign w:val="bottom"/>
          </w:tcPr>
          <w:p w14:paraId="7248A745"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Kırtasiye Kitap</w:t>
            </w:r>
          </w:p>
        </w:tc>
        <w:tc>
          <w:tcPr>
            <w:tcW w:w="2348" w:type="dxa"/>
            <w:noWrap/>
            <w:vAlign w:val="center"/>
          </w:tcPr>
          <w:p w14:paraId="6845E78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10</w:t>
            </w:r>
          </w:p>
        </w:tc>
        <w:tc>
          <w:tcPr>
            <w:tcW w:w="2163" w:type="dxa"/>
            <w:noWrap/>
            <w:vAlign w:val="center"/>
          </w:tcPr>
          <w:p w14:paraId="5CCFB10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19</w:t>
            </w:r>
          </w:p>
        </w:tc>
      </w:tr>
      <w:tr w:rsidR="00EC38AA" w14:paraId="5336DFA8" w14:textId="77777777">
        <w:trPr>
          <w:trHeight w:val="254"/>
        </w:trPr>
        <w:tc>
          <w:tcPr>
            <w:tcW w:w="4151" w:type="dxa"/>
            <w:noWrap/>
            <w:vAlign w:val="bottom"/>
          </w:tcPr>
          <w:p w14:paraId="6F512A57"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Kozmetik</w:t>
            </w:r>
          </w:p>
        </w:tc>
        <w:tc>
          <w:tcPr>
            <w:tcW w:w="2348" w:type="dxa"/>
            <w:noWrap/>
            <w:vAlign w:val="center"/>
          </w:tcPr>
          <w:p w14:paraId="17D235B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76631C0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6534920A" w14:textId="77777777">
        <w:trPr>
          <w:trHeight w:val="254"/>
        </w:trPr>
        <w:tc>
          <w:tcPr>
            <w:tcW w:w="4151" w:type="dxa"/>
            <w:noWrap/>
            <w:vAlign w:val="bottom"/>
          </w:tcPr>
          <w:p w14:paraId="7B2F02F9"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Kuaför</w:t>
            </w:r>
          </w:p>
        </w:tc>
        <w:tc>
          <w:tcPr>
            <w:tcW w:w="2348" w:type="dxa"/>
            <w:noWrap/>
            <w:vAlign w:val="center"/>
          </w:tcPr>
          <w:p w14:paraId="55920D9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10</w:t>
            </w:r>
          </w:p>
        </w:tc>
        <w:tc>
          <w:tcPr>
            <w:tcW w:w="2163" w:type="dxa"/>
            <w:noWrap/>
            <w:vAlign w:val="center"/>
          </w:tcPr>
          <w:p w14:paraId="5F1FE22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20</w:t>
            </w:r>
          </w:p>
        </w:tc>
      </w:tr>
      <w:tr w:rsidR="00EC38AA" w14:paraId="36822E96" w14:textId="77777777">
        <w:trPr>
          <w:trHeight w:val="254"/>
        </w:trPr>
        <w:tc>
          <w:tcPr>
            <w:tcW w:w="4151" w:type="dxa"/>
            <w:noWrap/>
            <w:vAlign w:val="bottom"/>
          </w:tcPr>
          <w:p w14:paraId="2CD38497"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Kuru Temizleme</w:t>
            </w:r>
          </w:p>
        </w:tc>
        <w:tc>
          <w:tcPr>
            <w:tcW w:w="2348" w:type="dxa"/>
            <w:noWrap/>
            <w:vAlign w:val="center"/>
          </w:tcPr>
          <w:p w14:paraId="4992717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1217CF8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798A3D6A" w14:textId="77777777">
        <w:trPr>
          <w:trHeight w:val="254"/>
        </w:trPr>
        <w:tc>
          <w:tcPr>
            <w:tcW w:w="4151" w:type="dxa"/>
            <w:noWrap/>
            <w:vAlign w:val="bottom"/>
          </w:tcPr>
          <w:p w14:paraId="3B420C94"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Kuyumcu</w:t>
            </w:r>
          </w:p>
        </w:tc>
        <w:tc>
          <w:tcPr>
            <w:tcW w:w="2348" w:type="dxa"/>
            <w:noWrap/>
            <w:vAlign w:val="center"/>
          </w:tcPr>
          <w:p w14:paraId="6FE96CA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5</w:t>
            </w:r>
          </w:p>
        </w:tc>
        <w:tc>
          <w:tcPr>
            <w:tcW w:w="2163" w:type="dxa"/>
            <w:noWrap/>
            <w:vAlign w:val="center"/>
          </w:tcPr>
          <w:p w14:paraId="68FAD35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10</w:t>
            </w:r>
          </w:p>
        </w:tc>
      </w:tr>
      <w:tr w:rsidR="00EC38AA" w14:paraId="0E0F303A" w14:textId="77777777">
        <w:trPr>
          <w:trHeight w:val="254"/>
        </w:trPr>
        <w:tc>
          <w:tcPr>
            <w:tcW w:w="4151" w:type="dxa"/>
            <w:noWrap/>
            <w:vAlign w:val="bottom"/>
          </w:tcPr>
          <w:p w14:paraId="47630E08"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Mağaza</w:t>
            </w:r>
          </w:p>
        </w:tc>
        <w:tc>
          <w:tcPr>
            <w:tcW w:w="2348" w:type="dxa"/>
            <w:noWrap/>
            <w:vAlign w:val="center"/>
          </w:tcPr>
          <w:p w14:paraId="3E1E32E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5</w:t>
            </w:r>
          </w:p>
        </w:tc>
        <w:tc>
          <w:tcPr>
            <w:tcW w:w="2163" w:type="dxa"/>
            <w:noWrap/>
            <w:vAlign w:val="center"/>
          </w:tcPr>
          <w:p w14:paraId="2794AF20"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7</w:t>
            </w:r>
          </w:p>
        </w:tc>
      </w:tr>
      <w:tr w:rsidR="00EC38AA" w14:paraId="53BF9E21" w14:textId="77777777">
        <w:trPr>
          <w:trHeight w:val="254"/>
        </w:trPr>
        <w:tc>
          <w:tcPr>
            <w:tcW w:w="4151" w:type="dxa"/>
            <w:noWrap/>
            <w:vAlign w:val="bottom"/>
          </w:tcPr>
          <w:p w14:paraId="77B9CD20"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Matbaa</w:t>
            </w:r>
          </w:p>
        </w:tc>
        <w:tc>
          <w:tcPr>
            <w:tcW w:w="2348" w:type="dxa"/>
            <w:noWrap/>
            <w:vAlign w:val="center"/>
          </w:tcPr>
          <w:p w14:paraId="2DFF3D5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33E0D7B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781C3468" w14:textId="77777777">
        <w:trPr>
          <w:trHeight w:val="254"/>
        </w:trPr>
        <w:tc>
          <w:tcPr>
            <w:tcW w:w="4151" w:type="dxa"/>
            <w:noWrap/>
            <w:vAlign w:val="bottom"/>
          </w:tcPr>
          <w:p w14:paraId="7922495A"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Medikal Depo</w:t>
            </w:r>
          </w:p>
        </w:tc>
        <w:tc>
          <w:tcPr>
            <w:tcW w:w="2348" w:type="dxa"/>
            <w:noWrap/>
            <w:vAlign w:val="center"/>
          </w:tcPr>
          <w:p w14:paraId="3364FB1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440111F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34A2136A" w14:textId="77777777">
        <w:trPr>
          <w:trHeight w:val="254"/>
        </w:trPr>
        <w:tc>
          <w:tcPr>
            <w:tcW w:w="4151" w:type="dxa"/>
            <w:noWrap/>
            <w:vAlign w:val="bottom"/>
          </w:tcPr>
          <w:p w14:paraId="6D1372A3" w14:textId="77777777" w:rsidR="00EC38AA" w:rsidRDefault="009D1402">
            <w:pPr>
              <w:rPr>
                <w:rFonts w:asciiTheme="majorHAnsi" w:eastAsia="Times New Roman" w:hAnsiTheme="majorHAnsi" w:cs="Arial"/>
                <w:sz w:val="18"/>
                <w:szCs w:val="18"/>
              </w:rPr>
            </w:pPr>
            <w:proofErr w:type="spellStart"/>
            <w:r>
              <w:rPr>
                <w:rFonts w:asciiTheme="majorHAnsi" w:eastAsia="Times New Roman" w:hAnsiTheme="majorHAnsi" w:cs="Arial"/>
                <w:sz w:val="18"/>
                <w:szCs w:val="18"/>
              </w:rPr>
              <w:t>Meşrufat</w:t>
            </w:r>
            <w:proofErr w:type="spellEnd"/>
          </w:p>
        </w:tc>
        <w:tc>
          <w:tcPr>
            <w:tcW w:w="2348" w:type="dxa"/>
            <w:noWrap/>
            <w:vAlign w:val="center"/>
          </w:tcPr>
          <w:p w14:paraId="1E21D6F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1340B66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30A8C3AD" w14:textId="77777777">
        <w:trPr>
          <w:trHeight w:val="254"/>
        </w:trPr>
        <w:tc>
          <w:tcPr>
            <w:tcW w:w="4151" w:type="dxa"/>
            <w:noWrap/>
            <w:vAlign w:val="bottom"/>
          </w:tcPr>
          <w:p w14:paraId="48CF915D"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Mobese Şirketi</w:t>
            </w:r>
          </w:p>
        </w:tc>
        <w:tc>
          <w:tcPr>
            <w:tcW w:w="2348" w:type="dxa"/>
            <w:noWrap/>
            <w:vAlign w:val="center"/>
          </w:tcPr>
          <w:p w14:paraId="5E087E0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06D83CF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5</w:t>
            </w:r>
          </w:p>
        </w:tc>
      </w:tr>
      <w:tr w:rsidR="00EC38AA" w14:paraId="752EED29" w14:textId="77777777">
        <w:trPr>
          <w:trHeight w:val="254"/>
        </w:trPr>
        <w:tc>
          <w:tcPr>
            <w:tcW w:w="4151" w:type="dxa"/>
            <w:noWrap/>
            <w:vAlign w:val="bottom"/>
          </w:tcPr>
          <w:p w14:paraId="556790CC"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Mobilya Orman Ürünleri</w:t>
            </w:r>
          </w:p>
        </w:tc>
        <w:tc>
          <w:tcPr>
            <w:tcW w:w="2348" w:type="dxa"/>
            <w:noWrap/>
            <w:vAlign w:val="center"/>
          </w:tcPr>
          <w:p w14:paraId="012AD0D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24</w:t>
            </w:r>
          </w:p>
        </w:tc>
        <w:tc>
          <w:tcPr>
            <w:tcW w:w="2163" w:type="dxa"/>
            <w:noWrap/>
            <w:vAlign w:val="center"/>
          </w:tcPr>
          <w:p w14:paraId="629B26D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51</w:t>
            </w:r>
          </w:p>
        </w:tc>
      </w:tr>
      <w:tr w:rsidR="00EC38AA" w14:paraId="672D2D17" w14:textId="77777777">
        <w:trPr>
          <w:trHeight w:val="254"/>
        </w:trPr>
        <w:tc>
          <w:tcPr>
            <w:tcW w:w="4151" w:type="dxa"/>
            <w:noWrap/>
            <w:vAlign w:val="bottom"/>
          </w:tcPr>
          <w:p w14:paraId="244D3362"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Optik</w:t>
            </w:r>
          </w:p>
        </w:tc>
        <w:tc>
          <w:tcPr>
            <w:tcW w:w="2348" w:type="dxa"/>
            <w:noWrap/>
            <w:vAlign w:val="center"/>
          </w:tcPr>
          <w:p w14:paraId="40B9093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15A49D2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r>
      <w:tr w:rsidR="00EC38AA" w14:paraId="4A2E6474" w14:textId="77777777">
        <w:trPr>
          <w:trHeight w:val="254"/>
        </w:trPr>
        <w:tc>
          <w:tcPr>
            <w:tcW w:w="4151" w:type="dxa"/>
            <w:noWrap/>
            <w:vAlign w:val="bottom"/>
          </w:tcPr>
          <w:p w14:paraId="4B27C257"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Oto Alım Satım</w:t>
            </w:r>
          </w:p>
        </w:tc>
        <w:tc>
          <w:tcPr>
            <w:tcW w:w="2348" w:type="dxa"/>
            <w:noWrap/>
            <w:vAlign w:val="center"/>
          </w:tcPr>
          <w:p w14:paraId="4F576E8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6838129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69FFCB77" w14:textId="77777777">
        <w:trPr>
          <w:trHeight w:val="254"/>
        </w:trPr>
        <w:tc>
          <w:tcPr>
            <w:tcW w:w="4151" w:type="dxa"/>
            <w:noWrap/>
            <w:vAlign w:val="bottom"/>
          </w:tcPr>
          <w:p w14:paraId="70D08D0E"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Oto Yedek Parça</w:t>
            </w:r>
          </w:p>
        </w:tc>
        <w:tc>
          <w:tcPr>
            <w:tcW w:w="2348" w:type="dxa"/>
            <w:noWrap/>
            <w:vAlign w:val="center"/>
          </w:tcPr>
          <w:p w14:paraId="0BC046E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6A6CC64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00FD5CE8" w14:textId="77777777">
        <w:trPr>
          <w:trHeight w:val="254"/>
        </w:trPr>
        <w:tc>
          <w:tcPr>
            <w:tcW w:w="4151" w:type="dxa"/>
            <w:noWrap/>
            <w:vAlign w:val="bottom"/>
          </w:tcPr>
          <w:p w14:paraId="152D721E"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Otomotiv</w:t>
            </w:r>
          </w:p>
        </w:tc>
        <w:tc>
          <w:tcPr>
            <w:tcW w:w="2348" w:type="dxa"/>
            <w:noWrap/>
            <w:vAlign w:val="center"/>
          </w:tcPr>
          <w:p w14:paraId="0B7FB33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3D0B991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5DA978FD" w14:textId="77777777">
        <w:trPr>
          <w:trHeight w:val="254"/>
        </w:trPr>
        <w:tc>
          <w:tcPr>
            <w:tcW w:w="4151" w:type="dxa"/>
            <w:noWrap/>
            <w:vAlign w:val="bottom"/>
          </w:tcPr>
          <w:p w14:paraId="12E1D752"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PVC</w:t>
            </w:r>
          </w:p>
        </w:tc>
        <w:tc>
          <w:tcPr>
            <w:tcW w:w="2348" w:type="dxa"/>
            <w:noWrap/>
            <w:vAlign w:val="center"/>
          </w:tcPr>
          <w:p w14:paraId="7D0E309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246BFBD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6</w:t>
            </w:r>
          </w:p>
        </w:tc>
      </w:tr>
      <w:tr w:rsidR="00EC38AA" w14:paraId="55D8FA47" w14:textId="77777777">
        <w:trPr>
          <w:trHeight w:val="254"/>
        </w:trPr>
        <w:tc>
          <w:tcPr>
            <w:tcW w:w="4151" w:type="dxa"/>
            <w:noWrap/>
            <w:vAlign w:val="bottom"/>
          </w:tcPr>
          <w:p w14:paraId="499374DA"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PVC Hazır Mutfak</w:t>
            </w:r>
          </w:p>
        </w:tc>
        <w:tc>
          <w:tcPr>
            <w:tcW w:w="2348" w:type="dxa"/>
            <w:noWrap/>
            <w:vAlign w:val="center"/>
          </w:tcPr>
          <w:p w14:paraId="38F69B1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67A8E7F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35DA4B0D" w14:textId="77777777">
        <w:trPr>
          <w:trHeight w:val="254"/>
        </w:trPr>
        <w:tc>
          <w:tcPr>
            <w:tcW w:w="4151" w:type="dxa"/>
            <w:noWrap/>
            <w:vAlign w:val="bottom"/>
          </w:tcPr>
          <w:p w14:paraId="00064B11"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Saatçi</w:t>
            </w:r>
          </w:p>
        </w:tc>
        <w:tc>
          <w:tcPr>
            <w:tcW w:w="2348" w:type="dxa"/>
            <w:noWrap/>
            <w:vAlign w:val="center"/>
          </w:tcPr>
          <w:p w14:paraId="0C7A736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50AA71B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0479BE57" w14:textId="77777777">
        <w:trPr>
          <w:trHeight w:val="254"/>
        </w:trPr>
        <w:tc>
          <w:tcPr>
            <w:tcW w:w="4151" w:type="dxa"/>
            <w:noWrap/>
            <w:vAlign w:val="bottom"/>
          </w:tcPr>
          <w:p w14:paraId="127E0EDD"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Yem Saman Satış</w:t>
            </w:r>
          </w:p>
        </w:tc>
        <w:tc>
          <w:tcPr>
            <w:tcW w:w="2348" w:type="dxa"/>
            <w:noWrap/>
            <w:vAlign w:val="center"/>
          </w:tcPr>
          <w:p w14:paraId="090CDF4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4DDF2420"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5</w:t>
            </w:r>
          </w:p>
        </w:tc>
      </w:tr>
      <w:tr w:rsidR="00EC38AA" w14:paraId="028A48D7" w14:textId="77777777">
        <w:trPr>
          <w:trHeight w:val="254"/>
        </w:trPr>
        <w:tc>
          <w:tcPr>
            <w:tcW w:w="4151" w:type="dxa"/>
            <w:noWrap/>
            <w:vAlign w:val="bottom"/>
          </w:tcPr>
          <w:p w14:paraId="4D87B37F"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Tarım Bayi Gübre Kömür</w:t>
            </w:r>
          </w:p>
        </w:tc>
        <w:tc>
          <w:tcPr>
            <w:tcW w:w="2348" w:type="dxa"/>
            <w:noWrap/>
            <w:vAlign w:val="center"/>
          </w:tcPr>
          <w:p w14:paraId="69FDE93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c>
          <w:tcPr>
            <w:tcW w:w="2163" w:type="dxa"/>
            <w:noWrap/>
            <w:vAlign w:val="center"/>
          </w:tcPr>
          <w:p w14:paraId="4CE8301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12</w:t>
            </w:r>
          </w:p>
        </w:tc>
      </w:tr>
      <w:tr w:rsidR="00EC38AA" w14:paraId="097CA16C" w14:textId="77777777">
        <w:trPr>
          <w:trHeight w:val="254"/>
        </w:trPr>
        <w:tc>
          <w:tcPr>
            <w:tcW w:w="4151" w:type="dxa"/>
            <w:noWrap/>
            <w:vAlign w:val="bottom"/>
          </w:tcPr>
          <w:p w14:paraId="0E190918"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Tekel Bayi</w:t>
            </w:r>
          </w:p>
        </w:tc>
        <w:tc>
          <w:tcPr>
            <w:tcW w:w="2348" w:type="dxa"/>
            <w:noWrap/>
            <w:vAlign w:val="center"/>
          </w:tcPr>
          <w:p w14:paraId="717E9EE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c>
          <w:tcPr>
            <w:tcW w:w="2163" w:type="dxa"/>
            <w:noWrap/>
            <w:vAlign w:val="center"/>
          </w:tcPr>
          <w:p w14:paraId="21A31C2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r>
      <w:tr w:rsidR="00EC38AA" w14:paraId="2C996EAC" w14:textId="77777777">
        <w:trPr>
          <w:trHeight w:val="254"/>
        </w:trPr>
        <w:tc>
          <w:tcPr>
            <w:tcW w:w="4151" w:type="dxa"/>
            <w:noWrap/>
            <w:vAlign w:val="bottom"/>
          </w:tcPr>
          <w:p w14:paraId="0D49731F"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Teknik Servis</w:t>
            </w:r>
          </w:p>
        </w:tc>
        <w:tc>
          <w:tcPr>
            <w:tcW w:w="2348" w:type="dxa"/>
            <w:noWrap/>
            <w:vAlign w:val="center"/>
          </w:tcPr>
          <w:p w14:paraId="55D2194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7821327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0AA674A0" w14:textId="77777777">
        <w:trPr>
          <w:trHeight w:val="254"/>
        </w:trPr>
        <w:tc>
          <w:tcPr>
            <w:tcW w:w="4151" w:type="dxa"/>
            <w:noWrap/>
            <w:vAlign w:val="bottom"/>
          </w:tcPr>
          <w:p w14:paraId="153790EE"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Terzi</w:t>
            </w:r>
          </w:p>
        </w:tc>
        <w:tc>
          <w:tcPr>
            <w:tcW w:w="2348" w:type="dxa"/>
            <w:noWrap/>
            <w:vAlign w:val="center"/>
          </w:tcPr>
          <w:p w14:paraId="0FBFC92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9</w:t>
            </w:r>
          </w:p>
        </w:tc>
        <w:tc>
          <w:tcPr>
            <w:tcW w:w="2163" w:type="dxa"/>
            <w:noWrap/>
            <w:vAlign w:val="center"/>
          </w:tcPr>
          <w:p w14:paraId="4B9412E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11</w:t>
            </w:r>
          </w:p>
        </w:tc>
      </w:tr>
      <w:tr w:rsidR="00EC38AA" w14:paraId="16FA7CC1" w14:textId="77777777">
        <w:trPr>
          <w:trHeight w:val="254"/>
        </w:trPr>
        <w:tc>
          <w:tcPr>
            <w:tcW w:w="4151" w:type="dxa"/>
            <w:noWrap/>
            <w:vAlign w:val="bottom"/>
          </w:tcPr>
          <w:p w14:paraId="2ED4DAE5"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Ticaret Kömür Kabuk Gübre Yem Saman</w:t>
            </w:r>
          </w:p>
        </w:tc>
        <w:tc>
          <w:tcPr>
            <w:tcW w:w="2348" w:type="dxa"/>
            <w:noWrap/>
            <w:vAlign w:val="center"/>
          </w:tcPr>
          <w:p w14:paraId="36DE429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07AD1B3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30ABA781" w14:textId="77777777">
        <w:trPr>
          <w:trHeight w:val="254"/>
        </w:trPr>
        <w:tc>
          <w:tcPr>
            <w:tcW w:w="4151" w:type="dxa"/>
            <w:noWrap/>
            <w:vAlign w:val="bottom"/>
          </w:tcPr>
          <w:p w14:paraId="2290B52F"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Ticaret Kömür Odun Gübre Satış</w:t>
            </w:r>
          </w:p>
        </w:tc>
        <w:tc>
          <w:tcPr>
            <w:tcW w:w="2348" w:type="dxa"/>
            <w:noWrap/>
            <w:vAlign w:val="center"/>
          </w:tcPr>
          <w:p w14:paraId="248380F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63F7B36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57184FF3" w14:textId="77777777">
        <w:trPr>
          <w:trHeight w:val="254"/>
        </w:trPr>
        <w:tc>
          <w:tcPr>
            <w:tcW w:w="4151" w:type="dxa"/>
            <w:noWrap/>
            <w:vAlign w:val="bottom"/>
          </w:tcPr>
          <w:p w14:paraId="4445D535"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Tuhafiye</w:t>
            </w:r>
          </w:p>
        </w:tc>
        <w:tc>
          <w:tcPr>
            <w:tcW w:w="2348" w:type="dxa"/>
            <w:noWrap/>
            <w:vAlign w:val="center"/>
          </w:tcPr>
          <w:p w14:paraId="461127D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8</w:t>
            </w:r>
          </w:p>
        </w:tc>
        <w:tc>
          <w:tcPr>
            <w:tcW w:w="2163" w:type="dxa"/>
            <w:noWrap/>
            <w:vAlign w:val="center"/>
          </w:tcPr>
          <w:p w14:paraId="1B318DC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10</w:t>
            </w:r>
          </w:p>
        </w:tc>
      </w:tr>
      <w:tr w:rsidR="00EC38AA" w14:paraId="182D0DCA" w14:textId="77777777">
        <w:trPr>
          <w:trHeight w:val="254"/>
        </w:trPr>
        <w:tc>
          <w:tcPr>
            <w:tcW w:w="4151" w:type="dxa"/>
            <w:noWrap/>
            <w:vAlign w:val="bottom"/>
          </w:tcPr>
          <w:p w14:paraId="5ABFFC83" w14:textId="77777777" w:rsidR="00EC38AA" w:rsidRDefault="009D1402">
            <w:pPr>
              <w:rPr>
                <w:rFonts w:asciiTheme="majorHAnsi" w:eastAsia="Times New Roman" w:hAnsiTheme="majorHAnsi" w:cs="Arial"/>
                <w:sz w:val="18"/>
                <w:szCs w:val="18"/>
              </w:rPr>
            </w:pPr>
            <w:proofErr w:type="spellStart"/>
            <w:r>
              <w:rPr>
                <w:rFonts w:asciiTheme="majorHAnsi" w:eastAsia="Times New Roman" w:hAnsiTheme="majorHAnsi" w:cs="Arial"/>
                <w:sz w:val="18"/>
                <w:szCs w:val="18"/>
              </w:rPr>
              <w:t>Tüpgaz</w:t>
            </w:r>
            <w:proofErr w:type="spellEnd"/>
            <w:r>
              <w:rPr>
                <w:rFonts w:asciiTheme="majorHAnsi" w:eastAsia="Times New Roman" w:hAnsiTheme="majorHAnsi" w:cs="Arial"/>
                <w:sz w:val="18"/>
                <w:szCs w:val="18"/>
              </w:rPr>
              <w:t xml:space="preserve"> Bayi</w:t>
            </w:r>
          </w:p>
        </w:tc>
        <w:tc>
          <w:tcPr>
            <w:tcW w:w="2348" w:type="dxa"/>
            <w:noWrap/>
            <w:vAlign w:val="center"/>
          </w:tcPr>
          <w:p w14:paraId="1247024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7</w:t>
            </w:r>
          </w:p>
        </w:tc>
        <w:tc>
          <w:tcPr>
            <w:tcW w:w="2163" w:type="dxa"/>
            <w:noWrap/>
            <w:vAlign w:val="center"/>
          </w:tcPr>
          <w:p w14:paraId="492E818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11</w:t>
            </w:r>
          </w:p>
        </w:tc>
      </w:tr>
      <w:tr w:rsidR="00EC38AA" w14:paraId="025A5756" w14:textId="77777777">
        <w:trPr>
          <w:trHeight w:val="254"/>
        </w:trPr>
        <w:tc>
          <w:tcPr>
            <w:tcW w:w="4151" w:type="dxa"/>
            <w:noWrap/>
            <w:vAlign w:val="bottom"/>
          </w:tcPr>
          <w:p w14:paraId="1376B2C3" w14:textId="77777777" w:rsidR="00EC38AA" w:rsidRDefault="009D1402">
            <w:pPr>
              <w:rPr>
                <w:rFonts w:asciiTheme="majorHAnsi" w:eastAsia="Times New Roman" w:hAnsiTheme="majorHAnsi" w:cs="Arial"/>
                <w:sz w:val="18"/>
                <w:szCs w:val="18"/>
              </w:rPr>
            </w:pPr>
            <w:proofErr w:type="spellStart"/>
            <w:r>
              <w:rPr>
                <w:rFonts w:asciiTheme="majorHAnsi" w:eastAsia="Times New Roman" w:hAnsiTheme="majorHAnsi" w:cs="Arial"/>
                <w:sz w:val="18"/>
                <w:szCs w:val="18"/>
              </w:rPr>
              <w:t>Tüpgaz</w:t>
            </w:r>
            <w:proofErr w:type="spellEnd"/>
            <w:r>
              <w:rPr>
                <w:rFonts w:asciiTheme="majorHAnsi" w:eastAsia="Times New Roman" w:hAnsiTheme="majorHAnsi" w:cs="Arial"/>
                <w:sz w:val="18"/>
                <w:szCs w:val="18"/>
              </w:rPr>
              <w:t xml:space="preserve"> Beyaz Eşya</w:t>
            </w:r>
          </w:p>
        </w:tc>
        <w:tc>
          <w:tcPr>
            <w:tcW w:w="2348" w:type="dxa"/>
            <w:noWrap/>
            <w:vAlign w:val="center"/>
          </w:tcPr>
          <w:p w14:paraId="4BB4950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69C6954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45BE3BD4" w14:textId="77777777">
        <w:trPr>
          <w:trHeight w:val="254"/>
        </w:trPr>
        <w:tc>
          <w:tcPr>
            <w:tcW w:w="4151" w:type="dxa"/>
            <w:noWrap/>
            <w:vAlign w:val="bottom"/>
          </w:tcPr>
          <w:p w14:paraId="5ED51FBC"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Ucuzluk Pazarı</w:t>
            </w:r>
          </w:p>
        </w:tc>
        <w:tc>
          <w:tcPr>
            <w:tcW w:w="2348" w:type="dxa"/>
            <w:noWrap/>
            <w:vAlign w:val="center"/>
          </w:tcPr>
          <w:p w14:paraId="312F508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7F323F9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37017870" w14:textId="77777777">
        <w:trPr>
          <w:trHeight w:val="254"/>
        </w:trPr>
        <w:tc>
          <w:tcPr>
            <w:tcW w:w="4151" w:type="dxa"/>
            <w:noWrap/>
            <w:vAlign w:val="bottom"/>
          </w:tcPr>
          <w:p w14:paraId="2E0A01DE"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Un Mercimek Fiğ Yonca Saman Mısır Satış</w:t>
            </w:r>
          </w:p>
        </w:tc>
        <w:tc>
          <w:tcPr>
            <w:tcW w:w="2348" w:type="dxa"/>
            <w:noWrap/>
            <w:vAlign w:val="center"/>
          </w:tcPr>
          <w:p w14:paraId="50F670E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1956EE5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51BDD1AC" w14:textId="77777777">
        <w:trPr>
          <w:trHeight w:val="254"/>
        </w:trPr>
        <w:tc>
          <w:tcPr>
            <w:tcW w:w="4151" w:type="dxa"/>
            <w:noWrap/>
            <w:vAlign w:val="bottom"/>
          </w:tcPr>
          <w:p w14:paraId="4E762073"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Yorgancı</w:t>
            </w:r>
          </w:p>
        </w:tc>
        <w:tc>
          <w:tcPr>
            <w:tcW w:w="2348" w:type="dxa"/>
            <w:noWrap/>
            <w:vAlign w:val="center"/>
          </w:tcPr>
          <w:p w14:paraId="24C7CBB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1FDF39E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1EE9520F" w14:textId="77777777">
        <w:trPr>
          <w:trHeight w:val="254"/>
        </w:trPr>
        <w:tc>
          <w:tcPr>
            <w:tcW w:w="4151" w:type="dxa"/>
            <w:noWrap/>
            <w:vAlign w:val="bottom"/>
          </w:tcPr>
          <w:p w14:paraId="7A21A380"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Yün Evi</w:t>
            </w:r>
          </w:p>
        </w:tc>
        <w:tc>
          <w:tcPr>
            <w:tcW w:w="2348" w:type="dxa"/>
            <w:noWrap/>
            <w:vAlign w:val="center"/>
          </w:tcPr>
          <w:p w14:paraId="778A548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10DA39D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0F5D9082" w14:textId="77777777">
        <w:trPr>
          <w:trHeight w:val="254"/>
        </w:trPr>
        <w:tc>
          <w:tcPr>
            <w:tcW w:w="4151" w:type="dxa"/>
            <w:noWrap/>
            <w:vAlign w:val="bottom"/>
          </w:tcPr>
          <w:p w14:paraId="77FDCD55"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Zirai Alet ve İlaç</w:t>
            </w:r>
          </w:p>
        </w:tc>
        <w:tc>
          <w:tcPr>
            <w:tcW w:w="2348" w:type="dxa"/>
            <w:noWrap/>
            <w:vAlign w:val="center"/>
          </w:tcPr>
          <w:p w14:paraId="5EBB257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4C98721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695D00E9" w14:textId="77777777">
        <w:trPr>
          <w:trHeight w:val="254"/>
        </w:trPr>
        <w:tc>
          <w:tcPr>
            <w:tcW w:w="4151" w:type="dxa"/>
            <w:noWrap/>
            <w:vAlign w:val="bottom"/>
          </w:tcPr>
          <w:p w14:paraId="137D8EE4"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Züccaciye</w:t>
            </w:r>
          </w:p>
        </w:tc>
        <w:tc>
          <w:tcPr>
            <w:tcW w:w="2348" w:type="dxa"/>
            <w:noWrap/>
            <w:vAlign w:val="center"/>
          </w:tcPr>
          <w:p w14:paraId="52DF752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11</w:t>
            </w:r>
          </w:p>
        </w:tc>
        <w:tc>
          <w:tcPr>
            <w:tcW w:w="2163" w:type="dxa"/>
            <w:noWrap/>
            <w:vAlign w:val="center"/>
          </w:tcPr>
          <w:p w14:paraId="619D449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14</w:t>
            </w:r>
          </w:p>
        </w:tc>
      </w:tr>
      <w:tr w:rsidR="00EC38AA" w14:paraId="308F05A3" w14:textId="77777777">
        <w:trPr>
          <w:trHeight w:val="269"/>
        </w:trPr>
        <w:tc>
          <w:tcPr>
            <w:tcW w:w="4151" w:type="dxa"/>
            <w:shd w:val="clear" w:color="000000" w:fill="BFBFBF" w:themeFill="background1" w:themeFillShade="BF"/>
            <w:noWrap/>
            <w:vAlign w:val="bottom"/>
          </w:tcPr>
          <w:p w14:paraId="2FF8E35B" w14:textId="77777777" w:rsidR="00EC38AA" w:rsidRDefault="009D1402">
            <w:pPr>
              <w:rPr>
                <w:rFonts w:asciiTheme="majorHAnsi" w:eastAsia="Times New Roman" w:hAnsiTheme="majorHAnsi" w:cs="Arial"/>
                <w:b/>
                <w:bCs/>
                <w:sz w:val="18"/>
                <w:szCs w:val="18"/>
              </w:rPr>
            </w:pPr>
            <w:r>
              <w:rPr>
                <w:rFonts w:asciiTheme="majorHAnsi" w:eastAsia="Times New Roman" w:hAnsiTheme="majorHAnsi" w:cs="Arial"/>
                <w:b/>
                <w:bCs/>
                <w:sz w:val="18"/>
                <w:szCs w:val="18"/>
              </w:rPr>
              <w:t>Toplam</w:t>
            </w:r>
          </w:p>
        </w:tc>
        <w:tc>
          <w:tcPr>
            <w:tcW w:w="2348" w:type="dxa"/>
            <w:shd w:val="clear" w:color="000000" w:fill="BFBFBF" w:themeFill="background1" w:themeFillShade="BF"/>
            <w:noWrap/>
            <w:vAlign w:val="center"/>
          </w:tcPr>
          <w:p w14:paraId="7A36E56F"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258</w:t>
            </w:r>
          </w:p>
        </w:tc>
        <w:tc>
          <w:tcPr>
            <w:tcW w:w="2163" w:type="dxa"/>
            <w:shd w:val="clear" w:color="000000" w:fill="BFBFBF" w:themeFill="background1" w:themeFillShade="BF"/>
            <w:noWrap/>
            <w:vAlign w:val="center"/>
          </w:tcPr>
          <w:p w14:paraId="270CC930"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533</w:t>
            </w:r>
          </w:p>
        </w:tc>
      </w:tr>
      <w:tr w:rsidR="00EC38AA" w14:paraId="72170325" w14:textId="77777777">
        <w:trPr>
          <w:trHeight w:val="312"/>
        </w:trPr>
        <w:tc>
          <w:tcPr>
            <w:tcW w:w="8662" w:type="dxa"/>
            <w:gridSpan w:val="3"/>
            <w:shd w:val="clear" w:color="000000" w:fill="D9D9D9" w:themeFill="background1" w:themeFillShade="D9"/>
            <w:noWrap/>
            <w:vAlign w:val="center"/>
          </w:tcPr>
          <w:p w14:paraId="79D817D3"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lastRenderedPageBreak/>
              <w:t>E Sınıfı Kullanışlar Eğlence ve Konaklama</w:t>
            </w:r>
          </w:p>
        </w:tc>
      </w:tr>
      <w:tr w:rsidR="00EC38AA" w14:paraId="5BFB5349" w14:textId="77777777">
        <w:trPr>
          <w:trHeight w:val="254"/>
        </w:trPr>
        <w:tc>
          <w:tcPr>
            <w:tcW w:w="4151" w:type="dxa"/>
            <w:noWrap/>
            <w:vAlign w:val="bottom"/>
          </w:tcPr>
          <w:p w14:paraId="77E08844"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Butik Otel</w:t>
            </w:r>
          </w:p>
        </w:tc>
        <w:tc>
          <w:tcPr>
            <w:tcW w:w="2348" w:type="dxa"/>
            <w:noWrap/>
            <w:vAlign w:val="center"/>
          </w:tcPr>
          <w:p w14:paraId="7BD8933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3E9457D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559C8570" w14:textId="77777777">
        <w:trPr>
          <w:trHeight w:val="254"/>
        </w:trPr>
        <w:tc>
          <w:tcPr>
            <w:tcW w:w="4151" w:type="dxa"/>
            <w:noWrap/>
            <w:vAlign w:val="bottom"/>
          </w:tcPr>
          <w:p w14:paraId="53B6F27B" w14:textId="77777777" w:rsidR="00EC38AA" w:rsidRDefault="009D1402">
            <w:pPr>
              <w:rPr>
                <w:rFonts w:asciiTheme="majorHAnsi" w:eastAsia="Times New Roman" w:hAnsiTheme="majorHAnsi" w:cs="Arial"/>
                <w:sz w:val="18"/>
                <w:szCs w:val="18"/>
              </w:rPr>
            </w:pPr>
            <w:proofErr w:type="spellStart"/>
            <w:r>
              <w:rPr>
                <w:rFonts w:asciiTheme="majorHAnsi" w:eastAsia="Times New Roman" w:hAnsiTheme="majorHAnsi" w:cs="Arial"/>
                <w:sz w:val="18"/>
                <w:szCs w:val="18"/>
              </w:rPr>
              <w:t>Cafe</w:t>
            </w:r>
            <w:proofErr w:type="spellEnd"/>
          </w:p>
        </w:tc>
        <w:tc>
          <w:tcPr>
            <w:tcW w:w="2348" w:type="dxa"/>
            <w:noWrap/>
            <w:vAlign w:val="center"/>
          </w:tcPr>
          <w:p w14:paraId="2C81462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12</w:t>
            </w:r>
          </w:p>
        </w:tc>
        <w:tc>
          <w:tcPr>
            <w:tcW w:w="2163" w:type="dxa"/>
            <w:noWrap/>
            <w:vAlign w:val="center"/>
          </w:tcPr>
          <w:p w14:paraId="766D2E7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23</w:t>
            </w:r>
          </w:p>
        </w:tc>
      </w:tr>
      <w:tr w:rsidR="00EC38AA" w14:paraId="7FAA8FBD" w14:textId="77777777">
        <w:trPr>
          <w:trHeight w:val="254"/>
        </w:trPr>
        <w:tc>
          <w:tcPr>
            <w:tcW w:w="4151" w:type="dxa"/>
            <w:noWrap/>
            <w:vAlign w:val="bottom"/>
          </w:tcPr>
          <w:p w14:paraId="70B7FD6A"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Çay Bahçesi</w:t>
            </w:r>
          </w:p>
        </w:tc>
        <w:tc>
          <w:tcPr>
            <w:tcW w:w="2348" w:type="dxa"/>
            <w:noWrap/>
            <w:vAlign w:val="center"/>
          </w:tcPr>
          <w:p w14:paraId="5D81C2A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5615069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r>
      <w:tr w:rsidR="00EC38AA" w14:paraId="72D5EA08" w14:textId="77777777">
        <w:trPr>
          <w:trHeight w:val="254"/>
        </w:trPr>
        <w:tc>
          <w:tcPr>
            <w:tcW w:w="4151" w:type="dxa"/>
            <w:noWrap/>
            <w:vAlign w:val="bottom"/>
          </w:tcPr>
          <w:p w14:paraId="4D595167"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Çay Evi</w:t>
            </w:r>
          </w:p>
        </w:tc>
        <w:tc>
          <w:tcPr>
            <w:tcW w:w="2348" w:type="dxa"/>
            <w:noWrap/>
            <w:vAlign w:val="center"/>
          </w:tcPr>
          <w:p w14:paraId="7694AD1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9</w:t>
            </w:r>
          </w:p>
        </w:tc>
        <w:tc>
          <w:tcPr>
            <w:tcW w:w="2163" w:type="dxa"/>
            <w:noWrap/>
            <w:vAlign w:val="center"/>
          </w:tcPr>
          <w:p w14:paraId="40C2236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11</w:t>
            </w:r>
          </w:p>
        </w:tc>
      </w:tr>
      <w:tr w:rsidR="00EC38AA" w14:paraId="1161B5A2" w14:textId="77777777">
        <w:trPr>
          <w:trHeight w:val="254"/>
        </w:trPr>
        <w:tc>
          <w:tcPr>
            <w:tcW w:w="4151" w:type="dxa"/>
            <w:noWrap/>
            <w:vAlign w:val="bottom"/>
          </w:tcPr>
          <w:p w14:paraId="13802228"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Çay Ocağı</w:t>
            </w:r>
          </w:p>
        </w:tc>
        <w:tc>
          <w:tcPr>
            <w:tcW w:w="2348" w:type="dxa"/>
            <w:noWrap/>
            <w:vAlign w:val="center"/>
          </w:tcPr>
          <w:p w14:paraId="35AB05B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9</w:t>
            </w:r>
          </w:p>
        </w:tc>
        <w:tc>
          <w:tcPr>
            <w:tcW w:w="2163" w:type="dxa"/>
            <w:noWrap/>
            <w:vAlign w:val="center"/>
          </w:tcPr>
          <w:p w14:paraId="7D07054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8</w:t>
            </w:r>
          </w:p>
        </w:tc>
      </w:tr>
      <w:tr w:rsidR="00EC38AA" w14:paraId="58D017AB" w14:textId="77777777">
        <w:trPr>
          <w:trHeight w:val="254"/>
        </w:trPr>
        <w:tc>
          <w:tcPr>
            <w:tcW w:w="4151" w:type="dxa"/>
            <w:noWrap/>
            <w:vAlign w:val="bottom"/>
          </w:tcPr>
          <w:p w14:paraId="6C81B6AE"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Çiğ Köfteci</w:t>
            </w:r>
          </w:p>
        </w:tc>
        <w:tc>
          <w:tcPr>
            <w:tcW w:w="2348" w:type="dxa"/>
            <w:noWrap/>
            <w:vAlign w:val="center"/>
          </w:tcPr>
          <w:p w14:paraId="474A1F3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019C009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21ACDF56" w14:textId="77777777">
        <w:trPr>
          <w:trHeight w:val="254"/>
        </w:trPr>
        <w:tc>
          <w:tcPr>
            <w:tcW w:w="4151" w:type="dxa"/>
            <w:noWrap/>
            <w:vAlign w:val="bottom"/>
          </w:tcPr>
          <w:p w14:paraId="4228E166"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Dönerci</w:t>
            </w:r>
          </w:p>
        </w:tc>
        <w:tc>
          <w:tcPr>
            <w:tcW w:w="2348" w:type="dxa"/>
            <w:noWrap/>
            <w:vAlign w:val="center"/>
          </w:tcPr>
          <w:p w14:paraId="355BE90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2207D61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5</w:t>
            </w:r>
          </w:p>
        </w:tc>
      </w:tr>
      <w:tr w:rsidR="00EC38AA" w14:paraId="7D92963C" w14:textId="77777777">
        <w:trPr>
          <w:trHeight w:val="254"/>
        </w:trPr>
        <w:tc>
          <w:tcPr>
            <w:tcW w:w="4151" w:type="dxa"/>
            <w:noWrap/>
            <w:vAlign w:val="bottom"/>
          </w:tcPr>
          <w:p w14:paraId="0000BBD1" w14:textId="77777777" w:rsidR="00EC38AA" w:rsidRDefault="009D1402">
            <w:pPr>
              <w:rPr>
                <w:rFonts w:asciiTheme="majorHAnsi" w:eastAsia="Times New Roman" w:hAnsiTheme="majorHAnsi" w:cs="Arial"/>
                <w:sz w:val="18"/>
                <w:szCs w:val="18"/>
              </w:rPr>
            </w:pPr>
            <w:proofErr w:type="spellStart"/>
            <w:r>
              <w:rPr>
                <w:rFonts w:asciiTheme="majorHAnsi" w:eastAsia="Times New Roman" w:hAnsiTheme="majorHAnsi" w:cs="Arial"/>
                <w:sz w:val="18"/>
                <w:szCs w:val="18"/>
              </w:rPr>
              <w:t>Fast</w:t>
            </w:r>
            <w:proofErr w:type="spellEnd"/>
            <w:r>
              <w:rPr>
                <w:rFonts w:asciiTheme="majorHAnsi" w:eastAsia="Times New Roman" w:hAnsiTheme="majorHAnsi" w:cs="Arial"/>
                <w:sz w:val="18"/>
                <w:szCs w:val="18"/>
              </w:rPr>
              <w:t xml:space="preserve"> </w:t>
            </w:r>
            <w:proofErr w:type="spellStart"/>
            <w:r>
              <w:rPr>
                <w:rFonts w:asciiTheme="majorHAnsi" w:eastAsia="Times New Roman" w:hAnsiTheme="majorHAnsi" w:cs="Arial"/>
                <w:sz w:val="18"/>
                <w:szCs w:val="18"/>
              </w:rPr>
              <w:t>Food</w:t>
            </w:r>
            <w:proofErr w:type="spellEnd"/>
          </w:p>
        </w:tc>
        <w:tc>
          <w:tcPr>
            <w:tcW w:w="2348" w:type="dxa"/>
            <w:noWrap/>
            <w:vAlign w:val="center"/>
          </w:tcPr>
          <w:p w14:paraId="3731DEA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0F384A9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66736922" w14:textId="77777777">
        <w:trPr>
          <w:trHeight w:val="254"/>
        </w:trPr>
        <w:tc>
          <w:tcPr>
            <w:tcW w:w="4151" w:type="dxa"/>
            <w:noWrap/>
            <w:vAlign w:val="bottom"/>
          </w:tcPr>
          <w:p w14:paraId="7B9A8703"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Gençlik Parkı</w:t>
            </w:r>
          </w:p>
        </w:tc>
        <w:tc>
          <w:tcPr>
            <w:tcW w:w="2348" w:type="dxa"/>
            <w:noWrap/>
            <w:vAlign w:val="center"/>
          </w:tcPr>
          <w:p w14:paraId="723A6AC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4620769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10</w:t>
            </w:r>
          </w:p>
        </w:tc>
      </w:tr>
      <w:tr w:rsidR="00EC38AA" w14:paraId="09141F90" w14:textId="77777777">
        <w:trPr>
          <w:trHeight w:val="254"/>
        </w:trPr>
        <w:tc>
          <w:tcPr>
            <w:tcW w:w="4151" w:type="dxa"/>
            <w:noWrap/>
            <w:vAlign w:val="bottom"/>
          </w:tcPr>
          <w:p w14:paraId="7495201B"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Hırdavat</w:t>
            </w:r>
          </w:p>
        </w:tc>
        <w:tc>
          <w:tcPr>
            <w:tcW w:w="2348" w:type="dxa"/>
            <w:noWrap/>
            <w:vAlign w:val="center"/>
          </w:tcPr>
          <w:p w14:paraId="17FD951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764D286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r>
      <w:tr w:rsidR="00EC38AA" w14:paraId="0A82D82F" w14:textId="77777777">
        <w:trPr>
          <w:trHeight w:val="254"/>
        </w:trPr>
        <w:tc>
          <w:tcPr>
            <w:tcW w:w="4151" w:type="dxa"/>
            <w:noWrap/>
            <w:vAlign w:val="bottom"/>
          </w:tcPr>
          <w:p w14:paraId="640B7B80"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 xml:space="preserve">İnternet </w:t>
            </w:r>
            <w:proofErr w:type="spellStart"/>
            <w:r>
              <w:rPr>
                <w:rFonts w:asciiTheme="majorHAnsi" w:eastAsia="Times New Roman" w:hAnsiTheme="majorHAnsi" w:cs="Arial"/>
                <w:sz w:val="18"/>
                <w:szCs w:val="18"/>
              </w:rPr>
              <w:t>Cafe</w:t>
            </w:r>
            <w:proofErr w:type="spellEnd"/>
          </w:p>
        </w:tc>
        <w:tc>
          <w:tcPr>
            <w:tcW w:w="2348" w:type="dxa"/>
            <w:noWrap/>
            <w:vAlign w:val="center"/>
          </w:tcPr>
          <w:p w14:paraId="278DD370"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6</w:t>
            </w:r>
          </w:p>
        </w:tc>
        <w:tc>
          <w:tcPr>
            <w:tcW w:w="2163" w:type="dxa"/>
            <w:noWrap/>
            <w:vAlign w:val="center"/>
          </w:tcPr>
          <w:p w14:paraId="06F545C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6</w:t>
            </w:r>
          </w:p>
        </w:tc>
      </w:tr>
      <w:tr w:rsidR="00EC38AA" w14:paraId="0D3919AB" w14:textId="77777777">
        <w:trPr>
          <w:trHeight w:val="254"/>
        </w:trPr>
        <w:tc>
          <w:tcPr>
            <w:tcW w:w="4151" w:type="dxa"/>
            <w:noWrap/>
            <w:vAlign w:val="bottom"/>
          </w:tcPr>
          <w:p w14:paraId="58AC4456"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Kahvaltı Salonu</w:t>
            </w:r>
          </w:p>
        </w:tc>
        <w:tc>
          <w:tcPr>
            <w:tcW w:w="2348" w:type="dxa"/>
            <w:noWrap/>
            <w:vAlign w:val="center"/>
          </w:tcPr>
          <w:p w14:paraId="63C6791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5020967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13AA73D4" w14:textId="77777777">
        <w:trPr>
          <w:trHeight w:val="254"/>
        </w:trPr>
        <w:tc>
          <w:tcPr>
            <w:tcW w:w="4151" w:type="dxa"/>
            <w:noWrap/>
            <w:vAlign w:val="bottom"/>
          </w:tcPr>
          <w:p w14:paraId="629A5EB4"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Kahvehane</w:t>
            </w:r>
          </w:p>
        </w:tc>
        <w:tc>
          <w:tcPr>
            <w:tcW w:w="2348" w:type="dxa"/>
            <w:noWrap/>
            <w:vAlign w:val="center"/>
          </w:tcPr>
          <w:p w14:paraId="5730185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15</w:t>
            </w:r>
          </w:p>
        </w:tc>
        <w:tc>
          <w:tcPr>
            <w:tcW w:w="2163" w:type="dxa"/>
            <w:noWrap/>
            <w:vAlign w:val="center"/>
          </w:tcPr>
          <w:p w14:paraId="6B22086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18</w:t>
            </w:r>
          </w:p>
        </w:tc>
      </w:tr>
      <w:tr w:rsidR="00EC38AA" w14:paraId="304CCF1C" w14:textId="77777777">
        <w:trPr>
          <w:trHeight w:val="254"/>
        </w:trPr>
        <w:tc>
          <w:tcPr>
            <w:tcW w:w="4151" w:type="dxa"/>
            <w:noWrap/>
            <w:vAlign w:val="bottom"/>
          </w:tcPr>
          <w:p w14:paraId="0D2A35E7"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Kıraathane</w:t>
            </w:r>
          </w:p>
        </w:tc>
        <w:tc>
          <w:tcPr>
            <w:tcW w:w="2348" w:type="dxa"/>
            <w:noWrap/>
            <w:vAlign w:val="center"/>
          </w:tcPr>
          <w:p w14:paraId="2762A700"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0EAD7AC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r>
      <w:tr w:rsidR="00EC38AA" w14:paraId="5D28CE95" w14:textId="77777777">
        <w:trPr>
          <w:trHeight w:val="254"/>
        </w:trPr>
        <w:tc>
          <w:tcPr>
            <w:tcW w:w="4151" w:type="dxa"/>
            <w:noWrap/>
            <w:vAlign w:val="bottom"/>
          </w:tcPr>
          <w:p w14:paraId="0DB22756"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Köfte Salonu</w:t>
            </w:r>
          </w:p>
        </w:tc>
        <w:tc>
          <w:tcPr>
            <w:tcW w:w="2348" w:type="dxa"/>
            <w:noWrap/>
            <w:vAlign w:val="center"/>
          </w:tcPr>
          <w:p w14:paraId="069BD0A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229F87C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5027DD74" w14:textId="77777777">
        <w:trPr>
          <w:trHeight w:val="254"/>
        </w:trPr>
        <w:tc>
          <w:tcPr>
            <w:tcW w:w="4151" w:type="dxa"/>
            <w:noWrap/>
            <w:vAlign w:val="bottom"/>
          </w:tcPr>
          <w:p w14:paraId="018A1C8C"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Lokanta</w:t>
            </w:r>
          </w:p>
        </w:tc>
        <w:tc>
          <w:tcPr>
            <w:tcW w:w="2348" w:type="dxa"/>
            <w:noWrap/>
            <w:vAlign w:val="center"/>
          </w:tcPr>
          <w:p w14:paraId="2A75E85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14</w:t>
            </w:r>
          </w:p>
        </w:tc>
        <w:tc>
          <w:tcPr>
            <w:tcW w:w="2163" w:type="dxa"/>
            <w:noWrap/>
            <w:vAlign w:val="center"/>
          </w:tcPr>
          <w:p w14:paraId="085F6EB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37</w:t>
            </w:r>
          </w:p>
        </w:tc>
      </w:tr>
      <w:tr w:rsidR="00EC38AA" w14:paraId="2225EF9E" w14:textId="77777777">
        <w:trPr>
          <w:trHeight w:val="254"/>
        </w:trPr>
        <w:tc>
          <w:tcPr>
            <w:tcW w:w="4151" w:type="dxa"/>
            <w:noWrap/>
            <w:vAlign w:val="bottom"/>
          </w:tcPr>
          <w:p w14:paraId="24678159"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Mağaza</w:t>
            </w:r>
          </w:p>
        </w:tc>
        <w:tc>
          <w:tcPr>
            <w:tcW w:w="2348" w:type="dxa"/>
            <w:noWrap/>
            <w:vAlign w:val="center"/>
          </w:tcPr>
          <w:p w14:paraId="31D9F92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1238A530"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3E09A84E" w14:textId="77777777">
        <w:trPr>
          <w:trHeight w:val="254"/>
        </w:trPr>
        <w:tc>
          <w:tcPr>
            <w:tcW w:w="4151" w:type="dxa"/>
            <w:noWrap/>
            <w:vAlign w:val="bottom"/>
          </w:tcPr>
          <w:p w14:paraId="24663753"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Mantı Evi</w:t>
            </w:r>
          </w:p>
        </w:tc>
        <w:tc>
          <w:tcPr>
            <w:tcW w:w="2348" w:type="dxa"/>
            <w:noWrap/>
            <w:vAlign w:val="center"/>
          </w:tcPr>
          <w:p w14:paraId="0065241A"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4326AEB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2661C82D" w14:textId="77777777">
        <w:trPr>
          <w:trHeight w:val="254"/>
        </w:trPr>
        <w:tc>
          <w:tcPr>
            <w:tcW w:w="4151" w:type="dxa"/>
            <w:noWrap/>
            <w:vAlign w:val="bottom"/>
          </w:tcPr>
          <w:p w14:paraId="138A89F0"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Masaj Salonu</w:t>
            </w:r>
          </w:p>
        </w:tc>
        <w:tc>
          <w:tcPr>
            <w:tcW w:w="2348" w:type="dxa"/>
            <w:noWrap/>
            <w:vAlign w:val="center"/>
          </w:tcPr>
          <w:p w14:paraId="44DA683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09DE0B3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422DC08E" w14:textId="77777777">
        <w:trPr>
          <w:trHeight w:val="254"/>
        </w:trPr>
        <w:tc>
          <w:tcPr>
            <w:tcW w:w="4151" w:type="dxa"/>
            <w:noWrap/>
            <w:vAlign w:val="bottom"/>
          </w:tcPr>
          <w:p w14:paraId="104935DA"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Otel</w:t>
            </w:r>
          </w:p>
        </w:tc>
        <w:tc>
          <w:tcPr>
            <w:tcW w:w="2348" w:type="dxa"/>
            <w:noWrap/>
            <w:vAlign w:val="center"/>
          </w:tcPr>
          <w:p w14:paraId="63A394F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15964DA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26</w:t>
            </w:r>
          </w:p>
        </w:tc>
      </w:tr>
      <w:tr w:rsidR="00EC38AA" w14:paraId="1C4E09F5" w14:textId="77777777">
        <w:trPr>
          <w:trHeight w:val="254"/>
        </w:trPr>
        <w:tc>
          <w:tcPr>
            <w:tcW w:w="4151" w:type="dxa"/>
            <w:noWrap/>
            <w:vAlign w:val="bottom"/>
          </w:tcPr>
          <w:p w14:paraId="7040ECF6"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Parti Lokali</w:t>
            </w:r>
          </w:p>
        </w:tc>
        <w:tc>
          <w:tcPr>
            <w:tcW w:w="2348" w:type="dxa"/>
            <w:noWrap/>
            <w:vAlign w:val="center"/>
          </w:tcPr>
          <w:p w14:paraId="05CF905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06E1B79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12</w:t>
            </w:r>
          </w:p>
        </w:tc>
      </w:tr>
      <w:tr w:rsidR="00EC38AA" w14:paraId="67C15481" w14:textId="77777777">
        <w:trPr>
          <w:trHeight w:val="254"/>
        </w:trPr>
        <w:tc>
          <w:tcPr>
            <w:tcW w:w="4151" w:type="dxa"/>
            <w:noWrap/>
            <w:vAlign w:val="bottom"/>
          </w:tcPr>
          <w:p w14:paraId="78E0C282"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Pastane</w:t>
            </w:r>
          </w:p>
        </w:tc>
        <w:tc>
          <w:tcPr>
            <w:tcW w:w="2348" w:type="dxa"/>
            <w:noWrap/>
            <w:vAlign w:val="center"/>
          </w:tcPr>
          <w:p w14:paraId="6192F28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9</w:t>
            </w:r>
          </w:p>
        </w:tc>
        <w:tc>
          <w:tcPr>
            <w:tcW w:w="2163" w:type="dxa"/>
            <w:noWrap/>
            <w:vAlign w:val="center"/>
          </w:tcPr>
          <w:p w14:paraId="5D6E33A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20</w:t>
            </w:r>
          </w:p>
        </w:tc>
      </w:tr>
      <w:tr w:rsidR="00EC38AA" w14:paraId="049319F8" w14:textId="77777777">
        <w:trPr>
          <w:trHeight w:val="254"/>
        </w:trPr>
        <w:tc>
          <w:tcPr>
            <w:tcW w:w="4151" w:type="dxa"/>
            <w:noWrap/>
            <w:vAlign w:val="bottom"/>
          </w:tcPr>
          <w:p w14:paraId="7ED3BED6"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Pide Salonu</w:t>
            </w:r>
          </w:p>
        </w:tc>
        <w:tc>
          <w:tcPr>
            <w:tcW w:w="2348" w:type="dxa"/>
            <w:noWrap/>
            <w:vAlign w:val="center"/>
          </w:tcPr>
          <w:p w14:paraId="1C4D201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8</w:t>
            </w:r>
          </w:p>
        </w:tc>
        <w:tc>
          <w:tcPr>
            <w:tcW w:w="2163" w:type="dxa"/>
            <w:noWrap/>
            <w:vAlign w:val="center"/>
          </w:tcPr>
          <w:p w14:paraId="55D5C27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20</w:t>
            </w:r>
          </w:p>
        </w:tc>
      </w:tr>
      <w:tr w:rsidR="00EC38AA" w14:paraId="435ECFB7" w14:textId="77777777">
        <w:trPr>
          <w:trHeight w:val="254"/>
        </w:trPr>
        <w:tc>
          <w:tcPr>
            <w:tcW w:w="4151" w:type="dxa"/>
            <w:noWrap/>
            <w:vAlign w:val="bottom"/>
          </w:tcPr>
          <w:p w14:paraId="1A57E96E"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Pizza</w:t>
            </w:r>
          </w:p>
        </w:tc>
        <w:tc>
          <w:tcPr>
            <w:tcW w:w="2348" w:type="dxa"/>
            <w:noWrap/>
            <w:vAlign w:val="center"/>
          </w:tcPr>
          <w:p w14:paraId="39A2EC7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3A5754D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0C89B8C4" w14:textId="77777777">
        <w:trPr>
          <w:trHeight w:val="254"/>
        </w:trPr>
        <w:tc>
          <w:tcPr>
            <w:tcW w:w="4151" w:type="dxa"/>
            <w:noWrap/>
            <w:vAlign w:val="bottom"/>
          </w:tcPr>
          <w:p w14:paraId="275372E1" w14:textId="77777777" w:rsidR="00EC38AA" w:rsidRDefault="009D1402">
            <w:pPr>
              <w:rPr>
                <w:rFonts w:asciiTheme="majorHAnsi" w:eastAsia="Times New Roman" w:hAnsiTheme="majorHAnsi" w:cs="Arial"/>
                <w:sz w:val="18"/>
                <w:szCs w:val="18"/>
              </w:rPr>
            </w:pPr>
            <w:proofErr w:type="spellStart"/>
            <w:r>
              <w:rPr>
                <w:rFonts w:asciiTheme="majorHAnsi" w:eastAsia="Times New Roman" w:hAnsiTheme="majorHAnsi" w:cs="Arial"/>
                <w:sz w:val="18"/>
                <w:szCs w:val="18"/>
              </w:rPr>
              <w:t>Restaurant</w:t>
            </w:r>
            <w:proofErr w:type="spellEnd"/>
          </w:p>
        </w:tc>
        <w:tc>
          <w:tcPr>
            <w:tcW w:w="2348" w:type="dxa"/>
            <w:noWrap/>
            <w:vAlign w:val="center"/>
          </w:tcPr>
          <w:p w14:paraId="476ADB9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9</w:t>
            </w:r>
          </w:p>
        </w:tc>
        <w:tc>
          <w:tcPr>
            <w:tcW w:w="2163" w:type="dxa"/>
            <w:noWrap/>
            <w:vAlign w:val="center"/>
          </w:tcPr>
          <w:p w14:paraId="6976C5A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44</w:t>
            </w:r>
          </w:p>
        </w:tc>
      </w:tr>
      <w:tr w:rsidR="00EC38AA" w14:paraId="69F557BE" w14:textId="77777777">
        <w:trPr>
          <w:trHeight w:val="254"/>
        </w:trPr>
        <w:tc>
          <w:tcPr>
            <w:tcW w:w="4151" w:type="dxa"/>
            <w:noWrap/>
            <w:vAlign w:val="bottom"/>
          </w:tcPr>
          <w:p w14:paraId="1A81FEEA" w14:textId="77777777" w:rsidR="00EC38AA" w:rsidRDefault="009D1402">
            <w:pPr>
              <w:rPr>
                <w:rFonts w:asciiTheme="majorHAnsi" w:eastAsia="Times New Roman" w:hAnsiTheme="majorHAnsi" w:cs="Arial"/>
                <w:sz w:val="18"/>
                <w:szCs w:val="18"/>
              </w:rPr>
            </w:pPr>
            <w:proofErr w:type="spellStart"/>
            <w:r>
              <w:rPr>
                <w:rFonts w:asciiTheme="majorHAnsi" w:eastAsia="Times New Roman" w:hAnsiTheme="majorHAnsi" w:cs="Arial"/>
                <w:sz w:val="18"/>
                <w:szCs w:val="18"/>
              </w:rPr>
              <w:t>Restaurant</w:t>
            </w:r>
            <w:proofErr w:type="spellEnd"/>
            <w:r>
              <w:rPr>
                <w:rFonts w:asciiTheme="majorHAnsi" w:eastAsia="Times New Roman" w:hAnsiTheme="majorHAnsi" w:cs="Arial"/>
                <w:sz w:val="18"/>
                <w:szCs w:val="18"/>
              </w:rPr>
              <w:t xml:space="preserve"> </w:t>
            </w:r>
            <w:proofErr w:type="spellStart"/>
            <w:r>
              <w:rPr>
                <w:rFonts w:asciiTheme="majorHAnsi" w:eastAsia="Times New Roman" w:hAnsiTheme="majorHAnsi" w:cs="Arial"/>
                <w:sz w:val="18"/>
                <w:szCs w:val="18"/>
              </w:rPr>
              <w:t>Cafe</w:t>
            </w:r>
            <w:proofErr w:type="spellEnd"/>
          </w:p>
        </w:tc>
        <w:tc>
          <w:tcPr>
            <w:tcW w:w="2348" w:type="dxa"/>
            <w:noWrap/>
            <w:vAlign w:val="center"/>
          </w:tcPr>
          <w:p w14:paraId="081D03F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5C2DF3F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17</w:t>
            </w:r>
          </w:p>
        </w:tc>
      </w:tr>
      <w:tr w:rsidR="00EC38AA" w14:paraId="7D8C80EA" w14:textId="77777777">
        <w:trPr>
          <w:trHeight w:val="254"/>
        </w:trPr>
        <w:tc>
          <w:tcPr>
            <w:tcW w:w="4151" w:type="dxa"/>
            <w:noWrap/>
            <w:vAlign w:val="bottom"/>
          </w:tcPr>
          <w:p w14:paraId="04340E63"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Spor Kulübü</w:t>
            </w:r>
          </w:p>
        </w:tc>
        <w:tc>
          <w:tcPr>
            <w:tcW w:w="2348" w:type="dxa"/>
            <w:noWrap/>
            <w:vAlign w:val="center"/>
          </w:tcPr>
          <w:p w14:paraId="5C1890D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3578FCF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3AF3760E" w14:textId="77777777">
        <w:trPr>
          <w:trHeight w:val="254"/>
        </w:trPr>
        <w:tc>
          <w:tcPr>
            <w:tcW w:w="4151" w:type="dxa"/>
            <w:noWrap/>
            <w:vAlign w:val="bottom"/>
          </w:tcPr>
          <w:p w14:paraId="123A8945"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Telefoncu</w:t>
            </w:r>
          </w:p>
        </w:tc>
        <w:tc>
          <w:tcPr>
            <w:tcW w:w="2348" w:type="dxa"/>
            <w:noWrap/>
            <w:vAlign w:val="center"/>
          </w:tcPr>
          <w:p w14:paraId="6AB0E41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1F2A75B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1324E725" w14:textId="77777777">
        <w:trPr>
          <w:trHeight w:val="269"/>
        </w:trPr>
        <w:tc>
          <w:tcPr>
            <w:tcW w:w="4151" w:type="dxa"/>
            <w:shd w:val="clear" w:color="000000" w:fill="BFBFBF" w:themeFill="background1" w:themeFillShade="BF"/>
            <w:noWrap/>
            <w:vAlign w:val="bottom"/>
          </w:tcPr>
          <w:p w14:paraId="2904B8E0" w14:textId="77777777" w:rsidR="00EC38AA" w:rsidRDefault="009D1402">
            <w:pPr>
              <w:rPr>
                <w:rFonts w:asciiTheme="majorHAnsi" w:eastAsia="Times New Roman" w:hAnsiTheme="majorHAnsi" w:cs="Arial"/>
                <w:b/>
                <w:bCs/>
                <w:sz w:val="18"/>
                <w:szCs w:val="18"/>
              </w:rPr>
            </w:pPr>
            <w:r>
              <w:rPr>
                <w:rFonts w:asciiTheme="majorHAnsi" w:eastAsia="Times New Roman" w:hAnsiTheme="majorHAnsi" w:cs="Arial"/>
                <w:b/>
                <w:bCs/>
                <w:sz w:val="18"/>
                <w:szCs w:val="18"/>
              </w:rPr>
              <w:t>Toplam</w:t>
            </w:r>
          </w:p>
        </w:tc>
        <w:tc>
          <w:tcPr>
            <w:tcW w:w="2348" w:type="dxa"/>
            <w:shd w:val="clear" w:color="000000" w:fill="BFBFBF" w:themeFill="background1" w:themeFillShade="BF"/>
            <w:noWrap/>
            <w:vAlign w:val="center"/>
          </w:tcPr>
          <w:p w14:paraId="35352F49"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117</w:t>
            </w:r>
          </w:p>
        </w:tc>
        <w:tc>
          <w:tcPr>
            <w:tcW w:w="2163" w:type="dxa"/>
            <w:shd w:val="clear" w:color="000000" w:fill="BFBFBF" w:themeFill="background1" w:themeFillShade="BF"/>
            <w:noWrap/>
            <w:vAlign w:val="center"/>
          </w:tcPr>
          <w:p w14:paraId="5463C90D"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286</w:t>
            </w:r>
          </w:p>
        </w:tc>
      </w:tr>
      <w:tr w:rsidR="00EC38AA" w14:paraId="461B8773" w14:textId="77777777">
        <w:trPr>
          <w:trHeight w:val="309"/>
        </w:trPr>
        <w:tc>
          <w:tcPr>
            <w:tcW w:w="8662" w:type="dxa"/>
            <w:gridSpan w:val="3"/>
            <w:shd w:val="clear" w:color="000000" w:fill="D9D9D9" w:themeFill="background1" w:themeFillShade="D9"/>
            <w:noWrap/>
            <w:vAlign w:val="center"/>
          </w:tcPr>
          <w:p w14:paraId="09C42DBE"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F Sınıfı Kullanışlar Para - Kredi Kurumları</w:t>
            </w:r>
          </w:p>
        </w:tc>
      </w:tr>
      <w:tr w:rsidR="00EC38AA" w14:paraId="0BD8ABCC" w14:textId="77777777">
        <w:trPr>
          <w:trHeight w:val="254"/>
        </w:trPr>
        <w:tc>
          <w:tcPr>
            <w:tcW w:w="4151" w:type="dxa"/>
            <w:noWrap/>
            <w:vAlign w:val="bottom"/>
          </w:tcPr>
          <w:p w14:paraId="29280DD0"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Banka</w:t>
            </w:r>
          </w:p>
        </w:tc>
        <w:tc>
          <w:tcPr>
            <w:tcW w:w="2348" w:type="dxa"/>
            <w:noWrap/>
            <w:vAlign w:val="center"/>
          </w:tcPr>
          <w:p w14:paraId="00A69F8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4</w:t>
            </w:r>
          </w:p>
        </w:tc>
        <w:tc>
          <w:tcPr>
            <w:tcW w:w="2163" w:type="dxa"/>
            <w:noWrap/>
            <w:vAlign w:val="center"/>
          </w:tcPr>
          <w:p w14:paraId="1342FC60"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38</w:t>
            </w:r>
          </w:p>
        </w:tc>
      </w:tr>
      <w:tr w:rsidR="00EC38AA" w14:paraId="5B2F27C1" w14:textId="77777777">
        <w:trPr>
          <w:trHeight w:val="269"/>
        </w:trPr>
        <w:tc>
          <w:tcPr>
            <w:tcW w:w="4151" w:type="dxa"/>
            <w:shd w:val="clear" w:color="000000" w:fill="BFBFBF" w:themeFill="background1" w:themeFillShade="BF"/>
            <w:noWrap/>
            <w:vAlign w:val="bottom"/>
          </w:tcPr>
          <w:p w14:paraId="12436394" w14:textId="77777777" w:rsidR="00EC38AA" w:rsidRDefault="009D1402">
            <w:pPr>
              <w:rPr>
                <w:rFonts w:asciiTheme="majorHAnsi" w:eastAsia="Times New Roman" w:hAnsiTheme="majorHAnsi" w:cs="Arial"/>
                <w:b/>
                <w:bCs/>
                <w:sz w:val="18"/>
                <w:szCs w:val="18"/>
              </w:rPr>
            </w:pPr>
            <w:r>
              <w:rPr>
                <w:rFonts w:asciiTheme="majorHAnsi" w:eastAsia="Times New Roman" w:hAnsiTheme="majorHAnsi" w:cs="Arial"/>
                <w:b/>
                <w:bCs/>
                <w:sz w:val="18"/>
                <w:szCs w:val="18"/>
              </w:rPr>
              <w:t>Toplam</w:t>
            </w:r>
          </w:p>
        </w:tc>
        <w:tc>
          <w:tcPr>
            <w:tcW w:w="2348" w:type="dxa"/>
            <w:shd w:val="clear" w:color="000000" w:fill="BFBFBF" w:themeFill="background1" w:themeFillShade="BF"/>
            <w:noWrap/>
            <w:vAlign w:val="center"/>
          </w:tcPr>
          <w:p w14:paraId="3E4FD1E9"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4</w:t>
            </w:r>
          </w:p>
        </w:tc>
        <w:tc>
          <w:tcPr>
            <w:tcW w:w="2163" w:type="dxa"/>
            <w:shd w:val="clear" w:color="000000" w:fill="BFBFBF" w:themeFill="background1" w:themeFillShade="BF"/>
            <w:noWrap/>
            <w:vAlign w:val="center"/>
          </w:tcPr>
          <w:p w14:paraId="1734AF20"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38</w:t>
            </w:r>
          </w:p>
        </w:tc>
      </w:tr>
      <w:tr w:rsidR="00EC38AA" w14:paraId="2F0A7FB1" w14:textId="77777777">
        <w:trPr>
          <w:trHeight w:val="298"/>
        </w:trPr>
        <w:tc>
          <w:tcPr>
            <w:tcW w:w="8662" w:type="dxa"/>
            <w:gridSpan w:val="3"/>
            <w:shd w:val="clear" w:color="000000" w:fill="D9D9D9" w:themeFill="background1" w:themeFillShade="D9"/>
            <w:noWrap/>
            <w:vAlign w:val="center"/>
          </w:tcPr>
          <w:p w14:paraId="3B14FBBE"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 xml:space="preserve">G Sınıfı Kullanışlar Ulaşım ve Depolama </w:t>
            </w:r>
          </w:p>
        </w:tc>
      </w:tr>
      <w:tr w:rsidR="00EC38AA" w14:paraId="640FD96C" w14:textId="77777777">
        <w:trPr>
          <w:trHeight w:val="254"/>
        </w:trPr>
        <w:tc>
          <w:tcPr>
            <w:tcW w:w="4151" w:type="dxa"/>
            <w:noWrap/>
            <w:vAlign w:val="bottom"/>
          </w:tcPr>
          <w:p w14:paraId="40D170B5"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Depo</w:t>
            </w:r>
          </w:p>
        </w:tc>
        <w:tc>
          <w:tcPr>
            <w:tcW w:w="2348" w:type="dxa"/>
            <w:noWrap/>
            <w:vAlign w:val="center"/>
          </w:tcPr>
          <w:p w14:paraId="3DDDAD9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35</w:t>
            </w:r>
          </w:p>
        </w:tc>
        <w:tc>
          <w:tcPr>
            <w:tcW w:w="2163" w:type="dxa"/>
            <w:noWrap/>
            <w:vAlign w:val="center"/>
          </w:tcPr>
          <w:p w14:paraId="7C585708" w14:textId="77777777" w:rsidR="00EC38AA" w:rsidRDefault="009D1402">
            <w:pPr>
              <w:jc w:val="center"/>
              <w:rPr>
                <w:rFonts w:asciiTheme="majorHAnsi" w:eastAsia="Times New Roman" w:hAnsiTheme="majorHAnsi" w:cs="Arial"/>
                <w:sz w:val="18"/>
                <w:szCs w:val="18"/>
              </w:rPr>
            </w:pPr>
            <w:proofErr w:type="gramStart"/>
            <w:r>
              <w:rPr>
                <w:rFonts w:asciiTheme="majorHAnsi" w:eastAsia="Times New Roman" w:hAnsiTheme="majorHAnsi" w:cs="Arial"/>
                <w:sz w:val="18"/>
                <w:szCs w:val="18"/>
              </w:rPr>
              <w:t>x</w:t>
            </w:r>
            <w:proofErr w:type="gramEnd"/>
          </w:p>
        </w:tc>
      </w:tr>
      <w:tr w:rsidR="00EC38AA" w14:paraId="0E2080C2" w14:textId="77777777">
        <w:trPr>
          <w:trHeight w:val="269"/>
        </w:trPr>
        <w:tc>
          <w:tcPr>
            <w:tcW w:w="4151" w:type="dxa"/>
            <w:shd w:val="clear" w:color="000000" w:fill="BFBFBF" w:themeFill="background1" w:themeFillShade="BF"/>
            <w:noWrap/>
            <w:vAlign w:val="bottom"/>
          </w:tcPr>
          <w:p w14:paraId="4F14E677" w14:textId="77777777" w:rsidR="00EC38AA" w:rsidRDefault="009D1402">
            <w:pPr>
              <w:rPr>
                <w:rFonts w:asciiTheme="majorHAnsi" w:eastAsia="Times New Roman" w:hAnsiTheme="majorHAnsi" w:cs="Arial"/>
                <w:b/>
                <w:bCs/>
                <w:sz w:val="18"/>
                <w:szCs w:val="18"/>
              </w:rPr>
            </w:pPr>
            <w:r>
              <w:rPr>
                <w:rFonts w:asciiTheme="majorHAnsi" w:eastAsia="Times New Roman" w:hAnsiTheme="majorHAnsi" w:cs="Arial"/>
                <w:b/>
                <w:bCs/>
                <w:sz w:val="18"/>
                <w:szCs w:val="18"/>
              </w:rPr>
              <w:t>Toplam</w:t>
            </w:r>
          </w:p>
        </w:tc>
        <w:tc>
          <w:tcPr>
            <w:tcW w:w="2348" w:type="dxa"/>
            <w:shd w:val="clear" w:color="000000" w:fill="BFBFBF" w:themeFill="background1" w:themeFillShade="BF"/>
            <w:noWrap/>
            <w:vAlign w:val="center"/>
          </w:tcPr>
          <w:p w14:paraId="6FDA4216"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35</w:t>
            </w:r>
          </w:p>
        </w:tc>
        <w:tc>
          <w:tcPr>
            <w:tcW w:w="2163" w:type="dxa"/>
            <w:shd w:val="clear" w:color="000000" w:fill="BFBFBF" w:themeFill="background1" w:themeFillShade="BF"/>
            <w:noWrap/>
            <w:vAlign w:val="center"/>
          </w:tcPr>
          <w:p w14:paraId="2326448C" w14:textId="77777777" w:rsidR="00EC38AA" w:rsidRDefault="009D1402">
            <w:pPr>
              <w:jc w:val="center"/>
              <w:rPr>
                <w:rFonts w:asciiTheme="majorHAnsi" w:eastAsia="Times New Roman" w:hAnsiTheme="majorHAnsi" w:cs="Arial"/>
                <w:b/>
                <w:bCs/>
                <w:sz w:val="18"/>
                <w:szCs w:val="18"/>
              </w:rPr>
            </w:pPr>
            <w:proofErr w:type="gramStart"/>
            <w:r>
              <w:rPr>
                <w:rFonts w:asciiTheme="majorHAnsi" w:eastAsia="Times New Roman" w:hAnsiTheme="majorHAnsi" w:cs="Arial"/>
                <w:b/>
                <w:bCs/>
                <w:sz w:val="18"/>
                <w:szCs w:val="18"/>
              </w:rPr>
              <w:t>x</w:t>
            </w:r>
            <w:proofErr w:type="gramEnd"/>
          </w:p>
        </w:tc>
      </w:tr>
      <w:tr w:rsidR="00EC38AA" w14:paraId="45B13002" w14:textId="77777777">
        <w:trPr>
          <w:trHeight w:val="249"/>
        </w:trPr>
        <w:tc>
          <w:tcPr>
            <w:tcW w:w="8662" w:type="dxa"/>
            <w:gridSpan w:val="3"/>
            <w:shd w:val="clear" w:color="000000" w:fill="D9D9D9" w:themeFill="background1" w:themeFillShade="D9"/>
            <w:noWrap/>
            <w:vAlign w:val="center"/>
          </w:tcPr>
          <w:p w14:paraId="0FF85A69"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 xml:space="preserve">H Sınıfı Boş </w:t>
            </w:r>
            <w:proofErr w:type="gramStart"/>
            <w:r>
              <w:rPr>
                <w:rFonts w:asciiTheme="majorHAnsi" w:eastAsia="Times New Roman" w:hAnsiTheme="majorHAnsi" w:cs="Arial"/>
                <w:b/>
                <w:bCs/>
                <w:sz w:val="18"/>
                <w:szCs w:val="18"/>
              </w:rPr>
              <w:t>Dükkan</w:t>
            </w:r>
            <w:proofErr w:type="gramEnd"/>
          </w:p>
        </w:tc>
      </w:tr>
      <w:tr w:rsidR="00EC38AA" w14:paraId="2E79415B" w14:textId="77777777">
        <w:trPr>
          <w:trHeight w:val="254"/>
        </w:trPr>
        <w:tc>
          <w:tcPr>
            <w:tcW w:w="4151" w:type="dxa"/>
            <w:noWrap/>
            <w:vAlign w:val="bottom"/>
          </w:tcPr>
          <w:p w14:paraId="398B899B"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 xml:space="preserve">Boş </w:t>
            </w:r>
            <w:proofErr w:type="gramStart"/>
            <w:r>
              <w:rPr>
                <w:rFonts w:asciiTheme="majorHAnsi" w:eastAsia="Times New Roman" w:hAnsiTheme="majorHAnsi" w:cs="Arial"/>
                <w:sz w:val="18"/>
                <w:szCs w:val="18"/>
              </w:rPr>
              <w:t>Dükkan</w:t>
            </w:r>
            <w:proofErr w:type="gramEnd"/>
          </w:p>
        </w:tc>
        <w:tc>
          <w:tcPr>
            <w:tcW w:w="2348" w:type="dxa"/>
            <w:noWrap/>
            <w:vAlign w:val="center"/>
          </w:tcPr>
          <w:p w14:paraId="392AC0B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166</w:t>
            </w:r>
          </w:p>
        </w:tc>
        <w:tc>
          <w:tcPr>
            <w:tcW w:w="2163" w:type="dxa"/>
            <w:noWrap/>
            <w:vAlign w:val="center"/>
          </w:tcPr>
          <w:p w14:paraId="383042A3" w14:textId="77777777" w:rsidR="00EC38AA" w:rsidRDefault="009D1402">
            <w:pPr>
              <w:jc w:val="center"/>
              <w:rPr>
                <w:rFonts w:asciiTheme="majorHAnsi" w:eastAsia="Times New Roman" w:hAnsiTheme="majorHAnsi" w:cs="Arial"/>
                <w:sz w:val="18"/>
                <w:szCs w:val="18"/>
              </w:rPr>
            </w:pPr>
            <w:proofErr w:type="gramStart"/>
            <w:r>
              <w:rPr>
                <w:rFonts w:asciiTheme="majorHAnsi" w:eastAsia="Times New Roman" w:hAnsiTheme="majorHAnsi" w:cs="Arial"/>
                <w:sz w:val="18"/>
                <w:szCs w:val="18"/>
              </w:rPr>
              <w:t>x</w:t>
            </w:r>
            <w:proofErr w:type="gramEnd"/>
          </w:p>
        </w:tc>
      </w:tr>
      <w:tr w:rsidR="00EC38AA" w14:paraId="6DC54A79" w14:textId="77777777">
        <w:trPr>
          <w:trHeight w:val="269"/>
        </w:trPr>
        <w:tc>
          <w:tcPr>
            <w:tcW w:w="4151" w:type="dxa"/>
            <w:shd w:val="clear" w:color="000000" w:fill="BFBFBF" w:themeFill="background1" w:themeFillShade="BF"/>
            <w:noWrap/>
            <w:vAlign w:val="bottom"/>
          </w:tcPr>
          <w:p w14:paraId="7CCD073D" w14:textId="77777777" w:rsidR="00EC38AA" w:rsidRDefault="009D1402">
            <w:pPr>
              <w:rPr>
                <w:rFonts w:asciiTheme="majorHAnsi" w:eastAsia="Times New Roman" w:hAnsiTheme="majorHAnsi" w:cs="Arial"/>
                <w:b/>
                <w:bCs/>
                <w:sz w:val="18"/>
                <w:szCs w:val="18"/>
              </w:rPr>
            </w:pPr>
            <w:r>
              <w:rPr>
                <w:rFonts w:asciiTheme="majorHAnsi" w:eastAsia="Times New Roman" w:hAnsiTheme="majorHAnsi" w:cs="Arial"/>
                <w:b/>
                <w:bCs/>
                <w:sz w:val="18"/>
                <w:szCs w:val="18"/>
              </w:rPr>
              <w:t>Toplam</w:t>
            </w:r>
          </w:p>
        </w:tc>
        <w:tc>
          <w:tcPr>
            <w:tcW w:w="2348" w:type="dxa"/>
            <w:shd w:val="clear" w:color="000000" w:fill="BFBFBF" w:themeFill="background1" w:themeFillShade="BF"/>
            <w:noWrap/>
            <w:vAlign w:val="center"/>
          </w:tcPr>
          <w:p w14:paraId="609B9E6D"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166</w:t>
            </w:r>
          </w:p>
        </w:tc>
        <w:tc>
          <w:tcPr>
            <w:tcW w:w="2163" w:type="dxa"/>
            <w:shd w:val="clear" w:color="000000" w:fill="BFBFBF" w:themeFill="background1" w:themeFillShade="BF"/>
            <w:noWrap/>
            <w:vAlign w:val="center"/>
          </w:tcPr>
          <w:p w14:paraId="4D19B1C2" w14:textId="77777777" w:rsidR="00EC38AA" w:rsidRDefault="009D1402">
            <w:pPr>
              <w:jc w:val="center"/>
              <w:rPr>
                <w:rFonts w:asciiTheme="majorHAnsi" w:eastAsia="Times New Roman" w:hAnsiTheme="majorHAnsi" w:cs="Arial"/>
                <w:b/>
                <w:bCs/>
                <w:sz w:val="18"/>
                <w:szCs w:val="18"/>
              </w:rPr>
            </w:pPr>
            <w:proofErr w:type="gramStart"/>
            <w:r>
              <w:rPr>
                <w:rFonts w:asciiTheme="majorHAnsi" w:eastAsia="Times New Roman" w:hAnsiTheme="majorHAnsi" w:cs="Arial"/>
                <w:b/>
                <w:bCs/>
                <w:sz w:val="18"/>
                <w:szCs w:val="18"/>
              </w:rPr>
              <w:t>x</w:t>
            </w:r>
            <w:proofErr w:type="gramEnd"/>
          </w:p>
        </w:tc>
      </w:tr>
      <w:tr w:rsidR="00EC38AA" w14:paraId="1E6B1383" w14:textId="77777777">
        <w:trPr>
          <w:trHeight w:val="275"/>
        </w:trPr>
        <w:tc>
          <w:tcPr>
            <w:tcW w:w="8662" w:type="dxa"/>
            <w:gridSpan w:val="3"/>
            <w:shd w:val="clear" w:color="000000" w:fill="D9D9D9" w:themeFill="background1" w:themeFillShade="D9"/>
            <w:noWrap/>
            <w:vAlign w:val="center"/>
          </w:tcPr>
          <w:p w14:paraId="44C6EC7B"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K Sınıfı Kullanışlar Ateşli ve Gürültülü Küçük Sanatlar</w:t>
            </w:r>
          </w:p>
        </w:tc>
      </w:tr>
      <w:tr w:rsidR="00EC38AA" w14:paraId="15ED2BE6" w14:textId="77777777">
        <w:trPr>
          <w:trHeight w:val="254"/>
        </w:trPr>
        <w:tc>
          <w:tcPr>
            <w:tcW w:w="4151" w:type="dxa"/>
            <w:noWrap/>
            <w:vAlign w:val="bottom"/>
          </w:tcPr>
          <w:p w14:paraId="0CD8407D"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Alçı Dekorasyon</w:t>
            </w:r>
          </w:p>
        </w:tc>
        <w:tc>
          <w:tcPr>
            <w:tcW w:w="2348" w:type="dxa"/>
            <w:noWrap/>
            <w:vAlign w:val="center"/>
          </w:tcPr>
          <w:p w14:paraId="5F2EC23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1FDDAAC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30533444" w14:textId="77777777">
        <w:trPr>
          <w:trHeight w:val="254"/>
        </w:trPr>
        <w:tc>
          <w:tcPr>
            <w:tcW w:w="4151" w:type="dxa"/>
            <w:noWrap/>
            <w:vAlign w:val="bottom"/>
          </w:tcPr>
          <w:p w14:paraId="46B9D259"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Araç Temizlik Merkezi</w:t>
            </w:r>
          </w:p>
        </w:tc>
        <w:tc>
          <w:tcPr>
            <w:tcW w:w="2348" w:type="dxa"/>
            <w:noWrap/>
            <w:vAlign w:val="center"/>
          </w:tcPr>
          <w:p w14:paraId="61C7783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3C5BFF0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54524985" w14:textId="77777777">
        <w:trPr>
          <w:trHeight w:val="254"/>
        </w:trPr>
        <w:tc>
          <w:tcPr>
            <w:tcW w:w="4151" w:type="dxa"/>
            <w:noWrap/>
            <w:vAlign w:val="bottom"/>
          </w:tcPr>
          <w:p w14:paraId="0308D931"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Demir Doğrama</w:t>
            </w:r>
          </w:p>
        </w:tc>
        <w:tc>
          <w:tcPr>
            <w:tcW w:w="2348" w:type="dxa"/>
            <w:noWrap/>
            <w:vAlign w:val="center"/>
          </w:tcPr>
          <w:p w14:paraId="0580E10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3C45942D"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6</w:t>
            </w:r>
          </w:p>
        </w:tc>
      </w:tr>
      <w:tr w:rsidR="00EC38AA" w14:paraId="7426AE01" w14:textId="77777777">
        <w:trPr>
          <w:trHeight w:val="254"/>
        </w:trPr>
        <w:tc>
          <w:tcPr>
            <w:tcW w:w="4151" w:type="dxa"/>
            <w:noWrap/>
            <w:vAlign w:val="bottom"/>
          </w:tcPr>
          <w:p w14:paraId="73DB534C"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 xml:space="preserve">Marangoz </w:t>
            </w:r>
          </w:p>
        </w:tc>
        <w:tc>
          <w:tcPr>
            <w:tcW w:w="2348" w:type="dxa"/>
            <w:noWrap/>
            <w:vAlign w:val="center"/>
          </w:tcPr>
          <w:p w14:paraId="40177E9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60609450"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7D08A745" w14:textId="77777777">
        <w:trPr>
          <w:trHeight w:val="254"/>
        </w:trPr>
        <w:tc>
          <w:tcPr>
            <w:tcW w:w="4151" w:type="dxa"/>
            <w:noWrap/>
            <w:vAlign w:val="bottom"/>
          </w:tcPr>
          <w:p w14:paraId="0AEE609E"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Mermer</w:t>
            </w:r>
          </w:p>
        </w:tc>
        <w:tc>
          <w:tcPr>
            <w:tcW w:w="2348" w:type="dxa"/>
            <w:noWrap/>
            <w:vAlign w:val="center"/>
          </w:tcPr>
          <w:p w14:paraId="75FD3170"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0D5E7DB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8</w:t>
            </w:r>
          </w:p>
        </w:tc>
      </w:tr>
      <w:tr w:rsidR="00EC38AA" w14:paraId="7C7E9215" w14:textId="77777777">
        <w:trPr>
          <w:trHeight w:val="254"/>
        </w:trPr>
        <w:tc>
          <w:tcPr>
            <w:tcW w:w="4151" w:type="dxa"/>
            <w:noWrap/>
            <w:vAlign w:val="bottom"/>
          </w:tcPr>
          <w:p w14:paraId="5005F634"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Mobilya İmalat Tamir</w:t>
            </w:r>
          </w:p>
        </w:tc>
        <w:tc>
          <w:tcPr>
            <w:tcW w:w="2348" w:type="dxa"/>
            <w:noWrap/>
            <w:vAlign w:val="center"/>
          </w:tcPr>
          <w:p w14:paraId="0FC317B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4A716D6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5</w:t>
            </w:r>
          </w:p>
        </w:tc>
      </w:tr>
      <w:tr w:rsidR="00EC38AA" w14:paraId="35EF67E8" w14:textId="77777777">
        <w:trPr>
          <w:trHeight w:val="254"/>
        </w:trPr>
        <w:tc>
          <w:tcPr>
            <w:tcW w:w="4151" w:type="dxa"/>
            <w:noWrap/>
            <w:vAlign w:val="bottom"/>
          </w:tcPr>
          <w:p w14:paraId="1EB71A08"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Oto Aksesuar</w:t>
            </w:r>
          </w:p>
        </w:tc>
        <w:tc>
          <w:tcPr>
            <w:tcW w:w="2348" w:type="dxa"/>
            <w:noWrap/>
            <w:vAlign w:val="center"/>
          </w:tcPr>
          <w:p w14:paraId="716E55AF"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30D9FDE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28A9F2FF" w14:textId="77777777">
        <w:trPr>
          <w:trHeight w:val="254"/>
        </w:trPr>
        <w:tc>
          <w:tcPr>
            <w:tcW w:w="4151" w:type="dxa"/>
            <w:noWrap/>
            <w:vAlign w:val="bottom"/>
          </w:tcPr>
          <w:p w14:paraId="3C71FDF5"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Oto Elektrik</w:t>
            </w:r>
          </w:p>
        </w:tc>
        <w:tc>
          <w:tcPr>
            <w:tcW w:w="2348" w:type="dxa"/>
            <w:noWrap/>
            <w:vAlign w:val="center"/>
          </w:tcPr>
          <w:p w14:paraId="7C286F3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5</w:t>
            </w:r>
          </w:p>
        </w:tc>
        <w:tc>
          <w:tcPr>
            <w:tcW w:w="2163" w:type="dxa"/>
            <w:noWrap/>
            <w:vAlign w:val="center"/>
          </w:tcPr>
          <w:p w14:paraId="363EF78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7</w:t>
            </w:r>
          </w:p>
        </w:tc>
      </w:tr>
      <w:tr w:rsidR="00EC38AA" w14:paraId="567BD868" w14:textId="77777777">
        <w:trPr>
          <w:trHeight w:val="254"/>
        </w:trPr>
        <w:tc>
          <w:tcPr>
            <w:tcW w:w="4151" w:type="dxa"/>
            <w:noWrap/>
            <w:vAlign w:val="bottom"/>
          </w:tcPr>
          <w:p w14:paraId="1ADBE007"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lastRenderedPageBreak/>
              <w:t>Oto Kaporta Boya</w:t>
            </w:r>
          </w:p>
        </w:tc>
        <w:tc>
          <w:tcPr>
            <w:tcW w:w="2348" w:type="dxa"/>
            <w:noWrap/>
            <w:vAlign w:val="center"/>
          </w:tcPr>
          <w:p w14:paraId="002E39A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2163" w:type="dxa"/>
            <w:noWrap/>
            <w:vAlign w:val="center"/>
          </w:tcPr>
          <w:p w14:paraId="0866454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362222C2" w14:textId="77777777">
        <w:trPr>
          <w:trHeight w:val="254"/>
        </w:trPr>
        <w:tc>
          <w:tcPr>
            <w:tcW w:w="4151" w:type="dxa"/>
            <w:noWrap/>
            <w:vAlign w:val="bottom"/>
          </w:tcPr>
          <w:p w14:paraId="6829F76B"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Oto Lastik Satış</w:t>
            </w:r>
          </w:p>
        </w:tc>
        <w:tc>
          <w:tcPr>
            <w:tcW w:w="2348" w:type="dxa"/>
            <w:noWrap/>
            <w:vAlign w:val="center"/>
          </w:tcPr>
          <w:p w14:paraId="2D05B92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6</w:t>
            </w:r>
          </w:p>
        </w:tc>
        <w:tc>
          <w:tcPr>
            <w:tcW w:w="2163" w:type="dxa"/>
            <w:noWrap/>
            <w:vAlign w:val="center"/>
          </w:tcPr>
          <w:p w14:paraId="4F9C3175"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8</w:t>
            </w:r>
          </w:p>
        </w:tc>
      </w:tr>
      <w:tr w:rsidR="00EC38AA" w14:paraId="10BC078E" w14:textId="77777777">
        <w:trPr>
          <w:trHeight w:val="254"/>
        </w:trPr>
        <w:tc>
          <w:tcPr>
            <w:tcW w:w="4151" w:type="dxa"/>
            <w:noWrap/>
            <w:vAlign w:val="bottom"/>
          </w:tcPr>
          <w:p w14:paraId="569C2A5E"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Oto LPG Dönüşüm</w:t>
            </w:r>
          </w:p>
        </w:tc>
        <w:tc>
          <w:tcPr>
            <w:tcW w:w="2348" w:type="dxa"/>
            <w:noWrap/>
            <w:vAlign w:val="center"/>
          </w:tcPr>
          <w:p w14:paraId="4012335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15484642"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721DFCBB" w14:textId="77777777">
        <w:trPr>
          <w:trHeight w:val="254"/>
        </w:trPr>
        <w:tc>
          <w:tcPr>
            <w:tcW w:w="4151" w:type="dxa"/>
            <w:noWrap/>
            <w:vAlign w:val="bottom"/>
          </w:tcPr>
          <w:p w14:paraId="187A8132"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Oto Servis</w:t>
            </w:r>
          </w:p>
        </w:tc>
        <w:tc>
          <w:tcPr>
            <w:tcW w:w="2348" w:type="dxa"/>
            <w:noWrap/>
            <w:vAlign w:val="center"/>
          </w:tcPr>
          <w:p w14:paraId="2EBB0DE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5910BC8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10EE0880" w14:textId="77777777">
        <w:trPr>
          <w:trHeight w:val="254"/>
        </w:trPr>
        <w:tc>
          <w:tcPr>
            <w:tcW w:w="4151" w:type="dxa"/>
            <w:noWrap/>
            <w:vAlign w:val="bottom"/>
          </w:tcPr>
          <w:p w14:paraId="037582C8"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Oto Tamir Bakım</w:t>
            </w:r>
          </w:p>
        </w:tc>
        <w:tc>
          <w:tcPr>
            <w:tcW w:w="2348" w:type="dxa"/>
            <w:noWrap/>
            <w:vAlign w:val="center"/>
          </w:tcPr>
          <w:p w14:paraId="4E26D50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11</w:t>
            </w:r>
          </w:p>
        </w:tc>
        <w:tc>
          <w:tcPr>
            <w:tcW w:w="2163" w:type="dxa"/>
            <w:noWrap/>
            <w:vAlign w:val="center"/>
          </w:tcPr>
          <w:p w14:paraId="42C8158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37</w:t>
            </w:r>
          </w:p>
        </w:tc>
      </w:tr>
      <w:tr w:rsidR="00EC38AA" w14:paraId="71C9FE59" w14:textId="77777777">
        <w:trPr>
          <w:trHeight w:val="254"/>
        </w:trPr>
        <w:tc>
          <w:tcPr>
            <w:tcW w:w="4151" w:type="dxa"/>
            <w:noWrap/>
            <w:vAlign w:val="bottom"/>
          </w:tcPr>
          <w:p w14:paraId="16C8DC09"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Oto Yıkama Kuaför</w:t>
            </w:r>
          </w:p>
        </w:tc>
        <w:tc>
          <w:tcPr>
            <w:tcW w:w="2348" w:type="dxa"/>
            <w:noWrap/>
            <w:vAlign w:val="center"/>
          </w:tcPr>
          <w:p w14:paraId="32AE0E53"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8</w:t>
            </w:r>
          </w:p>
        </w:tc>
        <w:tc>
          <w:tcPr>
            <w:tcW w:w="2163" w:type="dxa"/>
            <w:noWrap/>
            <w:vAlign w:val="center"/>
          </w:tcPr>
          <w:p w14:paraId="5A6863D0"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12</w:t>
            </w:r>
          </w:p>
        </w:tc>
      </w:tr>
      <w:tr w:rsidR="00EC38AA" w14:paraId="5F818F40" w14:textId="77777777">
        <w:trPr>
          <w:trHeight w:val="254"/>
        </w:trPr>
        <w:tc>
          <w:tcPr>
            <w:tcW w:w="4151" w:type="dxa"/>
            <w:noWrap/>
            <w:vAlign w:val="bottom"/>
          </w:tcPr>
          <w:p w14:paraId="6D2F89BA" w14:textId="77777777" w:rsidR="00EC38AA" w:rsidRDefault="009D1402">
            <w:pPr>
              <w:rPr>
                <w:rFonts w:asciiTheme="majorHAnsi" w:eastAsia="Times New Roman" w:hAnsiTheme="majorHAnsi" w:cs="Arial"/>
                <w:sz w:val="18"/>
                <w:szCs w:val="18"/>
              </w:rPr>
            </w:pPr>
            <w:proofErr w:type="spellStart"/>
            <w:r>
              <w:rPr>
                <w:rFonts w:asciiTheme="majorHAnsi" w:eastAsia="Times New Roman" w:hAnsiTheme="majorHAnsi" w:cs="Arial"/>
                <w:sz w:val="18"/>
                <w:szCs w:val="18"/>
              </w:rPr>
              <w:t>Otocam</w:t>
            </w:r>
            <w:proofErr w:type="spellEnd"/>
            <w:r>
              <w:rPr>
                <w:rFonts w:asciiTheme="majorHAnsi" w:eastAsia="Times New Roman" w:hAnsiTheme="majorHAnsi" w:cs="Arial"/>
                <w:sz w:val="18"/>
                <w:szCs w:val="18"/>
              </w:rPr>
              <w:t xml:space="preserve"> </w:t>
            </w:r>
          </w:p>
        </w:tc>
        <w:tc>
          <w:tcPr>
            <w:tcW w:w="2348" w:type="dxa"/>
            <w:noWrap/>
            <w:vAlign w:val="center"/>
          </w:tcPr>
          <w:p w14:paraId="53C385E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0EF4C6F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65AE02DA" w14:textId="77777777">
        <w:trPr>
          <w:trHeight w:val="254"/>
        </w:trPr>
        <w:tc>
          <w:tcPr>
            <w:tcW w:w="4151" w:type="dxa"/>
            <w:noWrap/>
            <w:vAlign w:val="bottom"/>
          </w:tcPr>
          <w:p w14:paraId="086179D2"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Otomatik Kapı Sistemleri</w:t>
            </w:r>
          </w:p>
        </w:tc>
        <w:tc>
          <w:tcPr>
            <w:tcW w:w="2348" w:type="dxa"/>
            <w:noWrap/>
            <w:vAlign w:val="center"/>
          </w:tcPr>
          <w:p w14:paraId="1E8B328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5D1E123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5A125FFE" w14:textId="77777777">
        <w:trPr>
          <w:trHeight w:val="254"/>
        </w:trPr>
        <w:tc>
          <w:tcPr>
            <w:tcW w:w="4151" w:type="dxa"/>
            <w:noWrap/>
            <w:vAlign w:val="bottom"/>
          </w:tcPr>
          <w:p w14:paraId="5FB03F7B"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Otomotiv</w:t>
            </w:r>
          </w:p>
        </w:tc>
        <w:tc>
          <w:tcPr>
            <w:tcW w:w="2348" w:type="dxa"/>
            <w:noWrap/>
            <w:vAlign w:val="center"/>
          </w:tcPr>
          <w:p w14:paraId="07804D2B"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601D2B4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4EB72DAF" w14:textId="77777777">
        <w:trPr>
          <w:trHeight w:val="254"/>
        </w:trPr>
        <w:tc>
          <w:tcPr>
            <w:tcW w:w="4151" w:type="dxa"/>
            <w:noWrap/>
            <w:vAlign w:val="bottom"/>
          </w:tcPr>
          <w:p w14:paraId="0DF97043"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Oto Alım Satım Yedek Parça</w:t>
            </w:r>
          </w:p>
        </w:tc>
        <w:tc>
          <w:tcPr>
            <w:tcW w:w="2348" w:type="dxa"/>
            <w:noWrap/>
            <w:vAlign w:val="center"/>
          </w:tcPr>
          <w:p w14:paraId="35547DC7"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2163" w:type="dxa"/>
            <w:noWrap/>
            <w:vAlign w:val="center"/>
          </w:tcPr>
          <w:p w14:paraId="056A010E"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3</w:t>
            </w:r>
          </w:p>
        </w:tc>
      </w:tr>
      <w:tr w:rsidR="00EC38AA" w14:paraId="7C24728D" w14:textId="77777777">
        <w:trPr>
          <w:trHeight w:val="254"/>
        </w:trPr>
        <w:tc>
          <w:tcPr>
            <w:tcW w:w="4151" w:type="dxa"/>
            <w:noWrap/>
            <w:vAlign w:val="bottom"/>
          </w:tcPr>
          <w:p w14:paraId="646063DF"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 xml:space="preserve">Pres </w:t>
            </w:r>
            <w:proofErr w:type="spellStart"/>
            <w:r>
              <w:rPr>
                <w:rFonts w:asciiTheme="majorHAnsi" w:eastAsia="Times New Roman" w:hAnsiTheme="majorHAnsi" w:cs="Arial"/>
                <w:sz w:val="18"/>
                <w:szCs w:val="18"/>
              </w:rPr>
              <w:t>Egzos</w:t>
            </w:r>
            <w:proofErr w:type="spellEnd"/>
          </w:p>
        </w:tc>
        <w:tc>
          <w:tcPr>
            <w:tcW w:w="2348" w:type="dxa"/>
            <w:noWrap/>
            <w:vAlign w:val="center"/>
          </w:tcPr>
          <w:p w14:paraId="60E43EE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2F4EC69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079930C3" w14:textId="77777777">
        <w:trPr>
          <w:trHeight w:val="254"/>
        </w:trPr>
        <w:tc>
          <w:tcPr>
            <w:tcW w:w="4151" w:type="dxa"/>
            <w:noWrap/>
            <w:vAlign w:val="bottom"/>
          </w:tcPr>
          <w:p w14:paraId="1D4B8F2C"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Rot Balans</w:t>
            </w:r>
          </w:p>
        </w:tc>
        <w:tc>
          <w:tcPr>
            <w:tcW w:w="2348" w:type="dxa"/>
            <w:noWrap/>
            <w:vAlign w:val="center"/>
          </w:tcPr>
          <w:p w14:paraId="76C05FE0"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4D2B0CD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2</w:t>
            </w:r>
          </w:p>
        </w:tc>
      </w:tr>
      <w:tr w:rsidR="00EC38AA" w14:paraId="60CDC6A8" w14:textId="77777777">
        <w:trPr>
          <w:trHeight w:val="254"/>
        </w:trPr>
        <w:tc>
          <w:tcPr>
            <w:tcW w:w="4151" w:type="dxa"/>
            <w:noWrap/>
            <w:vAlign w:val="bottom"/>
          </w:tcPr>
          <w:p w14:paraId="1AF05E57"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Su Teknik</w:t>
            </w:r>
          </w:p>
        </w:tc>
        <w:tc>
          <w:tcPr>
            <w:tcW w:w="2348" w:type="dxa"/>
            <w:noWrap/>
            <w:vAlign w:val="center"/>
          </w:tcPr>
          <w:p w14:paraId="125FFD9C"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07910086"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484BFBF9" w14:textId="77777777">
        <w:trPr>
          <w:trHeight w:val="254"/>
        </w:trPr>
        <w:tc>
          <w:tcPr>
            <w:tcW w:w="4151" w:type="dxa"/>
            <w:noWrap/>
            <w:vAlign w:val="bottom"/>
          </w:tcPr>
          <w:p w14:paraId="514AFACA"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Su Kalorifer Tesisatı</w:t>
            </w:r>
          </w:p>
        </w:tc>
        <w:tc>
          <w:tcPr>
            <w:tcW w:w="2348" w:type="dxa"/>
            <w:noWrap/>
            <w:vAlign w:val="center"/>
          </w:tcPr>
          <w:p w14:paraId="4483F678"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15932054"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76FD719F" w14:textId="77777777">
        <w:trPr>
          <w:trHeight w:val="254"/>
        </w:trPr>
        <w:tc>
          <w:tcPr>
            <w:tcW w:w="4151" w:type="dxa"/>
            <w:noWrap/>
            <w:vAlign w:val="bottom"/>
          </w:tcPr>
          <w:p w14:paraId="260E67E9" w14:textId="77777777" w:rsidR="00EC38AA" w:rsidRDefault="009D1402">
            <w:pPr>
              <w:rPr>
                <w:rFonts w:asciiTheme="majorHAnsi" w:eastAsia="Times New Roman" w:hAnsiTheme="majorHAnsi" w:cs="Arial"/>
                <w:sz w:val="18"/>
                <w:szCs w:val="18"/>
              </w:rPr>
            </w:pPr>
            <w:r>
              <w:rPr>
                <w:rFonts w:asciiTheme="majorHAnsi" w:eastAsia="Times New Roman" w:hAnsiTheme="majorHAnsi" w:cs="Arial"/>
                <w:sz w:val="18"/>
                <w:szCs w:val="18"/>
              </w:rPr>
              <w:t>Tornacı</w:t>
            </w:r>
          </w:p>
        </w:tc>
        <w:tc>
          <w:tcPr>
            <w:tcW w:w="2348" w:type="dxa"/>
            <w:noWrap/>
            <w:vAlign w:val="center"/>
          </w:tcPr>
          <w:p w14:paraId="11B51111"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2163" w:type="dxa"/>
            <w:noWrap/>
            <w:vAlign w:val="center"/>
          </w:tcPr>
          <w:p w14:paraId="6A5C6E39" w14:textId="77777777" w:rsidR="00EC38AA" w:rsidRDefault="009D1402">
            <w:pPr>
              <w:jc w:val="center"/>
              <w:rPr>
                <w:rFonts w:asciiTheme="majorHAnsi" w:eastAsia="Times New Roman" w:hAnsiTheme="majorHAnsi" w:cs="Arial"/>
                <w:sz w:val="18"/>
                <w:szCs w:val="18"/>
              </w:rPr>
            </w:pPr>
            <w:r>
              <w:rPr>
                <w:rFonts w:asciiTheme="majorHAnsi" w:eastAsia="Times New Roman" w:hAnsiTheme="majorHAnsi" w:cs="Arial"/>
                <w:sz w:val="18"/>
                <w:szCs w:val="18"/>
              </w:rPr>
              <w:t>1</w:t>
            </w:r>
          </w:p>
        </w:tc>
      </w:tr>
      <w:tr w:rsidR="00EC38AA" w14:paraId="422C604C" w14:textId="77777777">
        <w:trPr>
          <w:trHeight w:val="269"/>
        </w:trPr>
        <w:tc>
          <w:tcPr>
            <w:tcW w:w="4151" w:type="dxa"/>
            <w:shd w:val="clear" w:color="000000" w:fill="BFBFBF" w:themeFill="background1" w:themeFillShade="BF"/>
            <w:noWrap/>
            <w:vAlign w:val="bottom"/>
          </w:tcPr>
          <w:p w14:paraId="73FCD6B2" w14:textId="77777777" w:rsidR="00EC38AA" w:rsidRDefault="009D1402">
            <w:pPr>
              <w:rPr>
                <w:rFonts w:asciiTheme="majorHAnsi" w:eastAsia="Times New Roman" w:hAnsiTheme="majorHAnsi" w:cs="Arial"/>
                <w:b/>
                <w:bCs/>
                <w:sz w:val="18"/>
                <w:szCs w:val="18"/>
              </w:rPr>
            </w:pPr>
            <w:r>
              <w:rPr>
                <w:rFonts w:asciiTheme="majorHAnsi" w:eastAsia="Times New Roman" w:hAnsiTheme="majorHAnsi" w:cs="Arial"/>
                <w:b/>
                <w:bCs/>
                <w:sz w:val="18"/>
                <w:szCs w:val="18"/>
              </w:rPr>
              <w:t>Toplam</w:t>
            </w:r>
          </w:p>
        </w:tc>
        <w:tc>
          <w:tcPr>
            <w:tcW w:w="2348" w:type="dxa"/>
            <w:shd w:val="clear" w:color="000000" w:fill="BFBFBF" w:themeFill="background1" w:themeFillShade="BF"/>
            <w:noWrap/>
            <w:vAlign w:val="center"/>
          </w:tcPr>
          <w:p w14:paraId="45C56745"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60</w:t>
            </w:r>
          </w:p>
        </w:tc>
        <w:tc>
          <w:tcPr>
            <w:tcW w:w="2163" w:type="dxa"/>
            <w:shd w:val="clear" w:color="000000" w:fill="BFBFBF" w:themeFill="background1" w:themeFillShade="BF"/>
            <w:noWrap/>
            <w:vAlign w:val="center"/>
          </w:tcPr>
          <w:p w14:paraId="41179E9A"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111</w:t>
            </w:r>
          </w:p>
        </w:tc>
      </w:tr>
      <w:tr w:rsidR="00EC38AA" w14:paraId="04C7136C" w14:textId="77777777">
        <w:trPr>
          <w:trHeight w:val="98"/>
        </w:trPr>
        <w:tc>
          <w:tcPr>
            <w:tcW w:w="4151" w:type="dxa"/>
            <w:shd w:val="clear" w:color="000000" w:fill="A6A6A6" w:themeFill="background1" w:themeFillShade="A6"/>
            <w:noWrap/>
            <w:vAlign w:val="bottom"/>
          </w:tcPr>
          <w:p w14:paraId="3B772218" w14:textId="77777777" w:rsidR="00EC38AA" w:rsidRDefault="009D1402">
            <w:pPr>
              <w:rPr>
                <w:rFonts w:asciiTheme="majorHAnsi" w:eastAsia="Times New Roman" w:hAnsiTheme="majorHAnsi" w:cs="Arial"/>
                <w:b/>
                <w:bCs/>
                <w:sz w:val="18"/>
                <w:szCs w:val="18"/>
              </w:rPr>
            </w:pPr>
            <w:r>
              <w:rPr>
                <w:rFonts w:asciiTheme="majorHAnsi" w:eastAsia="Times New Roman" w:hAnsiTheme="majorHAnsi" w:cs="Arial"/>
                <w:b/>
                <w:bCs/>
                <w:sz w:val="18"/>
                <w:szCs w:val="18"/>
              </w:rPr>
              <w:t>TOPLAM</w:t>
            </w:r>
          </w:p>
        </w:tc>
        <w:tc>
          <w:tcPr>
            <w:tcW w:w="2348" w:type="dxa"/>
            <w:shd w:val="clear" w:color="000000" w:fill="A6A6A6" w:themeFill="background1" w:themeFillShade="A6"/>
            <w:noWrap/>
            <w:vAlign w:val="center"/>
          </w:tcPr>
          <w:p w14:paraId="6463CE6E"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751</w:t>
            </w:r>
          </w:p>
        </w:tc>
        <w:tc>
          <w:tcPr>
            <w:tcW w:w="2163" w:type="dxa"/>
            <w:shd w:val="clear" w:color="000000" w:fill="A6A6A6" w:themeFill="background1" w:themeFillShade="A6"/>
            <w:noWrap/>
            <w:vAlign w:val="center"/>
          </w:tcPr>
          <w:p w14:paraId="63F33863" w14:textId="77777777" w:rsidR="00EC38AA" w:rsidRDefault="009D1402">
            <w:pPr>
              <w:jc w:val="center"/>
              <w:rPr>
                <w:rFonts w:asciiTheme="majorHAnsi" w:eastAsia="Times New Roman" w:hAnsiTheme="majorHAnsi" w:cs="Arial"/>
                <w:b/>
                <w:bCs/>
                <w:sz w:val="18"/>
                <w:szCs w:val="18"/>
              </w:rPr>
            </w:pPr>
            <w:r>
              <w:rPr>
                <w:rFonts w:asciiTheme="majorHAnsi" w:eastAsia="Times New Roman" w:hAnsiTheme="majorHAnsi" w:cs="Arial"/>
                <w:b/>
                <w:bCs/>
                <w:sz w:val="18"/>
                <w:szCs w:val="18"/>
              </w:rPr>
              <w:t>1304</w:t>
            </w:r>
          </w:p>
        </w:tc>
      </w:tr>
    </w:tbl>
    <w:p w14:paraId="3F33A3E8" w14:textId="63C95622" w:rsidR="00DF606F" w:rsidRPr="00444CF2" w:rsidRDefault="00DF606F" w:rsidP="00DF606F">
      <w:pPr>
        <w:tabs>
          <w:tab w:val="right" w:pos="9639"/>
        </w:tabs>
        <w:spacing w:line="360" w:lineRule="auto"/>
        <w:ind w:right="-28" w:firstLine="709"/>
        <w:jc w:val="center"/>
        <w:rPr>
          <w:rFonts w:ascii="Cambria" w:hAnsi="Cambria"/>
          <w:bCs/>
          <w:sz w:val="20"/>
          <w:szCs w:val="20"/>
        </w:rPr>
      </w:pPr>
      <w:r>
        <w:rPr>
          <w:rFonts w:ascii="Cambria" w:hAnsi="Cambria"/>
          <w:bCs/>
          <w:sz w:val="20"/>
          <w:szCs w:val="20"/>
        </w:rPr>
        <w:t xml:space="preserve">                                                                                                     </w:t>
      </w:r>
      <w:r w:rsidRPr="00444CF2">
        <w:rPr>
          <w:rFonts w:ascii="Cambria" w:hAnsi="Cambria"/>
          <w:bCs/>
          <w:sz w:val="20"/>
          <w:szCs w:val="20"/>
        </w:rPr>
        <w:t xml:space="preserve">Kaynak: Anket ve </w:t>
      </w:r>
      <w:r w:rsidR="00D979DB" w:rsidRPr="00444CF2">
        <w:rPr>
          <w:rFonts w:eastAsia="Times New Roman"/>
          <w:bCs/>
          <w:sz w:val="20"/>
          <w:szCs w:val="20"/>
        </w:rPr>
        <w:t xml:space="preserve">Büro Çalışması, </w:t>
      </w:r>
      <w:r w:rsidR="00D979DB" w:rsidRPr="00E45057">
        <w:rPr>
          <w:bCs/>
          <w:sz w:val="20"/>
          <w:szCs w:val="20"/>
        </w:rPr>
        <w:t>2025</w:t>
      </w:r>
    </w:p>
    <w:p w14:paraId="6440C776" w14:textId="77777777" w:rsidR="00EC38AA" w:rsidRDefault="00EC38AA">
      <w:pPr>
        <w:pStyle w:val="Balk5"/>
        <w:tabs>
          <w:tab w:val="right" w:pos="9639"/>
        </w:tabs>
        <w:spacing w:before="0" w:after="0" w:afterAutospacing="0" w:line="360" w:lineRule="auto"/>
        <w:ind w:right="-28" w:firstLine="0"/>
      </w:pPr>
    </w:p>
    <w:p w14:paraId="2430E0AC" w14:textId="77777777" w:rsidR="00EC38AA" w:rsidRDefault="009D1402">
      <w:pPr>
        <w:pStyle w:val="Balk5"/>
        <w:tabs>
          <w:tab w:val="right" w:pos="9639"/>
        </w:tabs>
        <w:spacing w:before="0" w:after="0" w:afterAutospacing="0" w:line="360" w:lineRule="auto"/>
        <w:ind w:right="-28"/>
      </w:pPr>
      <w:r>
        <w:t>Ulaştırma</w:t>
      </w:r>
    </w:p>
    <w:p w14:paraId="6547F937" w14:textId="6CF957AE" w:rsidR="00EC38AA" w:rsidRDefault="009D1402" w:rsidP="0004762C">
      <w:pPr>
        <w:tabs>
          <w:tab w:val="right" w:pos="9639"/>
        </w:tabs>
        <w:spacing w:line="360" w:lineRule="auto"/>
        <w:ind w:right="-28" w:firstLine="720"/>
        <w:jc w:val="both"/>
        <w:rPr>
          <w:rFonts w:ascii="Cambria" w:hAnsi="Cambria" w:cs="Arial"/>
        </w:rPr>
      </w:pPr>
      <w:r>
        <w:rPr>
          <w:rFonts w:ascii="Cambria" w:hAnsi="Cambria" w:cs="Arial"/>
        </w:rPr>
        <w:t xml:space="preserve">Tirebolu İlçesi’nden Giresun, Rize, Trabzon illerine ve Espiye İlçesi ile Tirebolu'ya bağlı köylere otobüs/minibüs servisleri düzenlenmektedir. İlçede bu taşıma işlemini yapan Motorlu Taşıyıcılar Kooperatifine üye 15 adet kooperatif bulunmaktadır. Bu kooperatiflere üye olan faal üye sayısı 265 olup üyeler kendileri çalıştığı için toplam çalışan sayısı da 265’dir. Ayrıca 3 adet taksi durağı bulunmakta olup, bu taksi duraklarında 20 kişi çalışmaktadır. Ulaştırma sektöründe çalışanlar, toplam çalışan nüfus içinde % 3,89’luk paya sahiptir. </w:t>
      </w:r>
    </w:p>
    <w:p w14:paraId="5055D42C" w14:textId="77777777" w:rsidR="0004762C" w:rsidRDefault="009D1402" w:rsidP="0004762C">
      <w:pPr>
        <w:pStyle w:val="Balk4"/>
      </w:pPr>
      <w:bookmarkStart w:id="161" w:name="_Toc189466051"/>
      <w:r>
        <w:t>6.2.3. Sanayi Sektörü</w:t>
      </w:r>
      <w:bookmarkEnd w:id="161"/>
    </w:p>
    <w:p w14:paraId="049C8EB0" w14:textId="233200CF" w:rsidR="00EC38AA" w:rsidRDefault="009D1402" w:rsidP="0004762C">
      <w:pPr>
        <w:pStyle w:val="Balk4"/>
      </w:pPr>
      <w:r>
        <w:t>Sanayi Tesisleri</w:t>
      </w:r>
    </w:p>
    <w:p w14:paraId="051A9C14"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Tirebolu İlçesinde hammaddeye dayalı sanayi kuruluşları bulunmakta olup bunlardan en büyüğü Çaykur Çay Fabrikası ve Fiskobirlik Fındık Fabrikasıdır.  Bununla birlikte Fiskobirlik Fabrikası günümüzde ilçedeki faaliyetlerini durdurarak binalarının bir kısmını tekstil fabrikalarına kiraya vermiştir. Fiskobirlik tesislerinde günümüzde 4 memur ve 1 güvenlik görevlisi olmak üzere toplam 5 kişi çalışır durumdadır. İlçenin diğer önemli sanayi kuruluşu olan Çaykur Çay Fabrikası faaliyetlerine devam etmekte olup,  fabrikada sezonda (mayıs-ekim arası) 330 kişi sezon sonrasında 220 kişi çalışmaktadır. Ayrıca İlçede bulunan diğer çay ve fındık fabrikalarında da çalışan sayısı sezon bitimi ile </w:t>
      </w:r>
      <w:r>
        <w:rPr>
          <w:rFonts w:ascii="Cambria" w:hAnsi="Cambria" w:cs="Arial"/>
        </w:rPr>
        <w:lastRenderedPageBreak/>
        <w:t xml:space="preserve">üçte bir oranında azalmaktadır. Tirebolu İlçesi’nde sanayi tesislerinde toplam çalışan sayısı 631 kişi olup, toplam çalışan nüfus içinde % 8,24’lük paya sahiptir. Çalışanlar ağırlıklı olarak Tirebolu İlçesi sınırlarında ikamet etmektedir. </w:t>
      </w:r>
    </w:p>
    <w:p w14:paraId="6DBC7581" w14:textId="77777777" w:rsidR="000A6977" w:rsidRDefault="000A6977">
      <w:pPr>
        <w:tabs>
          <w:tab w:val="right" w:pos="9639"/>
        </w:tabs>
        <w:spacing w:line="360" w:lineRule="auto"/>
        <w:ind w:right="-28" w:firstLine="720"/>
        <w:jc w:val="both"/>
        <w:rPr>
          <w:rFonts w:ascii="Cambria" w:hAnsi="Cambria" w:cs="Arial"/>
        </w:rPr>
      </w:pPr>
    </w:p>
    <w:p w14:paraId="51F73290" w14:textId="486C3B1F" w:rsidR="00EC38AA" w:rsidRPr="0004762C" w:rsidRDefault="009D1402" w:rsidP="0004762C">
      <w:pPr>
        <w:tabs>
          <w:tab w:val="right" w:pos="9639"/>
        </w:tabs>
        <w:spacing w:line="360" w:lineRule="auto"/>
        <w:ind w:right="-28" w:firstLine="720"/>
        <w:jc w:val="both"/>
        <w:rPr>
          <w:rFonts w:ascii="Cambria" w:hAnsi="Cambria" w:cs="Arial"/>
        </w:rPr>
      </w:pPr>
      <w:r>
        <w:rPr>
          <w:rFonts w:ascii="Cambria" w:hAnsi="Cambria" w:cs="Arial"/>
        </w:rPr>
        <w:t xml:space="preserve">Yerleşmede yer alan sanayi tesisleri </w:t>
      </w:r>
      <w:r>
        <w:rPr>
          <w:rFonts w:ascii="Cambria" w:hAnsi="Cambria" w:cs="Arial"/>
          <w:b/>
        </w:rPr>
        <w:t xml:space="preserve">Tablo </w:t>
      </w:r>
      <w:r w:rsidR="00C52A44">
        <w:rPr>
          <w:rFonts w:ascii="Cambria" w:hAnsi="Cambria" w:cs="Arial"/>
          <w:b/>
        </w:rPr>
        <w:t>3</w:t>
      </w:r>
      <w:r w:rsidR="003E5FF6">
        <w:rPr>
          <w:rFonts w:ascii="Cambria" w:hAnsi="Cambria" w:cs="Arial"/>
          <w:b/>
        </w:rPr>
        <w:t>2</w:t>
      </w:r>
      <w:r w:rsidR="00C52A44">
        <w:rPr>
          <w:rFonts w:ascii="Cambria" w:hAnsi="Cambria" w:cs="Arial"/>
          <w:b/>
        </w:rPr>
        <w:t>’</w:t>
      </w:r>
      <w:r>
        <w:rPr>
          <w:rFonts w:ascii="Cambria" w:hAnsi="Cambria" w:cs="Arial"/>
          <w:b/>
        </w:rPr>
        <w:t xml:space="preserve"> </w:t>
      </w:r>
      <w:r>
        <w:rPr>
          <w:rFonts w:ascii="Cambria" w:hAnsi="Cambria" w:cs="Arial"/>
        </w:rPr>
        <w:t>te yer almaktadır</w:t>
      </w:r>
    </w:p>
    <w:p w14:paraId="135B9695" w14:textId="54C78368" w:rsidR="00EC38AA" w:rsidRPr="0004762C" w:rsidRDefault="009D1402">
      <w:pPr>
        <w:pStyle w:val="ResimYazs"/>
      </w:pPr>
      <w:bookmarkStart w:id="162" w:name="_Toc189212156"/>
      <w:r w:rsidRPr="0004762C">
        <w:t xml:space="preserve">Tablo </w:t>
      </w:r>
      <w:r w:rsidR="00A1493D">
        <w:t>3</w:t>
      </w:r>
      <w:r w:rsidR="003E5FF6">
        <w:t>2</w:t>
      </w:r>
      <w:r w:rsidR="00A1493D">
        <w:t>:</w:t>
      </w:r>
      <w:bookmarkStart w:id="163" w:name="_Hlk216364399"/>
      <w:r w:rsidRPr="0004762C">
        <w:t>Ticari İşletmeler ve Çalışan Sayıları</w:t>
      </w:r>
      <w:bookmarkEnd w:id="162"/>
    </w:p>
    <w:tbl>
      <w:tblPr>
        <w:tblW w:w="8721"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5734"/>
        <w:gridCol w:w="1718"/>
        <w:gridCol w:w="1269"/>
      </w:tblGrid>
      <w:tr w:rsidR="00EC38AA" w14:paraId="7D818CC9" w14:textId="77777777">
        <w:trPr>
          <w:trHeight w:val="246"/>
        </w:trPr>
        <w:tc>
          <w:tcPr>
            <w:tcW w:w="5734" w:type="dxa"/>
            <w:shd w:val="clear" w:color="auto" w:fill="D9D9D9" w:themeFill="background1" w:themeFillShade="D9"/>
            <w:noWrap/>
            <w:vAlign w:val="center"/>
          </w:tcPr>
          <w:bookmarkEnd w:id="163"/>
          <w:p w14:paraId="3BAC848E" w14:textId="77777777" w:rsidR="00EC38AA" w:rsidRDefault="009D1402">
            <w:pPr>
              <w:rPr>
                <w:rFonts w:asciiTheme="majorHAnsi" w:eastAsia="Times New Roman" w:hAnsiTheme="majorHAnsi" w:cs="Calibri"/>
                <w:b/>
                <w:sz w:val="20"/>
                <w:szCs w:val="20"/>
              </w:rPr>
            </w:pPr>
            <w:r>
              <w:rPr>
                <w:rFonts w:asciiTheme="majorHAnsi" w:eastAsia="Times New Roman" w:hAnsiTheme="majorHAnsi" w:cs="Calibri"/>
                <w:b/>
                <w:sz w:val="20"/>
                <w:szCs w:val="20"/>
              </w:rPr>
              <w:t>Tesis Adı</w:t>
            </w:r>
          </w:p>
        </w:tc>
        <w:tc>
          <w:tcPr>
            <w:tcW w:w="1718" w:type="dxa"/>
            <w:shd w:val="clear" w:color="auto" w:fill="D9D9D9" w:themeFill="background1" w:themeFillShade="D9"/>
            <w:noWrap/>
            <w:vAlign w:val="center"/>
          </w:tcPr>
          <w:p w14:paraId="64661ECA" w14:textId="77777777" w:rsidR="00EC38AA" w:rsidRDefault="009D1402">
            <w:pPr>
              <w:jc w:val="center"/>
              <w:rPr>
                <w:rFonts w:asciiTheme="majorHAnsi" w:eastAsia="Times New Roman" w:hAnsiTheme="majorHAnsi" w:cs="Calibri"/>
                <w:b/>
                <w:sz w:val="20"/>
                <w:szCs w:val="20"/>
              </w:rPr>
            </w:pPr>
            <w:r>
              <w:rPr>
                <w:rFonts w:asciiTheme="majorHAnsi" w:eastAsia="Times New Roman" w:hAnsiTheme="majorHAnsi" w:cs="Calibri"/>
                <w:b/>
                <w:sz w:val="20"/>
                <w:szCs w:val="20"/>
              </w:rPr>
              <w:t>Çalışan Sayısı</w:t>
            </w:r>
          </w:p>
        </w:tc>
        <w:tc>
          <w:tcPr>
            <w:tcW w:w="1269" w:type="dxa"/>
            <w:shd w:val="clear" w:color="auto" w:fill="D9D9D9" w:themeFill="background1" w:themeFillShade="D9"/>
            <w:noWrap/>
            <w:vAlign w:val="center"/>
          </w:tcPr>
          <w:p w14:paraId="3CB8181B" w14:textId="77777777" w:rsidR="00EC38AA" w:rsidRDefault="009D1402">
            <w:pPr>
              <w:jc w:val="center"/>
              <w:rPr>
                <w:rFonts w:asciiTheme="majorHAnsi" w:eastAsia="Times New Roman" w:hAnsiTheme="majorHAnsi" w:cs="Calibri"/>
                <w:b/>
                <w:sz w:val="20"/>
                <w:szCs w:val="20"/>
              </w:rPr>
            </w:pPr>
            <w:r>
              <w:rPr>
                <w:rFonts w:asciiTheme="majorHAnsi" w:eastAsia="Times New Roman" w:hAnsiTheme="majorHAnsi" w:cs="Calibri"/>
                <w:b/>
                <w:sz w:val="20"/>
                <w:szCs w:val="20"/>
              </w:rPr>
              <w:t>Oran (%)</w:t>
            </w:r>
          </w:p>
        </w:tc>
      </w:tr>
      <w:tr w:rsidR="00EC38AA" w14:paraId="703FCCF5" w14:textId="77777777">
        <w:trPr>
          <w:trHeight w:val="246"/>
        </w:trPr>
        <w:tc>
          <w:tcPr>
            <w:tcW w:w="5734" w:type="dxa"/>
            <w:noWrap/>
            <w:vAlign w:val="center"/>
          </w:tcPr>
          <w:p w14:paraId="6E02F813" w14:textId="77777777" w:rsidR="00EC38AA" w:rsidRDefault="009D1402">
            <w:pPr>
              <w:rPr>
                <w:rFonts w:asciiTheme="majorHAnsi" w:eastAsia="Times New Roman" w:hAnsiTheme="majorHAnsi" w:cs="Calibri"/>
                <w:sz w:val="20"/>
                <w:szCs w:val="20"/>
              </w:rPr>
            </w:pPr>
            <w:r>
              <w:rPr>
                <w:rFonts w:asciiTheme="majorHAnsi" w:eastAsia="Times New Roman" w:hAnsiTheme="majorHAnsi" w:cs="Calibri"/>
                <w:sz w:val="20"/>
                <w:szCs w:val="20"/>
              </w:rPr>
              <w:t>Çaykur Tirebolu Çay Fabrikası</w:t>
            </w:r>
          </w:p>
        </w:tc>
        <w:tc>
          <w:tcPr>
            <w:tcW w:w="1718" w:type="dxa"/>
            <w:noWrap/>
            <w:vAlign w:val="center"/>
          </w:tcPr>
          <w:p w14:paraId="02F3D0E4"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330</w:t>
            </w:r>
          </w:p>
        </w:tc>
        <w:tc>
          <w:tcPr>
            <w:tcW w:w="1269" w:type="dxa"/>
            <w:noWrap/>
            <w:vAlign w:val="center"/>
          </w:tcPr>
          <w:p w14:paraId="5EA1622A"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52.30</w:t>
            </w:r>
          </w:p>
        </w:tc>
      </w:tr>
      <w:tr w:rsidR="00EC38AA" w14:paraId="4D2F0667" w14:textId="77777777">
        <w:trPr>
          <w:trHeight w:val="246"/>
        </w:trPr>
        <w:tc>
          <w:tcPr>
            <w:tcW w:w="5734" w:type="dxa"/>
            <w:noWrap/>
            <w:vAlign w:val="center"/>
          </w:tcPr>
          <w:p w14:paraId="5AA6D2D5" w14:textId="77777777" w:rsidR="00EC38AA" w:rsidRDefault="009D1402">
            <w:pPr>
              <w:rPr>
                <w:rFonts w:asciiTheme="majorHAnsi" w:eastAsia="Times New Roman" w:hAnsiTheme="majorHAnsi" w:cs="Calibri"/>
                <w:sz w:val="20"/>
                <w:szCs w:val="20"/>
              </w:rPr>
            </w:pPr>
            <w:r>
              <w:rPr>
                <w:rFonts w:asciiTheme="majorHAnsi" w:eastAsia="Times New Roman" w:hAnsiTheme="majorHAnsi" w:cs="Calibri"/>
                <w:sz w:val="20"/>
                <w:szCs w:val="20"/>
              </w:rPr>
              <w:t>Fiskobirlik Fındık Fabrikası</w:t>
            </w:r>
          </w:p>
        </w:tc>
        <w:tc>
          <w:tcPr>
            <w:tcW w:w="1718" w:type="dxa"/>
            <w:noWrap/>
            <w:vAlign w:val="center"/>
          </w:tcPr>
          <w:p w14:paraId="4CF30AB9"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5</w:t>
            </w:r>
          </w:p>
        </w:tc>
        <w:tc>
          <w:tcPr>
            <w:tcW w:w="1269" w:type="dxa"/>
            <w:noWrap/>
            <w:vAlign w:val="center"/>
          </w:tcPr>
          <w:p w14:paraId="22EF30C7"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0.79</w:t>
            </w:r>
          </w:p>
        </w:tc>
      </w:tr>
      <w:tr w:rsidR="00EC38AA" w14:paraId="5B27FB98" w14:textId="77777777">
        <w:trPr>
          <w:trHeight w:val="246"/>
        </w:trPr>
        <w:tc>
          <w:tcPr>
            <w:tcW w:w="5734" w:type="dxa"/>
            <w:noWrap/>
            <w:vAlign w:val="center"/>
          </w:tcPr>
          <w:p w14:paraId="20157B88" w14:textId="77777777" w:rsidR="00EC38AA" w:rsidRDefault="009D1402">
            <w:pPr>
              <w:rPr>
                <w:rFonts w:asciiTheme="majorHAnsi" w:eastAsia="Times New Roman" w:hAnsiTheme="majorHAnsi" w:cs="Calibri"/>
                <w:sz w:val="20"/>
                <w:szCs w:val="20"/>
              </w:rPr>
            </w:pPr>
            <w:proofErr w:type="spellStart"/>
            <w:r>
              <w:rPr>
                <w:rFonts w:asciiTheme="majorHAnsi" w:eastAsia="Times New Roman" w:hAnsiTheme="majorHAnsi" w:cs="Calibri"/>
                <w:sz w:val="20"/>
                <w:szCs w:val="20"/>
              </w:rPr>
              <w:t>Yılka</w:t>
            </w:r>
            <w:proofErr w:type="spellEnd"/>
            <w:r>
              <w:rPr>
                <w:rFonts w:asciiTheme="majorHAnsi" w:eastAsia="Times New Roman" w:hAnsiTheme="majorHAnsi" w:cs="Calibri"/>
                <w:sz w:val="20"/>
                <w:szCs w:val="20"/>
              </w:rPr>
              <w:t xml:space="preserve"> Çay Fabrikası</w:t>
            </w:r>
          </w:p>
        </w:tc>
        <w:tc>
          <w:tcPr>
            <w:tcW w:w="1718" w:type="dxa"/>
            <w:noWrap/>
            <w:vAlign w:val="center"/>
          </w:tcPr>
          <w:p w14:paraId="7330C946"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15</w:t>
            </w:r>
          </w:p>
        </w:tc>
        <w:tc>
          <w:tcPr>
            <w:tcW w:w="1269" w:type="dxa"/>
            <w:noWrap/>
            <w:vAlign w:val="center"/>
          </w:tcPr>
          <w:p w14:paraId="31A67D77"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2.38</w:t>
            </w:r>
          </w:p>
        </w:tc>
      </w:tr>
      <w:tr w:rsidR="00EC38AA" w14:paraId="123F832E" w14:textId="77777777">
        <w:trPr>
          <w:trHeight w:val="246"/>
        </w:trPr>
        <w:tc>
          <w:tcPr>
            <w:tcW w:w="5734" w:type="dxa"/>
            <w:noWrap/>
            <w:vAlign w:val="center"/>
          </w:tcPr>
          <w:p w14:paraId="27EBED5B" w14:textId="77777777" w:rsidR="00EC38AA" w:rsidRDefault="009D1402">
            <w:pPr>
              <w:rPr>
                <w:rFonts w:asciiTheme="majorHAnsi" w:eastAsia="Times New Roman" w:hAnsiTheme="majorHAnsi" w:cs="Calibri"/>
                <w:sz w:val="20"/>
                <w:szCs w:val="20"/>
              </w:rPr>
            </w:pPr>
            <w:r>
              <w:rPr>
                <w:rFonts w:asciiTheme="majorHAnsi" w:eastAsia="Times New Roman" w:hAnsiTheme="majorHAnsi" w:cs="Calibri"/>
                <w:sz w:val="20"/>
                <w:szCs w:val="20"/>
              </w:rPr>
              <w:t>Çay İmalathanesi</w:t>
            </w:r>
          </w:p>
        </w:tc>
        <w:tc>
          <w:tcPr>
            <w:tcW w:w="1718" w:type="dxa"/>
            <w:noWrap/>
            <w:vAlign w:val="center"/>
          </w:tcPr>
          <w:p w14:paraId="20FD8E8F"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22</w:t>
            </w:r>
          </w:p>
        </w:tc>
        <w:tc>
          <w:tcPr>
            <w:tcW w:w="1269" w:type="dxa"/>
            <w:noWrap/>
            <w:vAlign w:val="center"/>
          </w:tcPr>
          <w:p w14:paraId="3A52B6E7"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3.49</w:t>
            </w:r>
          </w:p>
        </w:tc>
      </w:tr>
      <w:tr w:rsidR="00EC38AA" w14:paraId="78EDFC91" w14:textId="77777777">
        <w:trPr>
          <w:trHeight w:val="246"/>
        </w:trPr>
        <w:tc>
          <w:tcPr>
            <w:tcW w:w="5734" w:type="dxa"/>
            <w:noWrap/>
            <w:vAlign w:val="center"/>
          </w:tcPr>
          <w:p w14:paraId="29982539" w14:textId="77777777" w:rsidR="00EC38AA" w:rsidRDefault="009D1402">
            <w:pPr>
              <w:rPr>
                <w:rFonts w:asciiTheme="majorHAnsi" w:eastAsia="Times New Roman" w:hAnsiTheme="majorHAnsi" w:cs="Calibri"/>
                <w:sz w:val="20"/>
                <w:szCs w:val="20"/>
              </w:rPr>
            </w:pPr>
            <w:r>
              <w:rPr>
                <w:rFonts w:asciiTheme="majorHAnsi" w:eastAsia="Times New Roman" w:hAnsiTheme="majorHAnsi" w:cs="Calibri"/>
                <w:sz w:val="20"/>
                <w:szCs w:val="20"/>
              </w:rPr>
              <w:t>Tirebolu 42 Çay Fabrikası</w:t>
            </w:r>
          </w:p>
        </w:tc>
        <w:tc>
          <w:tcPr>
            <w:tcW w:w="1718" w:type="dxa"/>
            <w:noWrap/>
            <w:vAlign w:val="center"/>
          </w:tcPr>
          <w:p w14:paraId="4CD8C74F"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20</w:t>
            </w:r>
          </w:p>
        </w:tc>
        <w:tc>
          <w:tcPr>
            <w:tcW w:w="1269" w:type="dxa"/>
            <w:noWrap/>
            <w:vAlign w:val="center"/>
          </w:tcPr>
          <w:p w14:paraId="3363061B"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3.17</w:t>
            </w:r>
          </w:p>
        </w:tc>
      </w:tr>
      <w:tr w:rsidR="00EC38AA" w14:paraId="5F63D95A" w14:textId="77777777">
        <w:trPr>
          <w:trHeight w:val="246"/>
        </w:trPr>
        <w:tc>
          <w:tcPr>
            <w:tcW w:w="5734" w:type="dxa"/>
            <w:noWrap/>
            <w:vAlign w:val="center"/>
          </w:tcPr>
          <w:p w14:paraId="5CFF40CF" w14:textId="77777777" w:rsidR="00EC38AA" w:rsidRDefault="009D1402">
            <w:pPr>
              <w:rPr>
                <w:rFonts w:asciiTheme="majorHAnsi" w:eastAsia="Times New Roman" w:hAnsiTheme="majorHAnsi" w:cs="Calibri"/>
                <w:sz w:val="20"/>
                <w:szCs w:val="20"/>
              </w:rPr>
            </w:pPr>
            <w:r>
              <w:rPr>
                <w:rFonts w:asciiTheme="majorHAnsi" w:eastAsia="Times New Roman" w:hAnsiTheme="majorHAnsi" w:cs="Calibri"/>
                <w:sz w:val="20"/>
                <w:szCs w:val="20"/>
              </w:rPr>
              <w:t>Çay Fabrikası</w:t>
            </w:r>
          </w:p>
        </w:tc>
        <w:tc>
          <w:tcPr>
            <w:tcW w:w="1718" w:type="dxa"/>
            <w:noWrap/>
            <w:vAlign w:val="center"/>
          </w:tcPr>
          <w:p w14:paraId="47662209"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10</w:t>
            </w:r>
          </w:p>
        </w:tc>
        <w:tc>
          <w:tcPr>
            <w:tcW w:w="1269" w:type="dxa"/>
            <w:noWrap/>
            <w:vAlign w:val="center"/>
          </w:tcPr>
          <w:p w14:paraId="34348F22"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1.58</w:t>
            </w:r>
          </w:p>
        </w:tc>
      </w:tr>
      <w:tr w:rsidR="00EC38AA" w14:paraId="71743666" w14:textId="77777777">
        <w:trPr>
          <w:trHeight w:val="246"/>
        </w:trPr>
        <w:tc>
          <w:tcPr>
            <w:tcW w:w="5734" w:type="dxa"/>
            <w:noWrap/>
            <w:vAlign w:val="center"/>
          </w:tcPr>
          <w:p w14:paraId="14962EE9" w14:textId="77777777" w:rsidR="00EC38AA" w:rsidRDefault="009D1402">
            <w:pPr>
              <w:rPr>
                <w:rFonts w:asciiTheme="majorHAnsi" w:eastAsia="Times New Roman" w:hAnsiTheme="majorHAnsi" w:cs="Calibri"/>
                <w:sz w:val="20"/>
                <w:szCs w:val="20"/>
              </w:rPr>
            </w:pPr>
            <w:r>
              <w:rPr>
                <w:rFonts w:asciiTheme="majorHAnsi" w:eastAsia="Times New Roman" w:hAnsiTheme="majorHAnsi" w:cs="Calibri"/>
                <w:sz w:val="20"/>
                <w:szCs w:val="20"/>
              </w:rPr>
              <w:t>Fındık Kırma Fabrikası</w:t>
            </w:r>
          </w:p>
        </w:tc>
        <w:tc>
          <w:tcPr>
            <w:tcW w:w="1718" w:type="dxa"/>
            <w:noWrap/>
            <w:vAlign w:val="center"/>
          </w:tcPr>
          <w:p w14:paraId="6092529F"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20</w:t>
            </w:r>
          </w:p>
        </w:tc>
        <w:tc>
          <w:tcPr>
            <w:tcW w:w="1269" w:type="dxa"/>
            <w:noWrap/>
            <w:vAlign w:val="center"/>
          </w:tcPr>
          <w:p w14:paraId="68787D85"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3.17</w:t>
            </w:r>
          </w:p>
        </w:tc>
      </w:tr>
      <w:tr w:rsidR="00EC38AA" w14:paraId="48F26C2F" w14:textId="77777777">
        <w:trPr>
          <w:trHeight w:val="246"/>
        </w:trPr>
        <w:tc>
          <w:tcPr>
            <w:tcW w:w="5734" w:type="dxa"/>
            <w:noWrap/>
            <w:vAlign w:val="center"/>
          </w:tcPr>
          <w:p w14:paraId="1257D427" w14:textId="77777777" w:rsidR="00EC38AA" w:rsidRDefault="009D1402">
            <w:pPr>
              <w:rPr>
                <w:rFonts w:asciiTheme="majorHAnsi" w:eastAsia="Times New Roman" w:hAnsiTheme="majorHAnsi" w:cs="Calibri"/>
                <w:sz w:val="20"/>
                <w:szCs w:val="20"/>
              </w:rPr>
            </w:pPr>
            <w:proofErr w:type="spellStart"/>
            <w:r>
              <w:rPr>
                <w:rFonts w:asciiTheme="majorHAnsi" w:eastAsia="Times New Roman" w:hAnsiTheme="majorHAnsi" w:cs="Calibri"/>
                <w:sz w:val="20"/>
                <w:szCs w:val="20"/>
              </w:rPr>
              <w:t>Kardeniz</w:t>
            </w:r>
            <w:proofErr w:type="spellEnd"/>
            <w:r>
              <w:rPr>
                <w:rFonts w:asciiTheme="majorHAnsi" w:eastAsia="Times New Roman" w:hAnsiTheme="majorHAnsi" w:cs="Calibri"/>
                <w:sz w:val="20"/>
                <w:szCs w:val="20"/>
              </w:rPr>
              <w:t xml:space="preserve"> LPG Depolama </w:t>
            </w:r>
          </w:p>
        </w:tc>
        <w:tc>
          <w:tcPr>
            <w:tcW w:w="1718" w:type="dxa"/>
            <w:noWrap/>
            <w:vAlign w:val="center"/>
          </w:tcPr>
          <w:p w14:paraId="4E72A1A0"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24</w:t>
            </w:r>
          </w:p>
        </w:tc>
        <w:tc>
          <w:tcPr>
            <w:tcW w:w="1269" w:type="dxa"/>
            <w:noWrap/>
            <w:vAlign w:val="center"/>
          </w:tcPr>
          <w:p w14:paraId="1EAF5F94"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3.80</w:t>
            </w:r>
          </w:p>
        </w:tc>
      </w:tr>
      <w:tr w:rsidR="00EC38AA" w14:paraId="69E6446D" w14:textId="77777777">
        <w:trPr>
          <w:trHeight w:val="246"/>
        </w:trPr>
        <w:tc>
          <w:tcPr>
            <w:tcW w:w="5734" w:type="dxa"/>
            <w:noWrap/>
            <w:vAlign w:val="center"/>
          </w:tcPr>
          <w:p w14:paraId="172D227D" w14:textId="77777777" w:rsidR="00EC38AA" w:rsidRDefault="009D1402">
            <w:pPr>
              <w:rPr>
                <w:rFonts w:asciiTheme="majorHAnsi" w:eastAsia="Times New Roman" w:hAnsiTheme="majorHAnsi" w:cs="Calibri"/>
                <w:sz w:val="20"/>
                <w:szCs w:val="20"/>
              </w:rPr>
            </w:pPr>
            <w:r>
              <w:rPr>
                <w:rFonts w:asciiTheme="majorHAnsi" w:eastAsia="Times New Roman" w:hAnsiTheme="majorHAnsi" w:cs="Calibri"/>
                <w:sz w:val="20"/>
                <w:szCs w:val="20"/>
              </w:rPr>
              <w:t>Fındık Kırma ve Entegre Tesisi</w:t>
            </w:r>
          </w:p>
        </w:tc>
        <w:tc>
          <w:tcPr>
            <w:tcW w:w="1718" w:type="dxa"/>
            <w:noWrap/>
            <w:vAlign w:val="center"/>
          </w:tcPr>
          <w:p w14:paraId="3990DFF7"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70</w:t>
            </w:r>
          </w:p>
        </w:tc>
        <w:tc>
          <w:tcPr>
            <w:tcW w:w="1269" w:type="dxa"/>
            <w:noWrap/>
            <w:vAlign w:val="center"/>
          </w:tcPr>
          <w:p w14:paraId="05ECD64F"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11.09</w:t>
            </w:r>
          </w:p>
        </w:tc>
      </w:tr>
      <w:tr w:rsidR="00EC38AA" w14:paraId="451545FD" w14:textId="77777777">
        <w:trPr>
          <w:trHeight w:val="246"/>
        </w:trPr>
        <w:tc>
          <w:tcPr>
            <w:tcW w:w="5734" w:type="dxa"/>
            <w:noWrap/>
            <w:vAlign w:val="center"/>
          </w:tcPr>
          <w:p w14:paraId="41DBFE7C" w14:textId="77777777" w:rsidR="00EC38AA" w:rsidRDefault="009D1402">
            <w:pPr>
              <w:rPr>
                <w:rFonts w:asciiTheme="majorHAnsi" w:eastAsia="Times New Roman" w:hAnsiTheme="majorHAnsi" w:cs="Calibri"/>
                <w:sz w:val="20"/>
                <w:szCs w:val="20"/>
              </w:rPr>
            </w:pPr>
            <w:r>
              <w:rPr>
                <w:rFonts w:asciiTheme="majorHAnsi" w:eastAsia="Times New Roman" w:hAnsiTheme="majorHAnsi" w:cs="Calibri"/>
                <w:sz w:val="20"/>
                <w:szCs w:val="20"/>
              </w:rPr>
              <w:t>Fındık Fabrikası</w:t>
            </w:r>
          </w:p>
        </w:tc>
        <w:tc>
          <w:tcPr>
            <w:tcW w:w="1718" w:type="dxa"/>
            <w:noWrap/>
            <w:vAlign w:val="center"/>
          </w:tcPr>
          <w:p w14:paraId="2FBEC2AD"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45</w:t>
            </w:r>
          </w:p>
        </w:tc>
        <w:tc>
          <w:tcPr>
            <w:tcW w:w="1269" w:type="dxa"/>
            <w:noWrap/>
            <w:vAlign w:val="center"/>
          </w:tcPr>
          <w:p w14:paraId="443F2257"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7.13</w:t>
            </w:r>
          </w:p>
        </w:tc>
      </w:tr>
      <w:tr w:rsidR="00EC38AA" w14:paraId="1D443EFC" w14:textId="77777777">
        <w:trPr>
          <w:trHeight w:val="246"/>
        </w:trPr>
        <w:tc>
          <w:tcPr>
            <w:tcW w:w="5734" w:type="dxa"/>
            <w:noWrap/>
            <w:vAlign w:val="center"/>
          </w:tcPr>
          <w:p w14:paraId="5C2AC157" w14:textId="77777777" w:rsidR="00EC38AA" w:rsidRDefault="009D1402">
            <w:pPr>
              <w:rPr>
                <w:rFonts w:asciiTheme="majorHAnsi" w:eastAsia="Times New Roman" w:hAnsiTheme="majorHAnsi" w:cs="Calibri"/>
                <w:sz w:val="20"/>
                <w:szCs w:val="20"/>
              </w:rPr>
            </w:pPr>
            <w:r>
              <w:rPr>
                <w:rFonts w:asciiTheme="majorHAnsi" w:eastAsia="Times New Roman" w:hAnsiTheme="majorHAnsi" w:cs="Calibri"/>
                <w:sz w:val="20"/>
                <w:szCs w:val="20"/>
              </w:rPr>
              <w:t>Fındık Fabrikası</w:t>
            </w:r>
          </w:p>
        </w:tc>
        <w:tc>
          <w:tcPr>
            <w:tcW w:w="1718" w:type="dxa"/>
            <w:noWrap/>
            <w:vAlign w:val="center"/>
          </w:tcPr>
          <w:p w14:paraId="6F481CEA"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70</w:t>
            </w:r>
          </w:p>
        </w:tc>
        <w:tc>
          <w:tcPr>
            <w:tcW w:w="1269" w:type="dxa"/>
            <w:noWrap/>
            <w:vAlign w:val="center"/>
          </w:tcPr>
          <w:p w14:paraId="3C8A35F1"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11.09</w:t>
            </w:r>
          </w:p>
        </w:tc>
      </w:tr>
      <w:tr w:rsidR="00EC38AA" w14:paraId="5D809CCF" w14:textId="77777777">
        <w:trPr>
          <w:trHeight w:val="246"/>
        </w:trPr>
        <w:tc>
          <w:tcPr>
            <w:tcW w:w="5734" w:type="dxa"/>
            <w:shd w:val="clear" w:color="auto" w:fill="D9D9D9" w:themeFill="background1" w:themeFillShade="D9"/>
            <w:noWrap/>
            <w:vAlign w:val="center"/>
          </w:tcPr>
          <w:p w14:paraId="5E311A9E" w14:textId="77777777" w:rsidR="00EC38AA" w:rsidRDefault="009D1402">
            <w:pPr>
              <w:rPr>
                <w:rFonts w:asciiTheme="majorHAnsi" w:eastAsia="Times New Roman" w:hAnsiTheme="majorHAnsi" w:cs="Calibri"/>
                <w:b/>
                <w:sz w:val="20"/>
                <w:szCs w:val="20"/>
              </w:rPr>
            </w:pPr>
            <w:r>
              <w:rPr>
                <w:rFonts w:asciiTheme="majorHAnsi" w:eastAsia="Times New Roman" w:hAnsiTheme="majorHAnsi" w:cs="Calibri"/>
                <w:b/>
                <w:sz w:val="20"/>
                <w:szCs w:val="20"/>
              </w:rPr>
              <w:t>Toplam</w:t>
            </w:r>
          </w:p>
        </w:tc>
        <w:tc>
          <w:tcPr>
            <w:tcW w:w="1718" w:type="dxa"/>
            <w:shd w:val="clear" w:color="auto" w:fill="D9D9D9" w:themeFill="background1" w:themeFillShade="D9"/>
            <w:noWrap/>
            <w:vAlign w:val="center"/>
          </w:tcPr>
          <w:p w14:paraId="1CD70DC5" w14:textId="77777777" w:rsidR="00EC38AA" w:rsidRDefault="009D1402">
            <w:pPr>
              <w:jc w:val="center"/>
              <w:rPr>
                <w:rFonts w:asciiTheme="majorHAnsi" w:eastAsia="Times New Roman" w:hAnsiTheme="majorHAnsi" w:cs="Calibri"/>
                <w:b/>
                <w:sz w:val="20"/>
                <w:szCs w:val="20"/>
              </w:rPr>
            </w:pPr>
            <w:r>
              <w:rPr>
                <w:rFonts w:asciiTheme="majorHAnsi" w:eastAsia="Times New Roman" w:hAnsiTheme="majorHAnsi" w:cs="Calibri"/>
                <w:b/>
                <w:sz w:val="20"/>
                <w:szCs w:val="20"/>
              </w:rPr>
              <w:t>631</w:t>
            </w:r>
          </w:p>
        </w:tc>
        <w:tc>
          <w:tcPr>
            <w:tcW w:w="1269" w:type="dxa"/>
            <w:shd w:val="clear" w:color="auto" w:fill="D9D9D9" w:themeFill="background1" w:themeFillShade="D9"/>
            <w:noWrap/>
            <w:vAlign w:val="center"/>
          </w:tcPr>
          <w:p w14:paraId="01380767" w14:textId="77777777" w:rsidR="00EC38AA" w:rsidRDefault="009D1402">
            <w:pPr>
              <w:jc w:val="center"/>
              <w:rPr>
                <w:rFonts w:asciiTheme="majorHAnsi" w:eastAsia="Times New Roman" w:hAnsiTheme="majorHAnsi" w:cs="Calibri"/>
                <w:b/>
                <w:sz w:val="20"/>
                <w:szCs w:val="20"/>
              </w:rPr>
            </w:pPr>
            <w:r>
              <w:rPr>
                <w:rFonts w:asciiTheme="majorHAnsi" w:eastAsia="Times New Roman" w:hAnsiTheme="majorHAnsi" w:cs="Calibri"/>
                <w:b/>
                <w:sz w:val="20"/>
                <w:szCs w:val="20"/>
              </w:rPr>
              <w:t>100.00</w:t>
            </w:r>
          </w:p>
        </w:tc>
      </w:tr>
    </w:tbl>
    <w:p w14:paraId="7FE240DB" w14:textId="1C5FAAA0" w:rsidR="00DF606F" w:rsidRPr="00444CF2" w:rsidRDefault="00DF606F" w:rsidP="00DF606F">
      <w:pPr>
        <w:tabs>
          <w:tab w:val="right" w:pos="9639"/>
        </w:tabs>
        <w:spacing w:line="360" w:lineRule="auto"/>
        <w:ind w:right="-28" w:firstLine="709"/>
        <w:rPr>
          <w:rFonts w:ascii="Cambria" w:hAnsi="Cambria"/>
          <w:bCs/>
          <w:sz w:val="20"/>
          <w:szCs w:val="20"/>
        </w:rPr>
      </w:pPr>
      <w:r>
        <w:rPr>
          <w:rFonts w:ascii="Cambria" w:hAnsi="Cambria"/>
          <w:bCs/>
          <w:sz w:val="20"/>
          <w:szCs w:val="20"/>
        </w:rPr>
        <w:t xml:space="preserve">                                                                                                              </w:t>
      </w:r>
      <w:r w:rsidRPr="00444CF2">
        <w:rPr>
          <w:rFonts w:ascii="Cambria" w:hAnsi="Cambria"/>
          <w:bCs/>
          <w:sz w:val="20"/>
          <w:szCs w:val="20"/>
        </w:rPr>
        <w:t xml:space="preserve">Kaynak: Anket ve </w:t>
      </w:r>
      <w:r w:rsidR="00D979DB" w:rsidRPr="00444CF2">
        <w:rPr>
          <w:rFonts w:eastAsia="Times New Roman"/>
          <w:bCs/>
          <w:sz w:val="20"/>
          <w:szCs w:val="20"/>
        </w:rPr>
        <w:t xml:space="preserve">Büro Çalışması, </w:t>
      </w:r>
      <w:r w:rsidR="00D979DB" w:rsidRPr="00E45057">
        <w:rPr>
          <w:bCs/>
          <w:sz w:val="20"/>
          <w:szCs w:val="20"/>
        </w:rPr>
        <w:t>2025</w:t>
      </w:r>
    </w:p>
    <w:p w14:paraId="2A0C995A" w14:textId="77777777" w:rsidR="00EC38AA" w:rsidRDefault="00EC38AA">
      <w:pPr>
        <w:pStyle w:val="Balk5"/>
        <w:tabs>
          <w:tab w:val="right" w:pos="9639"/>
        </w:tabs>
        <w:spacing w:before="0" w:after="0" w:afterAutospacing="0" w:line="360" w:lineRule="auto"/>
        <w:ind w:right="-28"/>
      </w:pPr>
    </w:p>
    <w:p w14:paraId="4063E311" w14:textId="77777777" w:rsidR="00EC38AA" w:rsidRDefault="009D1402">
      <w:pPr>
        <w:pStyle w:val="Balk5"/>
        <w:tabs>
          <w:tab w:val="right" w:pos="9639"/>
        </w:tabs>
        <w:spacing w:before="0" w:after="0" w:afterAutospacing="0" w:line="360" w:lineRule="auto"/>
        <w:ind w:right="-28"/>
      </w:pPr>
      <w:r>
        <w:t>Küçük Sanayi Tesisleri</w:t>
      </w:r>
    </w:p>
    <w:p w14:paraId="530AE70E"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Tirebolu İlçesi’nde küçük sanayi tesisleri daha çok yerel bazda üretim yapan ve kentte istihdam yaratan bir iş koludur. Küçük sanayi tesislerinde çalışan sayısı toplam çalışan sayısı %2,36'lık paya sahiptir. Ayrıca Tirebolu İlçesi kent merkezinde yer alan yaklaşık 50.000 m²'lik bir alanda çalışmaları büyük oranda tamamlanan küçük sanayi sitesi inşaatı devam etmektedir.</w:t>
      </w:r>
    </w:p>
    <w:p w14:paraId="644EE2CB" w14:textId="31BEFC9E"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Yerleşmede yer alan küçük sanayi tesisleri ve çalışan sayıları </w:t>
      </w:r>
      <w:r>
        <w:rPr>
          <w:rFonts w:ascii="Cambria" w:hAnsi="Cambria" w:cs="Arial"/>
          <w:b/>
        </w:rPr>
        <w:t>Tablo</w:t>
      </w:r>
      <w:r w:rsidR="00A1493D">
        <w:rPr>
          <w:rFonts w:ascii="Cambria" w:hAnsi="Cambria" w:cs="Arial"/>
          <w:b/>
        </w:rPr>
        <w:t xml:space="preserve"> 3</w:t>
      </w:r>
      <w:r w:rsidR="003E5FF6">
        <w:rPr>
          <w:rFonts w:ascii="Cambria" w:hAnsi="Cambria" w:cs="Arial"/>
          <w:b/>
        </w:rPr>
        <w:t>3</w:t>
      </w:r>
      <w:r w:rsidR="00A1493D">
        <w:rPr>
          <w:rFonts w:ascii="Cambria" w:hAnsi="Cambria" w:cs="Arial"/>
          <w:b/>
        </w:rPr>
        <w:t>’de</w:t>
      </w:r>
      <w:r>
        <w:rPr>
          <w:rFonts w:ascii="Cambria" w:hAnsi="Cambria" w:cs="Arial"/>
        </w:rPr>
        <w:t xml:space="preserve"> yer almaktadır. </w:t>
      </w:r>
    </w:p>
    <w:p w14:paraId="415F765D" w14:textId="77777777" w:rsidR="00EC38AA" w:rsidRDefault="00EC38AA">
      <w:pPr>
        <w:tabs>
          <w:tab w:val="right" w:pos="9639"/>
        </w:tabs>
        <w:spacing w:line="360" w:lineRule="auto"/>
        <w:ind w:right="-28" w:firstLine="720"/>
        <w:jc w:val="both"/>
        <w:rPr>
          <w:rFonts w:ascii="Cambria" w:hAnsi="Cambria" w:cs="Arial"/>
        </w:rPr>
      </w:pPr>
    </w:p>
    <w:p w14:paraId="064CA7DA" w14:textId="519E7AD3" w:rsidR="00EC38AA" w:rsidRPr="0004762C" w:rsidRDefault="009D1402">
      <w:pPr>
        <w:pStyle w:val="ResimYazs"/>
      </w:pPr>
      <w:bookmarkStart w:id="164" w:name="_Toc189212157"/>
      <w:r w:rsidRPr="0004762C">
        <w:t xml:space="preserve">Tablo </w:t>
      </w:r>
      <w:r w:rsidR="00A1493D">
        <w:t>3</w:t>
      </w:r>
      <w:r w:rsidR="003E5FF6">
        <w:t>3</w:t>
      </w:r>
      <w:r w:rsidR="00A1493D">
        <w:t>:</w:t>
      </w:r>
      <w:bookmarkStart w:id="165" w:name="_Hlk216364612"/>
      <w:r w:rsidRPr="0004762C">
        <w:t>Küçük Sanayi Tesisleri ve Çalışan Sayıları</w:t>
      </w:r>
      <w:bookmarkEnd w:id="164"/>
      <w:bookmarkEnd w:id="165"/>
    </w:p>
    <w:tbl>
      <w:tblPr>
        <w:tblW w:w="8649"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5687"/>
        <w:gridCol w:w="1704"/>
        <w:gridCol w:w="1258"/>
      </w:tblGrid>
      <w:tr w:rsidR="00EC38AA" w14:paraId="743D0E6D" w14:textId="77777777">
        <w:trPr>
          <w:trHeight w:val="262"/>
        </w:trPr>
        <w:tc>
          <w:tcPr>
            <w:tcW w:w="5687" w:type="dxa"/>
            <w:shd w:val="clear" w:color="auto" w:fill="D9D9D9" w:themeFill="background1" w:themeFillShade="D9"/>
            <w:noWrap/>
            <w:vAlign w:val="center"/>
          </w:tcPr>
          <w:p w14:paraId="45D01669" w14:textId="77777777" w:rsidR="00EC38AA" w:rsidRDefault="009D1402">
            <w:pPr>
              <w:rPr>
                <w:rFonts w:asciiTheme="majorHAnsi" w:eastAsia="Times New Roman" w:hAnsiTheme="majorHAnsi" w:cs="Calibri"/>
                <w:b/>
                <w:sz w:val="20"/>
                <w:szCs w:val="20"/>
              </w:rPr>
            </w:pPr>
            <w:r>
              <w:rPr>
                <w:rFonts w:asciiTheme="majorHAnsi" w:eastAsia="Times New Roman" w:hAnsiTheme="majorHAnsi" w:cs="Calibri"/>
                <w:b/>
                <w:sz w:val="20"/>
                <w:szCs w:val="20"/>
              </w:rPr>
              <w:t>Tesis Adı</w:t>
            </w:r>
          </w:p>
        </w:tc>
        <w:tc>
          <w:tcPr>
            <w:tcW w:w="1704" w:type="dxa"/>
            <w:shd w:val="clear" w:color="auto" w:fill="D9D9D9" w:themeFill="background1" w:themeFillShade="D9"/>
            <w:noWrap/>
            <w:vAlign w:val="center"/>
          </w:tcPr>
          <w:p w14:paraId="5AF8872B" w14:textId="77777777" w:rsidR="00EC38AA" w:rsidRDefault="009D1402">
            <w:pPr>
              <w:jc w:val="center"/>
              <w:rPr>
                <w:rFonts w:asciiTheme="majorHAnsi" w:eastAsia="Times New Roman" w:hAnsiTheme="majorHAnsi" w:cs="Calibri"/>
                <w:b/>
                <w:sz w:val="20"/>
                <w:szCs w:val="20"/>
              </w:rPr>
            </w:pPr>
            <w:r>
              <w:rPr>
                <w:rFonts w:asciiTheme="majorHAnsi" w:eastAsia="Times New Roman" w:hAnsiTheme="majorHAnsi" w:cs="Calibri"/>
                <w:b/>
                <w:sz w:val="20"/>
                <w:szCs w:val="20"/>
              </w:rPr>
              <w:t>Çalışan Sayısı</w:t>
            </w:r>
          </w:p>
        </w:tc>
        <w:tc>
          <w:tcPr>
            <w:tcW w:w="1258" w:type="dxa"/>
            <w:shd w:val="clear" w:color="auto" w:fill="D9D9D9" w:themeFill="background1" w:themeFillShade="D9"/>
            <w:noWrap/>
            <w:vAlign w:val="center"/>
          </w:tcPr>
          <w:p w14:paraId="0B667256" w14:textId="77777777" w:rsidR="00EC38AA" w:rsidRDefault="009D1402">
            <w:pPr>
              <w:jc w:val="center"/>
              <w:rPr>
                <w:rFonts w:asciiTheme="majorHAnsi" w:eastAsia="Times New Roman" w:hAnsiTheme="majorHAnsi" w:cs="Calibri"/>
                <w:b/>
                <w:sz w:val="20"/>
                <w:szCs w:val="20"/>
              </w:rPr>
            </w:pPr>
            <w:r>
              <w:rPr>
                <w:rFonts w:asciiTheme="majorHAnsi" w:eastAsia="Times New Roman" w:hAnsiTheme="majorHAnsi" w:cs="Calibri"/>
                <w:b/>
                <w:sz w:val="20"/>
                <w:szCs w:val="20"/>
              </w:rPr>
              <w:t>Oran (%)</w:t>
            </w:r>
          </w:p>
        </w:tc>
      </w:tr>
      <w:tr w:rsidR="00EC38AA" w14:paraId="6FAC4B55" w14:textId="77777777">
        <w:trPr>
          <w:trHeight w:val="248"/>
        </w:trPr>
        <w:tc>
          <w:tcPr>
            <w:tcW w:w="5687" w:type="dxa"/>
            <w:noWrap/>
            <w:vAlign w:val="center"/>
          </w:tcPr>
          <w:p w14:paraId="655F6CD9" w14:textId="77777777" w:rsidR="00EC38AA" w:rsidRDefault="009D1402">
            <w:pPr>
              <w:rPr>
                <w:rFonts w:asciiTheme="majorHAnsi" w:eastAsia="Times New Roman" w:hAnsiTheme="majorHAnsi" w:cs="Calibri"/>
                <w:sz w:val="20"/>
                <w:szCs w:val="20"/>
              </w:rPr>
            </w:pPr>
            <w:r>
              <w:rPr>
                <w:rFonts w:asciiTheme="majorHAnsi" w:eastAsia="Times New Roman" w:hAnsiTheme="majorHAnsi" w:cs="Calibri"/>
                <w:sz w:val="20"/>
                <w:szCs w:val="20"/>
              </w:rPr>
              <w:t>Aşkale Hazır Beton Tesisi</w:t>
            </w:r>
          </w:p>
        </w:tc>
        <w:tc>
          <w:tcPr>
            <w:tcW w:w="1704" w:type="dxa"/>
            <w:noWrap/>
            <w:vAlign w:val="center"/>
          </w:tcPr>
          <w:p w14:paraId="18DFA769"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25</w:t>
            </w:r>
          </w:p>
        </w:tc>
        <w:tc>
          <w:tcPr>
            <w:tcW w:w="1258" w:type="dxa"/>
            <w:noWrap/>
            <w:vAlign w:val="center"/>
          </w:tcPr>
          <w:p w14:paraId="5726342B"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14.45</w:t>
            </w:r>
          </w:p>
        </w:tc>
      </w:tr>
      <w:tr w:rsidR="00EC38AA" w14:paraId="4B055115" w14:textId="77777777">
        <w:trPr>
          <w:trHeight w:val="248"/>
        </w:trPr>
        <w:tc>
          <w:tcPr>
            <w:tcW w:w="5687" w:type="dxa"/>
            <w:noWrap/>
            <w:vAlign w:val="center"/>
          </w:tcPr>
          <w:p w14:paraId="3FD2E36E" w14:textId="77777777" w:rsidR="00EC38AA" w:rsidRDefault="009D1402">
            <w:pPr>
              <w:rPr>
                <w:rFonts w:asciiTheme="majorHAnsi" w:eastAsia="Times New Roman" w:hAnsiTheme="majorHAnsi" w:cs="Calibri"/>
                <w:sz w:val="20"/>
                <w:szCs w:val="20"/>
              </w:rPr>
            </w:pPr>
            <w:r>
              <w:rPr>
                <w:rFonts w:asciiTheme="majorHAnsi" w:eastAsia="Times New Roman" w:hAnsiTheme="majorHAnsi" w:cs="Calibri"/>
                <w:sz w:val="20"/>
                <w:szCs w:val="20"/>
              </w:rPr>
              <w:t>Özgüven Madencilik Çakıl Eleme Kırma Tesisi</w:t>
            </w:r>
          </w:p>
        </w:tc>
        <w:tc>
          <w:tcPr>
            <w:tcW w:w="1704" w:type="dxa"/>
            <w:noWrap/>
            <w:vAlign w:val="center"/>
          </w:tcPr>
          <w:p w14:paraId="186BCE00"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40</w:t>
            </w:r>
          </w:p>
        </w:tc>
        <w:tc>
          <w:tcPr>
            <w:tcW w:w="1258" w:type="dxa"/>
            <w:noWrap/>
            <w:vAlign w:val="center"/>
          </w:tcPr>
          <w:p w14:paraId="7ACAA412"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23.12</w:t>
            </w:r>
          </w:p>
        </w:tc>
      </w:tr>
      <w:tr w:rsidR="00EC38AA" w14:paraId="1BD9EAF1" w14:textId="77777777">
        <w:trPr>
          <w:trHeight w:val="248"/>
        </w:trPr>
        <w:tc>
          <w:tcPr>
            <w:tcW w:w="5687" w:type="dxa"/>
            <w:noWrap/>
            <w:vAlign w:val="center"/>
          </w:tcPr>
          <w:p w14:paraId="260466ED" w14:textId="77777777" w:rsidR="00EC38AA" w:rsidRDefault="009D1402">
            <w:pPr>
              <w:rPr>
                <w:rFonts w:asciiTheme="majorHAnsi" w:eastAsia="Times New Roman" w:hAnsiTheme="majorHAnsi" w:cs="Calibri"/>
                <w:sz w:val="20"/>
                <w:szCs w:val="20"/>
              </w:rPr>
            </w:pPr>
            <w:proofErr w:type="spellStart"/>
            <w:r>
              <w:rPr>
                <w:rFonts w:asciiTheme="majorHAnsi" w:eastAsia="Times New Roman" w:hAnsiTheme="majorHAnsi" w:cs="Calibri"/>
                <w:sz w:val="20"/>
                <w:szCs w:val="20"/>
              </w:rPr>
              <w:t>Tirteks</w:t>
            </w:r>
            <w:proofErr w:type="spellEnd"/>
            <w:r>
              <w:rPr>
                <w:rFonts w:asciiTheme="majorHAnsi" w:eastAsia="Times New Roman" w:hAnsiTheme="majorHAnsi" w:cs="Calibri"/>
                <w:sz w:val="20"/>
                <w:szCs w:val="20"/>
              </w:rPr>
              <w:t xml:space="preserve"> Tekstil Fabrikası</w:t>
            </w:r>
          </w:p>
        </w:tc>
        <w:tc>
          <w:tcPr>
            <w:tcW w:w="1704" w:type="dxa"/>
            <w:noWrap/>
            <w:vAlign w:val="center"/>
          </w:tcPr>
          <w:p w14:paraId="11ED52D7"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57</w:t>
            </w:r>
          </w:p>
        </w:tc>
        <w:tc>
          <w:tcPr>
            <w:tcW w:w="1258" w:type="dxa"/>
            <w:noWrap/>
            <w:vAlign w:val="center"/>
          </w:tcPr>
          <w:p w14:paraId="588FB32F"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32.95</w:t>
            </w:r>
          </w:p>
        </w:tc>
      </w:tr>
      <w:tr w:rsidR="00EC38AA" w14:paraId="173E1EF1" w14:textId="77777777">
        <w:trPr>
          <w:trHeight w:val="248"/>
        </w:trPr>
        <w:tc>
          <w:tcPr>
            <w:tcW w:w="5687" w:type="dxa"/>
            <w:noWrap/>
            <w:vAlign w:val="center"/>
          </w:tcPr>
          <w:p w14:paraId="1216E35D" w14:textId="77777777" w:rsidR="00EC38AA" w:rsidRDefault="009D1402">
            <w:pPr>
              <w:rPr>
                <w:rFonts w:asciiTheme="majorHAnsi" w:eastAsia="Times New Roman" w:hAnsiTheme="majorHAnsi" w:cs="Calibri"/>
                <w:sz w:val="20"/>
                <w:szCs w:val="20"/>
              </w:rPr>
            </w:pPr>
            <w:proofErr w:type="spellStart"/>
            <w:r>
              <w:rPr>
                <w:rFonts w:asciiTheme="majorHAnsi" w:eastAsia="Times New Roman" w:hAnsiTheme="majorHAnsi" w:cs="Calibri"/>
                <w:sz w:val="20"/>
                <w:szCs w:val="20"/>
              </w:rPr>
              <w:t>Duis</w:t>
            </w:r>
            <w:proofErr w:type="spellEnd"/>
            <w:r>
              <w:rPr>
                <w:rFonts w:asciiTheme="majorHAnsi" w:eastAsia="Times New Roman" w:hAnsiTheme="majorHAnsi" w:cs="Calibri"/>
                <w:sz w:val="20"/>
                <w:szCs w:val="20"/>
              </w:rPr>
              <w:t xml:space="preserve"> Tekstil Fabrikası</w:t>
            </w:r>
          </w:p>
        </w:tc>
        <w:tc>
          <w:tcPr>
            <w:tcW w:w="1704" w:type="dxa"/>
            <w:noWrap/>
            <w:vAlign w:val="center"/>
          </w:tcPr>
          <w:p w14:paraId="131D2906"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51</w:t>
            </w:r>
          </w:p>
        </w:tc>
        <w:tc>
          <w:tcPr>
            <w:tcW w:w="1258" w:type="dxa"/>
            <w:noWrap/>
            <w:vAlign w:val="center"/>
          </w:tcPr>
          <w:p w14:paraId="60BB9488" w14:textId="77777777" w:rsidR="00EC38AA" w:rsidRDefault="009D1402">
            <w:pPr>
              <w:jc w:val="center"/>
              <w:rPr>
                <w:rFonts w:asciiTheme="majorHAnsi" w:eastAsia="Times New Roman" w:hAnsiTheme="majorHAnsi" w:cs="Calibri"/>
                <w:sz w:val="20"/>
                <w:szCs w:val="20"/>
              </w:rPr>
            </w:pPr>
            <w:r>
              <w:rPr>
                <w:rFonts w:asciiTheme="majorHAnsi" w:eastAsia="Times New Roman" w:hAnsiTheme="majorHAnsi" w:cs="Calibri"/>
                <w:sz w:val="20"/>
                <w:szCs w:val="20"/>
              </w:rPr>
              <w:t>29.48</w:t>
            </w:r>
          </w:p>
        </w:tc>
      </w:tr>
      <w:tr w:rsidR="00EC38AA" w14:paraId="6EC7E737" w14:textId="77777777">
        <w:trPr>
          <w:trHeight w:val="248"/>
        </w:trPr>
        <w:tc>
          <w:tcPr>
            <w:tcW w:w="5687" w:type="dxa"/>
            <w:shd w:val="clear" w:color="auto" w:fill="BFBFBF" w:themeFill="background1" w:themeFillShade="BF"/>
            <w:noWrap/>
            <w:vAlign w:val="center"/>
          </w:tcPr>
          <w:p w14:paraId="4535CEDB" w14:textId="77777777" w:rsidR="00EC38AA" w:rsidRDefault="009D1402">
            <w:pPr>
              <w:rPr>
                <w:rFonts w:asciiTheme="majorHAnsi" w:eastAsia="Times New Roman" w:hAnsiTheme="majorHAnsi" w:cs="Calibri"/>
                <w:b/>
                <w:sz w:val="20"/>
                <w:szCs w:val="20"/>
              </w:rPr>
            </w:pPr>
            <w:r>
              <w:rPr>
                <w:rFonts w:asciiTheme="majorHAnsi" w:eastAsia="Times New Roman" w:hAnsiTheme="majorHAnsi" w:cs="Calibri"/>
                <w:b/>
                <w:sz w:val="20"/>
                <w:szCs w:val="20"/>
              </w:rPr>
              <w:t>Toplam</w:t>
            </w:r>
          </w:p>
        </w:tc>
        <w:tc>
          <w:tcPr>
            <w:tcW w:w="1704" w:type="dxa"/>
            <w:shd w:val="clear" w:color="auto" w:fill="BFBFBF" w:themeFill="background1" w:themeFillShade="BF"/>
            <w:noWrap/>
            <w:vAlign w:val="center"/>
          </w:tcPr>
          <w:p w14:paraId="3C4D7017" w14:textId="77777777" w:rsidR="00EC38AA" w:rsidRDefault="009D1402">
            <w:pPr>
              <w:jc w:val="center"/>
              <w:rPr>
                <w:rFonts w:asciiTheme="majorHAnsi" w:eastAsia="Times New Roman" w:hAnsiTheme="majorHAnsi" w:cs="Calibri"/>
                <w:b/>
                <w:sz w:val="20"/>
                <w:szCs w:val="20"/>
              </w:rPr>
            </w:pPr>
            <w:r>
              <w:rPr>
                <w:rFonts w:asciiTheme="majorHAnsi" w:eastAsia="Times New Roman" w:hAnsiTheme="majorHAnsi" w:cs="Calibri"/>
                <w:b/>
                <w:sz w:val="20"/>
                <w:szCs w:val="20"/>
              </w:rPr>
              <w:t>173</w:t>
            </w:r>
          </w:p>
        </w:tc>
        <w:tc>
          <w:tcPr>
            <w:tcW w:w="1258" w:type="dxa"/>
            <w:shd w:val="clear" w:color="auto" w:fill="BFBFBF" w:themeFill="background1" w:themeFillShade="BF"/>
            <w:noWrap/>
            <w:vAlign w:val="center"/>
          </w:tcPr>
          <w:p w14:paraId="01D1F59B" w14:textId="77777777" w:rsidR="00EC38AA" w:rsidRDefault="009D1402">
            <w:pPr>
              <w:jc w:val="center"/>
              <w:rPr>
                <w:rFonts w:asciiTheme="majorHAnsi" w:eastAsia="Times New Roman" w:hAnsiTheme="majorHAnsi" w:cs="Calibri"/>
                <w:b/>
                <w:sz w:val="20"/>
                <w:szCs w:val="20"/>
              </w:rPr>
            </w:pPr>
            <w:r>
              <w:rPr>
                <w:rFonts w:asciiTheme="majorHAnsi" w:eastAsia="Times New Roman" w:hAnsiTheme="majorHAnsi" w:cs="Calibri"/>
                <w:b/>
                <w:sz w:val="20"/>
                <w:szCs w:val="20"/>
              </w:rPr>
              <w:t>100.00</w:t>
            </w:r>
          </w:p>
        </w:tc>
      </w:tr>
    </w:tbl>
    <w:p w14:paraId="31D64A72" w14:textId="0D99F0EA" w:rsidR="00DF606F" w:rsidRPr="00444CF2" w:rsidRDefault="00DF606F" w:rsidP="00DF606F">
      <w:pPr>
        <w:tabs>
          <w:tab w:val="right" w:pos="9639"/>
        </w:tabs>
        <w:spacing w:line="360" w:lineRule="auto"/>
        <w:ind w:right="-28" w:firstLine="709"/>
        <w:jc w:val="center"/>
        <w:rPr>
          <w:rFonts w:ascii="Cambria" w:hAnsi="Cambria"/>
          <w:bCs/>
          <w:sz w:val="20"/>
          <w:szCs w:val="20"/>
        </w:rPr>
      </w:pPr>
      <w:bookmarkStart w:id="166" w:name="_Toc189466052"/>
      <w:r>
        <w:rPr>
          <w:rFonts w:ascii="Cambria" w:hAnsi="Cambria"/>
          <w:bCs/>
          <w:sz w:val="20"/>
          <w:szCs w:val="20"/>
        </w:rPr>
        <w:t xml:space="preserve">                                                                                                      </w:t>
      </w:r>
      <w:r w:rsidRPr="00444CF2">
        <w:rPr>
          <w:rFonts w:ascii="Cambria" w:hAnsi="Cambria"/>
          <w:bCs/>
          <w:sz w:val="20"/>
          <w:szCs w:val="20"/>
        </w:rPr>
        <w:t xml:space="preserve">Kaynak: Anket ve </w:t>
      </w:r>
      <w:r w:rsidR="00D979DB" w:rsidRPr="00444CF2">
        <w:rPr>
          <w:rFonts w:eastAsia="Times New Roman"/>
          <w:bCs/>
          <w:sz w:val="20"/>
          <w:szCs w:val="20"/>
        </w:rPr>
        <w:t xml:space="preserve">Büro Çalışması, </w:t>
      </w:r>
      <w:r w:rsidR="00D979DB" w:rsidRPr="00E45057">
        <w:rPr>
          <w:bCs/>
          <w:sz w:val="20"/>
          <w:szCs w:val="20"/>
        </w:rPr>
        <w:t>2025</w:t>
      </w:r>
    </w:p>
    <w:p w14:paraId="6D1EF964" w14:textId="77777777" w:rsidR="0004762C" w:rsidRDefault="0004762C">
      <w:pPr>
        <w:pStyle w:val="Balk4"/>
        <w:spacing w:before="0" w:after="0" w:afterAutospacing="0"/>
      </w:pPr>
    </w:p>
    <w:p w14:paraId="776360D9" w14:textId="77777777" w:rsidR="003E5FF6" w:rsidRDefault="003E5FF6" w:rsidP="003E5FF6"/>
    <w:p w14:paraId="3A8754C7" w14:textId="77777777" w:rsidR="003E5FF6" w:rsidRPr="003E5FF6" w:rsidRDefault="003E5FF6" w:rsidP="003E5FF6"/>
    <w:p w14:paraId="05FE13C2" w14:textId="737F1394" w:rsidR="00EC38AA" w:rsidRDefault="009D1402">
      <w:pPr>
        <w:pStyle w:val="Balk4"/>
        <w:spacing w:before="0" w:after="0" w:afterAutospacing="0"/>
      </w:pPr>
      <w:r>
        <w:lastRenderedPageBreak/>
        <w:t>6.2.4. İnşaat sektörü</w:t>
      </w:r>
      <w:bookmarkEnd w:id="166"/>
    </w:p>
    <w:p w14:paraId="7F48BDBC" w14:textId="77777777" w:rsidR="00EC38AA" w:rsidRDefault="009D1402">
      <w:pPr>
        <w:pStyle w:val="GvdeMetniGirintisi"/>
        <w:tabs>
          <w:tab w:val="right" w:pos="9639"/>
        </w:tabs>
        <w:ind w:left="0" w:right="-28" w:firstLine="720"/>
        <w:rPr>
          <w:rFonts w:ascii="Cambria" w:hAnsi="Cambria"/>
        </w:rPr>
      </w:pPr>
      <w:bookmarkStart w:id="167" w:name="_Toc258331061"/>
      <w:r>
        <w:rPr>
          <w:rFonts w:ascii="Cambria" w:hAnsi="Cambria"/>
        </w:rPr>
        <w:t>Tirebolu yerleşmesinin kentleşme süreci devam etmekte olup yeni konut alanları, kentsel sosyal donatını alanları gibi kentsel kullanım alanlarına gereksinimi artmakta bu da inşaat sektörünü canlı tutmaktadır. İlçede inşaat sektöründe toplam255 kişi çalışmakta olup, bu çalışanların büyük bölümü konut inşaatlarında çalışmaktadır. İnşaat sektöründe çalışanların toplam çalışan nüfus içerisindeki oranı % 3,48’dir.</w:t>
      </w:r>
      <w:bookmarkEnd w:id="167"/>
    </w:p>
    <w:p w14:paraId="24A3C158" w14:textId="77777777" w:rsidR="00EC38AA" w:rsidRDefault="00EC38AA">
      <w:pPr>
        <w:pStyle w:val="Balk4"/>
        <w:spacing w:before="0" w:after="0" w:afterAutospacing="0"/>
      </w:pPr>
      <w:bookmarkStart w:id="168" w:name="_Toc189466053"/>
    </w:p>
    <w:p w14:paraId="6D89C3C6" w14:textId="77777777" w:rsidR="0004762C" w:rsidRDefault="0004762C">
      <w:pPr>
        <w:pStyle w:val="Balk4"/>
        <w:spacing w:before="0" w:after="0" w:afterAutospacing="0"/>
      </w:pPr>
    </w:p>
    <w:p w14:paraId="393D241C" w14:textId="58526F6E" w:rsidR="00EC38AA" w:rsidRDefault="009D1402">
      <w:pPr>
        <w:pStyle w:val="Balk4"/>
        <w:spacing w:before="0" w:after="0" w:afterAutospacing="0"/>
      </w:pPr>
      <w:r>
        <w:t>6.2.5. İyi Tanımlanmamış Sektörler</w:t>
      </w:r>
      <w:bookmarkEnd w:id="168"/>
    </w:p>
    <w:p w14:paraId="799F2986" w14:textId="77777777" w:rsidR="00EC38AA" w:rsidRDefault="009D1402">
      <w:pPr>
        <w:spacing w:line="360" w:lineRule="auto"/>
        <w:ind w:firstLine="720"/>
        <w:jc w:val="both"/>
        <w:rPr>
          <w:rFonts w:ascii="Cambria" w:hAnsi="Cambria" w:cs="Arial"/>
        </w:rPr>
      </w:pPr>
      <w:r>
        <w:rPr>
          <w:rFonts w:ascii="Cambria" w:hAnsi="Cambria" w:cs="Arial"/>
        </w:rPr>
        <w:t xml:space="preserve">Emekli </w:t>
      </w:r>
      <w:proofErr w:type="spellStart"/>
      <w:r>
        <w:rPr>
          <w:rFonts w:ascii="Cambria" w:hAnsi="Cambria" w:cs="Arial"/>
        </w:rPr>
        <w:t>rantiyer</w:t>
      </w:r>
      <w:proofErr w:type="spellEnd"/>
      <w:r>
        <w:rPr>
          <w:rFonts w:ascii="Cambria" w:hAnsi="Cambria" w:cs="Arial"/>
        </w:rPr>
        <w:t xml:space="preserve"> grubu, iyi tanımlanmamış sektörler içerisinde değerlendirilmiş olup, bu sektörde 2.457 kişi yer almaktadır. Tarım sektöründen emekli olanların yanında, kent dışına hatta yurt dışına göç edenler, emekli olduktan sonra kente geri gelip yerleşme eğilimindedirler. Emekli-</w:t>
      </w:r>
      <w:proofErr w:type="spellStart"/>
      <w:r>
        <w:rPr>
          <w:rFonts w:ascii="Cambria" w:hAnsi="Cambria" w:cs="Arial"/>
        </w:rPr>
        <w:t>rantiyer</w:t>
      </w:r>
      <w:proofErr w:type="spellEnd"/>
      <w:r>
        <w:rPr>
          <w:rFonts w:ascii="Cambria" w:hAnsi="Cambria" w:cs="Arial"/>
        </w:rPr>
        <w:t xml:space="preserve"> grubu sektörler içerisinde ikinci sırada yer almakta olup % 33,57 oranında paya sahiptir.</w:t>
      </w:r>
      <w:r>
        <w:rPr>
          <w:rFonts w:ascii="Cambria" w:eastAsia="Times New Roman" w:hAnsi="Cambria" w:cs="Tahoma"/>
          <w:shd w:val="clear" w:color="auto" w:fill="FFFFFF"/>
        </w:rPr>
        <w:t xml:space="preserve"> </w:t>
      </w:r>
    </w:p>
    <w:p w14:paraId="26E3DD4A" w14:textId="30177C9B" w:rsidR="00EC38AA" w:rsidRDefault="009D1402" w:rsidP="00DF606F">
      <w:pPr>
        <w:pStyle w:val="Balk2"/>
      </w:pPr>
      <w:bookmarkStart w:id="169" w:name="_Toc355683400"/>
      <w:r>
        <w:br w:type="page"/>
      </w:r>
      <w:bookmarkStart w:id="170" w:name="_Toc355683402"/>
      <w:bookmarkStart w:id="171" w:name="_Toc189466055"/>
      <w:bookmarkEnd w:id="169"/>
    </w:p>
    <w:p w14:paraId="0EAD31DC" w14:textId="77777777" w:rsidR="00EC38AA" w:rsidRDefault="009D1402">
      <w:pPr>
        <w:pStyle w:val="Balk3"/>
      </w:pPr>
      <w:r>
        <w:lastRenderedPageBreak/>
        <w:t>7.1. KONUT YERLEŞME ALANLARI</w:t>
      </w:r>
      <w:bookmarkEnd w:id="170"/>
      <w:bookmarkEnd w:id="171"/>
    </w:p>
    <w:p w14:paraId="255E6D76"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Tirebolu yerleşmesinde hâlihazır harita alanı içinde 250,32 hektar konut alanı (225.90 ha konut bahçesi + 24.42 ha konut taban alanı) bulunmaktadır. Kişi başına ise 142,25 m</w:t>
      </w:r>
      <w:r>
        <w:rPr>
          <w:rFonts w:ascii="Cambria" w:hAnsi="Cambria" w:cs="Arial"/>
          <w:vertAlign w:val="superscript"/>
        </w:rPr>
        <w:t>2</w:t>
      </w:r>
      <w:r>
        <w:rPr>
          <w:rFonts w:ascii="Cambria" w:hAnsi="Cambria" w:cs="Arial"/>
        </w:rPr>
        <w:t xml:space="preserve"> konut alanı düşmektedir (128.37 m</w:t>
      </w:r>
      <w:r>
        <w:rPr>
          <w:rFonts w:ascii="Cambria" w:hAnsi="Cambria" w:cs="Arial"/>
          <w:vertAlign w:val="superscript"/>
        </w:rPr>
        <w:t>2</w:t>
      </w:r>
      <w:r>
        <w:rPr>
          <w:rFonts w:ascii="Cambria" w:hAnsi="Cambria" w:cs="Arial"/>
        </w:rPr>
        <w:t xml:space="preserve"> konut bahçesi + 13.88 m</w:t>
      </w:r>
      <w:r>
        <w:rPr>
          <w:rFonts w:ascii="Cambria" w:hAnsi="Cambria" w:cs="Arial"/>
          <w:vertAlign w:val="superscript"/>
        </w:rPr>
        <w:t>2</w:t>
      </w:r>
      <w:r>
        <w:rPr>
          <w:rFonts w:ascii="Cambria" w:hAnsi="Cambria" w:cs="Arial"/>
        </w:rPr>
        <w:t xml:space="preserve"> konut taban alanı). Yerleşme merkezinde ve derelerin oluşturduğu düz vadilerde toplu yerleşimler görülürken güneye doğru çeperlere gidildikçe, arazi yapısının engebeli yapısından dolayı dağınık yerleşim gözlenmektedir.</w:t>
      </w:r>
    </w:p>
    <w:p w14:paraId="329A059C" w14:textId="77777777" w:rsidR="00EC38AA" w:rsidRDefault="009D1402">
      <w:pPr>
        <w:spacing w:line="360" w:lineRule="auto"/>
        <w:rPr>
          <w:rFonts w:cs="Arial"/>
        </w:rPr>
      </w:pPr>
      <w:proofErr w:type="gramStart"/>
      <w:r>
        <w:rPr>
          <w:rFonts w:cs="Arial"/>
        </w:rPr>
        <w:t>Tirebolu’da  konut</w:t>
      </w:r>
      <w:proofErr w:type="gramEnd"/>
      <w:r>
        <w:rPr>
          <w:rFonts w:cs="Arial"/>
        </w:rPr>
        <w:t xml:space="preserve"> alanlarında kat ve kalite durumları arazi kullanım paftalarında ve ekli paftalarda verilmiştir. Konut yerleşim alanları farklı dokularda gelişmiştir. Mahalleler itibariyle doku örnekleri ekte sunulmuştur. Doku örneklerinin seçiminde mahallenin genel durumunu yansıtması temel alınmıştır.</w:t>
      </w:r>
    </w:p>
    <w:p w14:paraId="7D81579E" w14:textId="77777777" w:rsidR="0004762C" w:rsidRDefault="0004762C">
      <w:pPr>
        <w:spacing w:line="360" w:lineRule="auto"/>
        <w:rPr>
          <w:rFonts w:cs="Arial"/>
        </w:rPr>
      </w:pPr>
    </w:p>
    <w:p w14:paraId="59D5FEEC" w14:textId="77777777" w:rsidR="00EC38AA" w:rsidRDefault="009D1402">
      <w:pPr>
        <w:spacing w:line="360" w:lineRule="auto"/>
      </w:pPr>
      <w:r>
        <w:rPr>
          <w:b/>
          <w:bCs/>
        </w:rPr>
        <w:t>1 numaralı</w:t>
      </w:r>
      <w:r>
        <w:t xml:space="preserve"> Çarşı Mahallesi’nde yer almaktadır. Yapı Kalitesi orta düzeydedir, yapı cinsi çoğunlukla betonarmedir ve genellikle 2,3, ve 4 katlı yapılar bulunmaktadır. </w:t>
      </w:r>
    </w:p>
    <w:p w14:paraId="01A187FE" w14:textId="77777777" w:rsidR="00EC38AA" w:rsidRDefault="009D1402">
      <w:pPr>
        <w:spacing w:line="360" w:lineRule="auto"/>
      </w:pPr>
      <w:r>
        <w:rPr>
          <w:b/>
          <w:bCs/>
        </w:rPr>
        <w:t>2 numaralı doku</w:t>
      </w:r>
      <w:r>
        <w:t xml:space="preserve"> Yeniköy Mahallesi’nde yer almaktadır. Yapı Kalitesi orta düzeydedir, yapı cinsi çoğunlukla betonarmedir ve en yüksek </w:t>
      </w:r>
      <w:proofErr w:type="gramStart"/>
      <w:r>
        <w:t>7  katlı</w:t>
      </w:r>
      <w:proofErr w:type="gramEnd"/>
      <w:r>
        <w:t xml:space="preserve"> olmak üzere ve genellikle 2,3, ve 4 katlı yapılar bulunmaktadır. </w:t>
      </w:r>
    </w:p>
    <w:p w14:paraId="2CEAD019" w14:textId="77777777" w:rsidR="00EC38AA" w:rsidRDefault="009D1402">
      <w:pPr>
        <w:spacing w:line="360" w:lineRule="auto"/>
      </w:pPr>
      <w:r>
        <w:rPr>
          <w:b/>
          <w:bCs/>
        </w:rPr>
        <w:t>3 numaralı doku</w:t>
      </w:r>
      <w:r>
        <w:t xml:space="preserve"> </w:t>
      </w:r>
      <w:proofErr w:type="spellStart"/>
      <w:r>
        <w:t>Cintaşı</w:t>
      </w:r>
      <w:proofErr w:type="spellEnd"/>
      <w:r>
        <w:t xml:space="preserve"> Mahallesi’nde yer almaktadır. Yapı Kalitesi orta düzeydedir, yapı cinsi çoğunlukla betonarmedir ve en yüksek ve genellikle 2,3, ve 4 katlı yapılar bulunmaktadır. </w:t>
      </w:r>
    </w:p>
    <w:p w14:paraId="473E2B18" w14:textId="77777777" w:rsidR="00EC38AA" w:rsidRDefault="009D1402">
      <w:pPr>
        <w:spacing w:line="360" w:lineRule="auto"/>
      </w:pPr>
      <w:r>
        <w:rPr>
          <w:b/>
          <w:bCs/>
        </w:rPr>
        <w:t>4 numaralı doku</w:t>
      </w:r>
      <w:r>
        <w:t xml:space="preserve"> Hamam Mahallesi’nde yer almaktadır. Yapı Kalitesi iyi düzeydedir, yapı cinsi çoğunlukla betonarmedir ve en yüksek 8 katlı olmak üzere ve genellikle 2,3, ve 4 katlı yapılar bulunmaktadır. </w:t>
      </w:r>
    </w:p>
    <w:p w14:paraId="37081F28" w14:textId="77777777" w:rsidR="00EC38AA" w:rsidRDefault="009D1402">
      <w:pPr>
        <w:spacing w:line="360" w:lineRule="auto"/>
      </w:pPr>
      <w:r>
        <w:rPr>
          <w:b/>
          <w:bCs/>
        </w:rPr>
        <w:t>5 numaralı doku</w:t>
      </w:r>
      <w:r>
        <w:t xml:space="preserve"> Körliman Mahallesi’nde yer almaktadır. Yapı Kalitesi iyi düzeydedir, yapı cinsi çoğunlukla betonarmedir ve </w:t>
      </w:r>
      <w:proofErr w:type="spellStart"/>
      <w:r>
        <w:t>ve</w:t>
      </w:r>
      <w:proofErr w:type="spellEnd"/>
      <w:r>
        <w:t xml:space="preserve"> genellikle 3, 4 ve 5 katlı yapılar bulunmaktadır.</w:t>
      </w:r>
    </w:p>
    <w:p w14:paraId="4DA0252F" w14:textId="49CE299B" w:rsidR="00EC38AA" w:rsidRDefault="009D1402">
      <w:pPr>
        <w:spacing w:line="360" w:lineRule="auto"/>
      </w:pPr>
      <w:r>
        <w:rPr>
          <w:b/>
          <w:bCs/>
        </w:rPr>
        <w:t>6 numaralı doku</w:t>
      </w:r>
      <w:r w:rsidR="00A37C37">
        <w:t xml:space="preserve"> Yılgın </w:t>
      </w:r>
      <w:proofErr w:type="gramStart"/>
      <w:r w:rsidR="00A37C37">
        <w:t>Mahallesi</w:t>
      </w:r>
      <w:r>
        <w:t>’nde  yer</w:t>
      </w:r>
      <w:proofErr w:type="gramEnd"/>
      <w:r>
        <w:t xml:space="preserve"> almaktadır. Yapı Kalitesi orta düzeydedir., yapı cinsi çoğunlukla betonarmedir ve genellikle 2 ve 3 katlı yapılar bulunmaktadır.</w:t>
      </w:r>
    </w:p>
    <w:p w14:paraId="13BF6C3F" w14:textId="77777777" w:rsidR="00EC38AA" w:rsidRDefault="009D1402">
      <w:pPr>
        <w:spacing w:line="360" w:lineRule="auto"/>
      </w:pPr>
      <w:r>
        <w:rPr>
          <w:b/>
          <w:bCs/>
        </w:rPr>
        <w:t>7 numaralı doku</w:t>
      </w:r>
      <w:r>
        <w:t xml:space="preserve"> Düzköy </w:t>
      </w:r>
      <w:proofErr w:type="spellStart"/>
      <w:r>
        <w:t>Köy’de</w:t>
      </w:r>
      <w:proofErr w:type="spellEnd"/>
      <w:r>
        <w:t xml:space="preserve"> yer almaktadır. Yapı Kalitesi iyi ve orta düzeydedir, yapı cinsi çoğunlukla betonarmedir ve </w:t>
      </w:r>
      <w:proofErr w:type="spellStart"/>
      <w:r>
        <w:t>ve</w:t>
      </w:r>
      <w:proofErr w:type="spellEnd"/>
      <w:r>
        <w:t xml:space="preserve"> genellikle 2 ve 3 katlı yapılar bulunmaktadır.</w:t>
      </w:r>
    </w:p>
    <w:p w14:paraId="31A85D24" w14:textId="77777777" w:rsidR="00EC38AA" w:rsidRDefault="009D1402">
      <w:pPr>
        <w:spacing w:line="360" w:lineRule="auto"/>
      </w:pPr>
      <w:r>
        <w:rPr>
          <w:b/>
          <w:bCs/>
        </w:rPr>
        <w:t>8 numaralı doku</w:t>
      </w:r>
      <w:r>
        <w:t xml:space="preserve"> Doğancı Köyü’nde yer almaktadır. Yapı Kalitesi orta düzeydedir, yapı cinsi çoğunlukla betonarmedir ve </w:t>
      </w:r>
      <w:proofErr w:type="spellStart"/>
      <w:r>
        <w:t>ve</w:t>
      </w:r>
      <w:proofErr w:type="spellEnd"/>
      <w:r>
        <w:t xml:space="preserve"> genellikle </w:t>
      </w:r>
      <w:proofErr w:type="gramStart"/>
      <w:r>
        <w:t>2  katlı</w:t>
      </w:r>
      <w:proofErr w:type="gramEnd"/>
      <w:r>
        <w:t xml:space="preserve"> yapılar bulunmaktadır.</w:t>
      </w:r>
    </w:p>
    <w:p w14:paraId="13544A07" w14:textId="130C18AA" w:rsidR="00A37C37" w:rsidRDefault="00A37C37">
      <w:pPr>
        <w:spacing w:line="360" w:lineRule="auto"/>
      </w:pPr>
      <w:r>
        <w:rPr>
          <w:b/>
          <w:bCs/>
        </w:rPr>
        <w:t>9</w:t>
      </w:r>
      <w:r>
        <w:rPr>
          <w:b/>
          <w:bCs/>
        </w:rPr>
        <w:t xml:space="preserve"> numaralı doku</w:t>
      </w:r>
      <w:r>
        <w:t xml:space="preserve"> </w:t>
      </w:r>
      <w:proofErr w:type="spellStart"/>
      <w:r>
        <w:t>Avcılı</w:t>
      </w:r>
      <w:proofErr w:type="spellEnd"/>
      <w:r>
        <w:t xml:space="preserve"> </w:t>
      </w:r>
      <w:r>
        <w:t xml:space="preserve">Köyü’nde yer almaktadır. Yapı Kalitesi orta düzeydedir, yapı cinsi çoğunlukla betonarmedir ve </w:t>
      </w:r>
      <w:proofErr w:type="spellStart"/>
      <w:r>
        <w:t>ve</w:t>
      </w:r>
      <w:proofErr w:type="spellEnd"/>
      <w:r>
        <w:t xml:space="preserve"> genellikle </w:t>
      </w:r>
      <w:proofErr w:type="gramStart"/>
      <w:r>
        <w:t>2  katlı</w:t>
      </w:r>
      <w:proofErr w:type="gramEnd"/>
      <w:r>
        <w:t xml:space="preserve"> yapılar bulunmaktadır.</w:t>
      </w:r>
    </w:p>
    <w:p w14:paraId="6C0E8CA4" w14:textId="77777777" w:rsidR="00A37C37" w:rsidRDefault="00A37C37">
      <w:pPr>
        <w:spacing w:line="360" w:lineRule="auto"/>
      </w:pPr>
    </w:p>
    <w:p w14:paraId="230A0705" w14:textId="77777777" w:rsidR="00EC38AA" w:rsidRDefault="009D1402">
      <w:pPr>
        <w:spacing w:line="360" w:lineRule="auto"/>
        <w:sectPr w:rsidR="00EC38AA">
          <w:pgSz w:w="11906" w:h="16838"/>
          <w:pgMar w:top="1418" w:right="1418" w:bottom="1418" w:left="1418" w:header="227" w:footer="709" w:gutter="0"/>
          <w:cols w:space="708"/>
          <w:docGrid w:linePitch="360"/>
        </w:sectPr>
      </w:pPr>
      <w:r>
        <w:rPr>
          <w:b/>
          <w:bCs/>
        </w:rPr>
        <w:t>10 numaralı doku</w:t>
      </w:r>
      <w:r>
        <w:t xml:space="preserve"> Demirci </w:t>
      </w:r>
      <w:proofErr w:type="gramStart"/>
      <w:r>
        <w:t>Mahallesi’nde  Yapı</w:t>
      </w:r>
      <w:proofErr w:type="gramEnd"/>
      <w:r>
        <w:t xml:space="preserve"> Kalitesi orta  düzeydedir, yapı cinsi çoğunlukla betonarmedir ve </w:t>
      </w:r>
      <w:proofErr w:type="spellStart"/>
      <w:r>
        <w:t>ve</w:t>
      </w:r>
      <w:proofErr w:type="spellEnd"/>
      <w:r>
        <w:t xml:space="preserve"> genellikle 1,</w:t>
      </w:r>
      <w:proofErr w:type="gramStart"/>
      <w:r>
        <w:t>2  katlı</w:t>
      </w:r>
      <w:proofErr w:type="gramEnd"/>
      <w:r>
        <w:t xml:space="preserve"> yapılar bulunmaktadır</w:t>
      </w:r>
    </w:p>
    <w:p w14:paraId="52BC1598" w14:textId="72BBC6FD" w:rsidR="00EC38AA" w:rsidRPr="0004762C" w:rsidRDefault="009D1402">
      <w:pPr>
        <w:pStyle w:val="ResimYazs"/>
      </w:pPr>
      <w:r w:rsidRPr="0004762C">
        <w:lastRenderedPageBreak/>
        <w:t xml:space="preserve">Tablo </w:t>
      </w:r>
      <w:r w:rsidR="00A1493D">
        <w:t>3</w:t>
      </w:r>
      <w:r w:rsidR="003E5FF6">
        <w:t>4</w:t>
      </w:r>
      <w:r w:rsidRPr="0004762C">
        <w:t>:</w:t>
      </w:r>
      <w:bookmarkStart w:id="172" w:name="_Hlk216364630"/>
      <w:r w:rsidRPr="0004762C">
        <w:t>Doku Analizleri</w:t>
      </w:r>
      <w:bookmarkEnd w:id="172"/>
    </w:p>
    <w:p w14:paraId="14954CB3" w14:textId="77777777" w:rsidR="00EC38AA" w:rsidRDefault="00EC38AA">
      <w:pPr>
        <w:rPr>
          <w:rFonts w:ascii="Cambria" w:eastAsia="Arial" w:hAnsi="Cambria" w:cs="Arial"/>
          <w:b/>
          <w:szCs w:val="22"/>
        </w:rPr>
      </w:pPr>
    </w:p>
    <w:tbl>
      <w:tblPr>
        <w:tblpPr w:leftFromText="141" w:rightFromText="141" w:vertAnchor="text" w:horzAnchor="margin" w:tblpY="-40"/>
        <w:tblW w:w="146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9"/>
        <w:gridCol w:w="952"/>
        <w:gridCol w:w="966"/>
        <w:gridCol w:w="1118"/>
        <w:gridCol w:w="1027"/>
        <w:gridCol w:w="1068"/>
        <w:gridCol w:w="685"/>
        <w:gridCol w:w="708"/>
        <w:gridCol w:w="990"/>
        <w:gridCol w:w="951"/>
        <w:gridCol w:w="1088"/>
        <w:gridCol w:w="810"/>
        <w:gridCol w:w="692"/>
        <w:gridCol w:w="651"/>
        <w:gridCol w:w="996"/>
      </w:tblGrid>
      <w:tr w:rsidR="00EC38AA" w14:paraId="5A634884" w14:textId="77777777">
        <w:trPr>
          <w:trHeight w:val="982"/>
        </w:trPr>
        <w:tc>
          <w:tcPr>
            <w:tcW w:w="1939" w:type="dxa"/>
            <w:tcBorders>
              <w:top w:val="double" w:sz="4" w:space="0" w:color="auto"/>
              <w:bottom w:val="double" w:sz="4" w:space="0" w:color="auto"/>
            </w:tcBorders>
            <w:shd w:val="clear" w:color="auto" w:fill="BFBFBF" w:themeFill="background1" w:themeFillShade="BF"/>
            <w:noWrap/>
            <w:vAlign w:val="center"/>
          </w:tcPr>
          <w:p w14:paraId="3EAC38C2" w14:textId="77777777" w:rsidR="00EC38AA" w:rsidRDefault="009D1402">
            <w:pPr>
              <w:jc w:val="center"/>
              <w:rPr>
                <w:b/>
                <w:bCs/>
                <w:color w:val="000000"/>
                <w:sz w:val="20"/>
              </w:rPr>
            </w:pPr>
            <w:r>
              <w:rPr>
                <w:b/>
                <w:bCs/>
                <w:color w:val="000000"/>
                <w:sz w:val="20"/>
              </w:rPr>
              <w:t>MAHALLE</w:t>
            </w:r>
          </w:p>
        </w:tc>
        <w:tc>
          <w:tcPr>
            <w:tcW w:w="952" w:type="dxa"/>
            <w:tcBorders>
              <w:top w:val="double" w:sz="4" w:space="0" w:color="auto"/>
              <w:bottom w:val="double" w:sz="4" w:space="0" w:color="auto"/>
            </w:tcBorders>
            <w:shd w:val="clear" w:color="auto" w:fill="BFBFBF" w:themeFill="background1" w:themeFillShade="BF"/>
            <w:vAlign w:val="center"/>
          </w:tcPr>
          <w:p w14:paraId="700A3A1F" w14:textId="77777777" w:rsidR="00EC38AA" w:rsidRDefault="009D1402">
            <w:pPr>
              <w:jc w:val="center"/>
              <w:rPr>
                <w:b/>
                <w:bCs/>
                <w:color w:val="000000"/>
                <w:sz w:val="20"/>
              </w:rPr>
            </w:pPr>
            <w:r>
              <w:rPr>
                <w:b/>
                <w:bCs/>
                <w:color w:val="000000"/>
                <w:sz w:val="20"/>
              </w:rPr>
              <w:t xml:space="preserve">Konut Taban </w:t>
            </w:r>
            <w:r>
              <w:rPr>
                <w:b/>
                <w:bCs/>
                <w:color w:val="000000"/>
                <w:sz w:val="20"/>
              </w:rPr>
              <w:br/>
              <w:t>Alanı</w:t>
            </w:r>
          </w:p>
          <w:p w14:paraId="5364BAAF" w14:textId="77777777" w:rsidR="00EC38AA" w:rsidRDefault="009D1402">
            <w:pPr>
              <w:jc w:val="center"/>
              <w:rPr>
                <w:b/>
                <w:bCs/>
                <w:color w:val="000000"/>
                <w:sz w:val="20"/>
              </w:rPr>
            </w:pPr>
            <w:r>
              <w:rPr>
                <w:b/>
                <w:bCs/>
                <w:color w:val="000000"/>
                <w:sz w:val="20"/>
              </w:rPr>
              <w:t>(m²)</w:t>
            </w:r>
          </w:p>
        </w:tc>
        <w:tc>
          <w:tcPr>
            <w:tcW w:w="966" w:type="dxa"/>
            <w:tcBorders>
              <w:top w:val="double" w:sz="4" w:space="0" w:color="auto"/>
              <w:bottom w:val="double" w:sz="4" w:space="0" w:color="auto"/>
            </w:tcBorders>
            <w:shd w:val="clear" w:color="auto" w:fill="BFBFBF" w:themeFill="background1" w:themeFillShade="BF"/>
            <w:vAlign w:val="center"/>
          </w:tcPr>
          <w:p w14:paraId="5A5ABC7D" w14:textId="77777777" w:rsidR="00EC38AA" w:rsidRDefault="009D1402">
            <w:pPr>
              <w:jc w:val="center"/>
              <w:rPr>
                <w:b/>
                <w:bCs/>
                <w:color w:val="000000"/>
                <w:sz w:val="20"/>
              </w:rPr>
            </w:pPr>
            <w:r>
              <w:rPr>
                <w:b/>
                <w:bCs/>
                <w:color w:val="000000"/>
                <w:sz w:val="20"/>
              </w:rPr>
              <w:t xml:space="preserve">Konut Kat </w:t>
            </w:r>
            <w:r>
              <w:rPr>
                <w:b/>
                <w:bCs/>
                <w:color w:val="000000"/>
                <w:sz w:val="20"/>
              </w:rPr>
              <w:br/>
              <w:t>Alanı</w:t>
            </w:r>
          </w:p>
          <w:p w14:paraId="65FDFD58" w14:textId="77777777" w:rsidR="00EC38AA" w:rsidRDefault="009D1402">
            <w:pPr>
              <w:jc w:val="center"/>
              <w:rPr>
                <w:b/>
                <w:bCs/>
                <w:color w:val="000000"/>
                <w:sz w:val="20"/>
              </w:rPr>
            </w:pPr>
            <w:r>
              <w:rPr>
                <w:b/>
                <w:bCs/>
                <w:color w:val="000000"/>
                <w:sz w:val="20"/>
              </w:rPr>
              <w:t>(m²)</w:t>
            </w:r>
          </w:p>
        </w:tc>
        <w:tc>
          <w:tcPr>
            <w:tcW w:w="1118" w:type="dxa"/>
            <w:tcBorders>
              <w:top w:val="double" w:sz="4" w:space="0" w:color="auto"/>
              <w:bottom w:val="double" w:sz="4" w:space="0" w:color="auto"/>
            </w:tcBorders>
            <w:shd w:val="clear" w:color="auto" w:fill="BFBFBF" w:themeFill="background1" w:themeFillShade="BF"/>
          </w:tcPr>
          <w:p w14:paraId="5BED156C" w14:textId="77777777" w:rsidR="00EC38AA" w:rsidRDefault="009D1402">
            <w:pPr>
              <w:jc w:val="center"/>
              <w:rPr>
                <w:b/>
                <w:bCs/>
                <w:color w:val="000000"/>
                <w:sz w:val="20"/>
              </w:rPr>
            </w:pPr>
            <w:r>
              <w:rPr>
                <w:b/>
                <w:bCs/>
                <w:color w:val="000000"/>
                <w:sz w:val="20"/>
              </w:rPr>
              <w:t xml:space="preserve">Müştemilat Taban </w:t>
            </w:r>
            <w:r>
              <w:rPr>
                <w:b/>
                <w:bCs/>
                <w:color w:val="000000"/>
                <w:sz w:val="20"/>
              </w:rPr>
              <w:br/>
              <w:t xml:space="preserve">Alanı </w:t>
            </w:r>
          </w:p>
          <w:p w14:paraId="315BC520" w14:textId="77777777" w:rsidR="00EC38AA" w:rsidRDefault="009D1402">
            <w:pPr>
              <w:jc w:val="center"/>
              <w:rPr>
                <w:b/>
                <w:bCs/>
                <w:color w:val="000000"/>
                <w:sz w:val="20"/>
              </w:rPr>
            </w:pPr>
            <w:r>
              <w:rPr>
                <w:b/>
                <w:bCs/>
                <w:color w:val="000000"/>
                <w:sz w:val="20"/>
              </w:rPr>
              <w:t>(m²)</w:t>
            </w:r>
          </w:p>
        </w:tc>
        <w:tc>
          <w:tcPr>
            <w:tcW w:w="1027" w:type="dxa"/>
            <w:tcBorders>
              <w:top w:val="double" w:sz="4" w:space="0" w:color="auto"/>
              <w:bottom w:val="double" w:sz="4" w:space="0" w:color="auto"/>
            </w:tcBorders>
            <w:shd w:val="clear" w:color="auto" w:fill="BFBFBF" w:themeFill="background1" w:themeFillShade="BF"/>
            <w:noWrap/>
            <w:vAlign w:val="center"/>
          </w:tcPr>
          <w:p w14:paraId="28A61DE4" w14:textId="77777777" w:rsidR="00EC38AA" w:rsidRDefault="009D1402">
            <w:pPr>
              <w:jc w:val="center"/>
              <w:rPr>
                <w:b/>
                <w:bCs/>
                <w:color w:val="000000"/>
                <w:sz w:val="20"/>
              </w:rPr>
            </w:pPr>
            <w:r>
              <w:rPr>
                <w:b/>
                <w:bCs/>
                <w:color w:val="000000"/>
                <w:sz w:val="20"/>
              </w:rPr>
              <w:t>Bahçe Alanı</w:t>
            </w:r>
          </w:p>
          <w:p w14:paraId="07D56F53" w14:textId="77777777" w:rsidR="00EC38AA" w:rsidRDefault="009D1402">
            <w:pPr>
              <w:jc w:val="center"/>
              <w:rPr>
                <w:b/>
                <w:bCs/>
                <w:color w:val="000000"/>
                <w:sz w:val="20"/>
              </w:rPr>
            </w:pPr>
            <w:r>
              <w:rPr>
                <w:b/>
                <w:bCs/>
                <w:color w:val="000000"/>
                <w:sz w:val="20"/>
              </w:rPr>
              <w:t>(m²)</w:t>
            </w:r>
          </w:p>
        </w:tc>
        <w:tc>
          <w:tcPr>
            <w:tcW w:w="1068" w:type="dxa"/>
            <w:tcBorders>
              <w:top w:val="double" w:sz="4" w:space="0" w:color="auto"/>
              <w:bottom w:val="double" w:sz="4" w:space="0" w:color="auto"/>
            </w:tcBorders>
            <w:shd w:val="clear" w:color="auto" w:fill="BFBFBF" w:themeFill="background1" w:themeFillShade="BF"/>
            <w:vAlign w:val="center"/>
          </w:tcPr>
          <w:p w14:paraId="221C7F2C" w14:textId="77777777" w:rsidR="00EC38AA" w:rsidRDefault="009D1402">
            <w:pPr>
              <w:jc w:val="center"/>
              <w:rPr>
                <w:b/>
                <w:bCs/>
                <w:color w:val="000000"/>
                <w:sz w:val="20"/>
              </w:rPr>
            </w:pPr>
            <w:r>
              <w:rPr>
                <w:b/>
                <w:bCs/>
                <w:color w:val="000000"/>
                <w:sz w:val="20"/>
              </w:rPr>
              <w:t xml:space="preserve">Toplam Yol </w:t>
            </w:r>
            <w:r>
              <w:rPr>
                <w:b/>
                <w:bCs/>
                <w:color w:val="000000"/>
                <w:sz w:val="20"/>
              </w:rPr>
              <w:br/>
              <w:t>Alanı (m²)</w:t>
            </w:r>
          </w:p>
        </w:tc>
        <w:tc>
          <w:tcPr>
            <w:tcW w:w="685" w:type="dxa"/>
            <w:tcBorders>
              <w:top w:val="double" w:sz="4" w:space="0" w:color="auto"/>
              <w:bottom w:val="double" w:sz="4" w:space="0" w:color="auto"/>
            </w:tcBorders>
            <w:shd w:val="clear" w:color="auto" w:fill="BFBFBF" w:themeFill="background1" w:themeFillShade="BF"/>
            <w:noWrap/>
            <w:vAlign w:val="center"/>
          </w:tcPr>
          <w:p w14:paraId="3A47816B" w14:textId="77777777" w:rsidR="00EC38AA" w:rsidRDefault="009D1402">
            <w:pPr>
              <w:jc w:val="center"/>
              <w:rPr>
                <w:b/>
                <w:bCs/>
                <w:color w:val="000000"/>
                <w:sz w:val="20"/>
              </w:rPr>
            </w:pPr>
            <w:r>
              <w:rPr>
                <w:b/>
                <w:bCs/>
                <w:color w:val="000000"/>
                <w:sz w:val="20"/>
              </w:rPr>
              <w:t>Nüfus</w:t>
            </w:r>
          </w:p>
        </w:tc>
        <w:tc>
          <w:tcPr>
            <w:tcW w:w="708" w:type="dxa"/>
            <w:tcBorders>
              <w:top w:val="double" w:sz="4" w:space="0" w:color="auto"/>
              <w:bottom w:val="double" w:sz="4" w:space="0" w:color="auto"/>
            </w:tcBorders>
            <w:shd w:val="clear" w:color="auto" w:fill="BFBFBF" w:themeFill="background1" w:themeFillShade="BF"/>
            <w:noWrap/>
            <w:vAlign w:val="center"/>
          </w:tcPr>
          <w:p w14:paraId="643CB5D1" w14:textId="77777777" w:rsidR="00EC38AA" w:rsidRDefault="009D1402">
            <w:pPr>
              <w:jc w:val="center"/>
              <w:rPr>
                <w:b/>
                <w:bCs/>
                <w:color w:val="000000"/>
                <w:sz w:val="20"/>
              </w:rPr>
            </w:pPr>
            <w:r>
              <w:rPr>
                <w:b/>
                <w:bCs/>
                <w:color w:val="000000"/>
                <w:sz w:val="20"/>
              </w:rPr>
              <w:t>Parsel Say.</w:t>
            </w:r>
          </w:p>
        </w:tc>
        <w:tc>
          <w:tcPr>
            <w:tcW w:w="990" w:type="dxa"/>
            <w:tcBorders>
              <w:top w:val="double" w:sz="4" w:space="0" w:color="auto"/>
              <w:bottom w:val="double" w:sz="4" w:space="0" w:color="auto"/>
            </w:tcBorders>
            <w:shd w:val="clear" w:color="auto" w:fill="BFBFBF" w:themeFill="background1" w:themeFillShade="BF"/>
            <w:noWrap/>
            <w:vAlign w:val="center"/>
          </w:tcPr>
          <w:p w14:paraId="08180BDD" w14:textId="77777777" w:rsidR="00EC38AA" w:rsidRDefault="009D1402">
            <w:pPr>
              <w:jc w:val="center"/>
              <w:rPr>
                <w:b/>
                <w:bCs/>
                <w:color w:val="000000"/>
                <w:sz w:val="20"/>
              </w:rPr>
            </w:pPr>
            <w:r>
              <w:rPr>
                <w:b/>
                <w:bCs/>
                <w:color w:val="000000"/>
                <w:sz w:val="20"/>
              </w:rPr>
              <w:t>Toplam Alan (m²)</w:t>
            </w:r>
          </w:p>
        </w:tc>
        <w:tc>
          <w:tcPr>
            <w:tcW w:w="951" w:type="dxa"/>
            <w:tcBorders>
              <w:top w:val="double" w:sz="4" w:space="0" w:color="auto"/>
              <w:bottom w:val="double" w:sz="4" w:space="0" w:color="auto"/>
            </w:tcBorders>
            <w:shd w:val="clear" w:color="auto" w:fill="BFBFBF" w:themeFill="background1" w:themeFillShade="BF"/>
            <w:noWrap/>
            <w:vAlign w:val="center"/>
          </w:tcPr>
          <w:p w14:paraId="1D8BD735" w14:textId="77777777" w:rsidR="00EC38AA" w:rsidRDefault="009D1402">
            <w:pPr>
              <w:jc w:val="center"/>
              <w:rPr>
                <w:b/>
                <w:bCs/>
                <w:color w:val="000000"/>
                <w:sz w:val="20"/>
              </w:rPr>
            </w:pPr>
            <w:r>
              <w:rPr>
                <w:b/>
                <w:bCs/>
                <w:color w:val="000000"/>
                <w:sz w:val="20"/>
              </w:rPr>
              <w:t>Konut Alanı (m²)</w:t>
            </w:r>
          </w:p>
        </w:tc>
        <w:tc>
          <w:tcPr>
            <w:tcW w:w="1088" w:type="dxa"/>
            <w:tcBorders>
              <w:top w:val="double" w:sz="4" w:space="0" w:color="auto"/>
              <w:bottom w:val="double" w:sz="4" w:space="0" w:color="auto"/>
            </w:tcBorders>
            <w:shd w:val="clear" w:color="auto" w:fill="BFBFBF" w:themeFill="background1" w:themeFillShade="BF"/>
            <w:vAlign w:val="center"/>
          </w:tcPr>
          <w:p w14:paraId="18CBCF64" w14:textId="77777777" w:rsidR="00EC38AA" w:rsidRDefault="009D1402">
            <w:pPr>
              <w:jc w:val="center"/>
              <w:rPr>
                <w:b/>
                <w:bCs/>
                <w:color w:val="000000"/>
                <w:sz w:val="18"/>
                <w:szCs w:val="18"/>
              </w:rPr>
            </w:pPr>
            <w:r>
              <w:rPr>
                <w:b/>
                <w:bCs/>
                <w:color w:val="000000"/>
                <w:sz w:val="18"/>
                <w:szCs w:val="18"/>
              </w:rPr>
              <w:t xml:space="preserve">Brüt </w:t>
            </w:r>
            <w:proofErr w:type="spellStart"/>
            <w:r>
              <w:rPr>
                <w:b/>
                <w:bCs/>
                <w:color w:val="000000"/>
                <w:sz w:val="18"/>
                <w:szCs w:val="18"/>
              </w:rPr>
              <w:t>Nüf.Yoğ</w:t>
            </w:r>
            <w:proofErr w:type="spellEnd"/>
            <w:r>
              <w:rPr>
                <w:b/>
                <w:bCs/>
                <w:color w:val="000000"/>
                <w:sz w:val="18"/>
                <w:szCs w:val="18"/>
              </w:rPr>
              <w:t xml:space="preserve">. </w:t>
            </w:r>
            <w:r>
              <w:rPr>
                <w:b/>
                <w:bCs/>
                <w:color w:val="000000"/>
                <w:sz w:val="18"/>
                <w:szCs w:val="18"/>
              </w:rPr>
              <w:br/>
              <w:t>(kişi/ha)</w:t>
            </w:r>
          </w:p>
        </w:tc>
        <w:tc>
          <w:tcPr>
            <w:tcW w:w="810" w:type="dxa"/>
            <w:tcBorders>
              <w:top w:val="double" w:sz="4" w:space="0" w:color="auto"/>
              <w:bottom w:val="double" w:sz="4" w:space="0" w:color="auto"/>
            </w:tcBorders>
            <w:shd w:val="clear" w:color="auto" w:fill="BFBFBF" w:themeFill="background1" w:themeFillShade="BF"/>
            <w:vAlign w:val="center"/>
          </w:tcPr>
          <w:p w14:paraId="5DDFFF93" w14:textId="77777777" w:rsidR="00EC38AA" w:rsidRDefault="009D1402">
            <w:pPr>
              <w:jc w:val="center"/>
              <w:rPr>
                <w:b/>
                <w:bCs/>
                <w:color w:val="000000"/>
                <w:sz w:val="18"/>
                <w:szCs w:val="18"/>
              </w:rPr>
            </w:pPr>
            <w:r>
              <w:rPr>
                <w:b/>
                <w:bCs/>
                <w:color w:val="000000"/>
                <w:sz w:val="18"/>
                <w:szCs w:val="18"/>
              </w:rPr>
              <w:t xml:space="preserve">Net </w:t>
            </w:r>
            <w:r>
              <w:rPr>
                <w:b/>
                <w:bCs/>
                <w:color w:val="000000"/>
                <w:sz w:val="18"/>
                <w:szCs w:val="18"/>
              </w:rPr>
              <w:br/>
            </w:r>
            <w:proofErr w:type="spellStart"/>
            <w:r>
              <w:rPr>
                <w:b/>
                <w:bCs/>
                <w:color w:val="000000"/>
                <w:sz w:val="18"/>
                <w:szCs w:val="18"/>
              </w:rPr>
              <w:t>Nüf</w:t>
            </w:r>
            <w:proofErr w:type="spellEnd"/>
            <w:r>
              <w:rPr>
                <w:b/>
                <w:bCs/>
                <w:color w:val="000000"/>
                <w:sz w:val="18"/>
                <w:szCs w:val="18"/>
              </w:rPr>
              <w:t>. Yoğ. (kişi/ha)</w:t>
            </w:r>
          </w:p>
        </w:tc>
        <w:tc>
          <w:tcPr>
            <w:tcW w:w="692" w:type="dxa"/>
            <w:tcBorders>
              <w:top w:val="double" w:sz="4" w:space="0" w:color="auto"/>
              <w:bottom w:val="double" w:sz="4" w:space="0" w:color="auto"/>
            </w:tcBorders>
            <w:shd w:val="clear" w:color="auto" w:fill="BFBFBF" w:themeFill="background1" w:themeFillShade="BF"/>
            <w:noWrap/>
            <w:vAlign w:val="center"/>
          </w:tcPr>
          <w:p w14:paraId="755C98D8" w14:textId="77777777" w:rsidR="00EC38AA" w:rsidRDefault="009D1402">
            <w:pPr>
              <w:jc w:val="center"/>
              <w:rPr>
                <w:b/>
                <w:bCs/>
                <w:color w:val="000000"/>
                <w:sz w:val="18"/>
                <w:szCs w:val="18"/>
              </w:rPr>
            </w:pPr>
            <w:r>
              <w:rPr>
                <w:b/>
                <w:bCs/>
                <w:color w:val="000000"/>
                <w:sz w:val="18"/>
                <w:szCs w:val="18"/>
              </w:rPr>
              <w:t>TAKS</w:t>
            </w:r>
          </w:p>
        </w:tc>
        <w:tc>
          <w:tcPr>
            <w:tcW w:w="651" w:type="dxa"/>
            <w:tcBorders>
              <w:top w:val="double" w:sz="4" w:space="0" w:color="auto"/>
              <w:bottom w:val="double" w:sz="4" w:space="0" w:color="auto"/>
            </w:tcBorders>
            <w:shd w:val="clear" w:color="auto" w:fill="BFBFBF" w:themeFill="background1" w:themeFillShade="BF"/>
            <w:noWrap/>
            <w:vAlign w:val="center"/>
          </w:tcPr>
          <w:p w14:paraId="7C608CA1" w14:textId="77777777" w:rsidR="00EC38AA" w:rsidRDefault="009D1402">
            <w:pPr>
              <w:jc w:val="center"/>
              <w:rPr>
                <w:b/>
                <w:bCs/>
                <w:color w:val="000000"/>
                <w:sz w:val="18"/>
                <w:szCs w:val="18"/>
              </w:rPr>
            </w:pPr>
            <w:r>
              <w:rPr>
                <w:b/>
                <w:bCs/>
                <w:color w:val="000000"/>
                <w:sz w:val="18"/>
                <w:szCs w:val="18"/>
              </w:rPr>
              <w:t>KAKS</w:t>
            </w:r>
          </w:p>
        </w:tc>
        <w:tc>
          <w:tcPr>
            <w:tcW w:w="996" w:type="dxa"/>
            <w:tcBorders>
              <w:top w:val="double" w:sz="4" w:space="0" w:color="auto"/>
              <w:bottom w:val="double" w:sz="4" w:space="0" w:color="auto"/>
            </w:tcBorders>
            <w:shd w:val="clear" w:color="auto" w:fill="BFBFBF" w:themeFill="background1" w:themeFillShade="BF"/>
            <w:vAlign w:val="center"/>
          </w:tcPr>
          <w:p w14:paraId="1EFFE790" w14:textId="77777777" w:rsidR="00EC38AA" w:rsidRDefault="009D1402">
            <w:pPr>
              <w:jc w:val="center"/>
              <w:rPr>
                <w:b/>
                <w:bCs/>
                <w:color w:val="000000"/>
                <w:sz w:val="18"/>
                <w:szCs w:val="18"/>
              </w:rPr>
            </w:pPr>
            <w:r>
              <w:rPr>
                <w:b/>
                <w:bCs/>
                <w:color w:val="000000"/>
                <w:sz w:val="18"/>
                <w:szCs w:val="18"/>
              </w:rPr>
              <w:t xml:space="preserve">Ort. Parsel </w:t>
            </w:r>
            <w:proofErr w:type="spellStart"/>
            <w:r>
              <w:rPr>
                <w:b/>
                <w:bCs/>
                <w:color w:val="000000"/>
                <w:sz w:val="18"/>
                <w:szCs w:val="18"/>
              </w:rPr>
              <w:t>Büy</w:t>
            </w:r>
            <w:proofErr w:type="spellEnd"/>
            <w:r>
              <w:rPr>
                <w:b/>
                <w:bCs/>
                <w:color w:val="000000"/>
                <w:sz w:val="18"/>
                <w:szCs w:val="18"/>
              </w:rPr>
              <w:t>. (m²)</w:t>
            </w:r>
          </w:p>
        </w:tc>
      </w:tr>
      <w:tr w:rsidR="00EC38AA" w14:paraId="5E6CDDA7" w14:textId="77777777">
        <w:trPr>
          <w:trHeight w:val="710"/>
        </w:trPr>
        <w:tc>
          <w:tcPr>
            <w:tcW w:w="1939" w:type="dxa"/>
            <w:tcBorders>
              <w:top w:val="double" w:sz="4" w:space="0" w:color="auto"/>
            </w:tcBorders>
            <w:vAlign w:val="center"/>
          </w:tcPr>
          <w:p w14:paraId="2DE1DB8D" w14:textId="77777777" w:rsidR="00EC38AA" w:rsidRDefault="009D1402">
            <w:pPr>
              <w:rPr>
                <w:b/>
                <w:bCs/>
                <w:color w:val="000000"/>
                <w:sz w:val="20"/>
              </w:rPr>
            </w:pPr>
            <w:r>
              <w:rPr>
                <w:b/>
                <w:bCs/>
                <w:color w:val="000000"/>
                <w:sz w:val="20"/>
              </w:rPr>
              <w:t>ÇARŞI MAH.</w:t>
            </w:r>
            <w:r>
              <w:rPr>
                <w:b/>
                <w:bCs/>
                <w:color w:val="000000"/>
                <w:sz w:val="20"/>
              </w:rPr>
              <w:br/>
            </w:r>
            <w:r>
              <w:rPr>
                <w:color w:val="000000"/>
                <w:sz w:val="20"/>
              </w:rPr>
              <w:t>(1 numaralı doku)</w:t>
            </w:r>
          </w:p>
        </w:tc>
        <w:tc>
          <w:tcPr>
            <w:tcW w:w="952" w:type="dxa"/>
            <w:tcBorders>
              <w:top w:val="double" w:sz="4" w:space="0" w:color="auto"/>
            </w:tcBorders>
            <w:noWrap/>
            <w:vAlign w:val="center"/>
          </w:tcPr>
          <w:p w14:paraId="4CB083C4" w14:textId="77777777" w:rsidR="00EC38AA" w:rsidRDefault="009D1402">
            <w:pPr>
              <w:jc w:val="center"/>
              <w:rPr>
                <w:color w:val="000000"/>
                <w:sz w:val="20"/>
              </w:rPr>
            </w:pPr>
            <w:r>
              <w:rPr>
                <w:color w:val="000000"/>
                <w:sz w:val="20"/>
              </w:rPr>
              <w:t xml:space="preserve">332.58 </w:t>
            </w:r>
            <w:r>
              <w:rPr>
                <w:bCs/>
                <w:color w:val="000000"/>
                <w:sz w:val="20"/>
              </w:rPr>
              <w:t>m²</w:t>
            </w:r>
          </w:p>
        </w:tc>
        <w:tc>
          <w:tcPr>
            <w:tcW w:w="966" w:type="dxa"/>
            <w:tcBorders>
              <w:top w:val="double" w:sz="4" w:space="0" w:color="auto"/>
            </w:tcBorders>
            <w:noWrap/>
            <w:vAlign w:val="center"/>
          </w:tcPr>
          <w:p w14:paraId="2ABBE459" w14:textId="77777777" w:rsidR="00EC38AA" w:rsidRDefault="009D1402">
            <w:pPr>
              <w:jc w:val="center"/>
              <w:rPr>
                <w:color w:val="000000"/>
                <w:sz w:val="20"/>
              </w:rPr>
            </w:pPr>
            <w:r>
              <w:rPr>
                <w:color w:val="000000"/>
                <w:sz w:val="20"/>
              </w:rPr>
              <w:t>925.131 m²</w:t>
            </w:r>
          </w:p>
        </w:tc>
        <w:tc>
          <w:tcPr>
            <w:tcW w:w="1118" w:type="dxa"/>
            <w:tcBorders>
              <w:top w:val="double" w:sz="4" w:space="0" w:color="auto"/>
            </w:tcBorders>
          </w:tcPr>
          <w:p w14:paraId="053404A0" w14:textId="77777777" w:rsidR="00EC38AA" w:rsidRDefault="00EC38AA">
            <w:pPr>
              <w:jc w:val="center"/>
              <w:rPr>
                <w:color w:val="000000"/>
                <w:sz w:val="20"/>
              </w:rPr>
            </w:pPr>
          </w:p>
          <w:p w14:paraId="37A21CE2" w14:textId="77777777" w:rsidR="00EC38AA" w:rsidRDefault="009D1402">
            <w:pPr>
              <w:jc w:val="center"/>
              <w:rPr>
                <w:color w:val="000000"/>
                <w:sz w:val="20"/>
              </w:rPr>
            </w:pPr>
            <w:r>
              <w:rPr>
                <w:color w:val="000000"/>
                <w:sz w:val="20"/>
              </w:rPr>
              <w:t>-</w:t>
            </w:r>
          </w:p>
        </w:tc>
        <w:tc>
          <w:tcPr>
            <w:tcW w:w="1027" w:type="dxa"/>
            <w:tcBorders>
              <w:top w:val="double" w:sz="4" w:space="0" w:color="auto"/>
            </w:tcBorders>
            <w:noWrap/>
            <w:vAlign w:val="center"/>
          </w:tcPr>
          <w:p w14:paraId="613ACAC3" w14:textId="77777777" w:rsidR="00EC38AA" w:rsidRDefault="009D1402">
            <w:pPr>
              <w:jc w:val="center"/>
              <w:rPr>
                <w:color w:val="000000"/>
                <w:sz w:val="20"/>
              </w:rPr>
            </w:pPr>
            <w:r>
              <w:rPr>
                <w:color w:val="000000"/>
                <w:sz w:val="20"/>
              </w:rPr>
              <w:t>442.552 m²</w:t>
            </w:r>
          </w:p>
        </w:tc>
        <w:tc>
          <w:tcPr>
            <w:tcW w:w="1068" w:type="dxa"/>
            <w:tcBorders>
              <w:top w:val="double" w:sz="4" w:space="0" w:color="auto"/>
            </w:tcBorders>
            <w:noWrap/>
            <w:vAlign w:val="center"/>
          </w:tcPr>
          <w:p w14:paraId="278191AE" w14:textId="77777777" w:rsidR="00EC38AA" w:rsidRDefault="009D1402">
            <w:pPr>
              <w:jc w:val="center"/>
              <w:rPr>
                <w:color w:val="000000"/>
                <w:sz w:val="20"/>
              </w:rPr>
            </w:pPr>
            <w:r>
              <w:rPr>
                <w:color w:val="000000"/>
                <w:sz w:val="20"/>
              </w:rPr>
              <w:t>329.456 m²</w:t>
            </w:r>
          </w:p>
        </w:tc>
        <w:tc>
          <w:tcPr>
            <w:tcW w:w="685" w:type="dxa"/>
            <w:tcBorders>
              <w:top w:val="double" w:sz="4" w:space="0" w:color="auto"/>
            </w:tcBorders>
            <w:noWrap/>
            <w:vAlign w:val="center"/>
          </w:tcPr>
          <w:p w14:paraId="30BE76D6" w14:textId="77777777" w:rsidR="00EC38AA" w:rsidRDefault="009D1402">
            <w:pPr>
              <w:jc w:val="center"/>
              <w:rPr>
                <w:color w:val="000000"/>
                <w:sz w:val="20"/>
              </w:rPr>
            </w:pPr>
            <w:r>
              <w:rPr>
                <w:color w:val="000000"/>
                <w:sz w:val="20"/>
              </w:rPr>
              <w:t>46 Kişi</w:t>
            </w:r>
          </w:p>
        </w:tc>
        <w:tc>
          <w:tcPr>
            <w:tcW w:w="708" w:type="dxa"/>
            <w:tcBorders>
              <w:top w:val="double" w:sz="4" w:space="0" w:color="auto"/>
            </w:tcBorders>
            <w:noWrap/>
            <w:vAlign w:val="center"/>
          </w:tcPr>
          <w:p w14:paraId="15E1B32E" w14:textId="77777777" w:rsidR="00EC38AA" w:rsidRDefault="009D1402">
            <w:pPr>
              <w:jc w:val="center"/>
              <w:rPr>
                <w:color w:val="000000"/>
                <w:sz w:val="20"/>
              </w:rPr>
            </w:pPr>
            <w:r>
              <w:rPr>
                <w:color w:val="000000"/>
                <w:sz w:val="20"/>
              </w:rPr>
              <w:t>14</w:t>
            </w:r>
          </w:p>
        </w:tc>
        <w:tc>
          <w:tcPr>
            <w:tcW w:w="990" w:type="dxa"/>
            <w:tcBorders>
              <w:top w:val="double" w:sz="4" w:space="0" w:color="auto"/>
            </w:tcBorders>
            <w:noWrap/>
            <w:vAlign w:val="center"/>
          </w:tcPr>
          <w:p w14:paraId="0EA3B179" w14:textId="77777777" w:rsidR="00EC38AA" w:rsidRDefault="009D1402">
            <w:pPr>
              <w:jc w:val="center"/>
              <w:rPr>
                <w:color w:val="000000"/>
                <w:sz w:val="20"/>
              </w:rPr>
            </w:pPr>
            <w:r>
              <w:rPr>
                <w:color w:val="000000"/>
                <w:sz w:val="20"/>
              </w:rPr>
              <w:t>1154.49 m²</w:t>
            </w:r>
          </w:p>
        </w:tc>
        <w:tc>
          <w:tcPr>
            <w:tcW w:w="951" w:type="dxa"/>
            <w:tcBorders>
              <w:top w:val="double" w:sz="4" w:space="0" w:color="auto"/>
            </w:tcBorders>
            <w:noWrap/>
            <w:vAlign w:val="center"/>
          </w:tcPr>
          <w:p w14:paraId="38DC268E" w14:textId="77777777" w:rsidR="00EC38AA" w:rsidRDefault="009D1402">
            <w:pPr>
              <w:jc w:val="center"/>
              <w:rPr>
                <w:color w:val="000000"/>
                <w:sz w:val="20"/>
              </w:rPr>
            </w:pPr>
            <w:r>
              <w:rPr>
                <w:color w:val="000000"/>
                <w:sz w:val="20"/>
              </w:rPr>
              <w:t>825.034 m²</w:t>
            </w:r>
          </w:p>
        </w:tc>
        <w:tc>
          <w:tcPr>
            <w:tcW w:w="1088" w:type="dxa"/>
            <w:tcBorders>
              <w:top w:val="double" w:sz="4" w:space="0" w:color="auto"/>
            </w:tcBorders>
            <w:noWrap/>
            <w:vAlign w:val="center"/>
          </w:tcPr>
          <w:p w14:paraId="70BFE6E1" w14:textId="77777777" w:rsidR="00EC38AA" w:rsidRDefault="009D1402">
            <w:pPr>
              <w:jc w:val="center"/>
              <w:rPr>
                <w:color w:val="000000"/>
                <w:sz w:val="20"/>
              </w:rPr>
            </w:pPr>
            <w:r>
              <w:rPr>
                <w:color w:val="000000"/>
                <w:sz w:val="20"/>
              </w:rPr>
              <w:t>398 kişi/ha</w:t>
            </w:r>
          </w:p>
        </w:tc>
        <w:tc>
          <w:tcPr>
            <w:tcW w:w="810" w:type="dxa"/>
            <w:tcBorders>
              <w:top w:val="double" w:sz="4" w:space="0" w:color="auto"/>
            </w:tcBorders>
            <w:noWrap/>
            <w:vAlign w:val="center"/>
          </w:tcPr>
          <w:p w14:paraId="0D094904" w14:textId="77777777" w:rsidR="00EC38AA" w:rsidRDefault="009D1402">
            <w:pPr>
              <w:jc w:val="center"/>
              <w:rPr>
                <w:color w:val="000000"/>
                <w:sz w:val="20"/>
              </w:rPr>
            </w:pPr>
            <w:r>
              <w:rPr>
                <w:color w:val="000000"/>
                <w:sz w:val="20"/>
              </w:rPr>
              <w:t>558 kişi/ ha</w:t>
            </w:r>
          </w:p>
        </w:tc>
        <w:tc>
          <w:tcPr>
            <w:tcW w:w="692" w:type="dxa"/>
            <w:tcBorders>
              <w:top w:val="double" w:sz="4" w:space="0" w:color="auto"/>
            </w:tcBorders>
            <w:noWrap/>
            <w:vAlign w:val="center"/>
          </w:tcPr>
          <w:p w14:paraId="3842DAEC" w14:textId="77777777" w:rsidR="00EC38AA" w:rsidRDefault="009D1402">
            <w:pPr>
              <w:jc w:val="center"/>
              <w:rPr>
                <w:color w:val="000000"/>
                <w:sz w:val="20"/>
              </w:rPr>
            </w:pPr>
            <w:r>
              <w:rPr>
                <w:color w:val="000000"/>
                <w:sz w:val="20"/>
              </w:rPr>
              <w:t>0.40</w:t>
            </w:r>
          </w:p>
        </w:tc>
        <w:tc>
          <w:tcPr>
            <w:tcW w:w="651" w:type="dxa"/>
            <w:tcBorders>
              <w:top w:val="double" w:sz="4" w:space="0" w:color="auto"/>
            </w:tcBorders>
            <w:noWrap/>
            <w:vAlign w:val="center"/>
          </w:tcPr>
          <w:p w14:paraId="77D5599C" w14:textId="77777777" w:rsidR="00EC38AA" w:rsidRDefault="009D1402">
            <w:pPr>
              <w:jc w:val="center"/>
              <w:rPr>
                <w:color w:val="000000"/>
                <w:sz w:val="20"/>
              </w:rPr>
            </w:pPr>
            <w:r>
              <w:rPr>
                <w:color w:val="000000"/>
                <w:sz w:val="20"/>
              </w:rPr>
              <w:t>1.12</w:t>
            </w:r>
          </w:p>
        </w:tc>
        <w:tc>
          <w:tcPr>
            <w:tcW w:w="996" w:type="dxa"/>
            <w:tcBorders>
              <w:top w:val="double" w:sz="4" w:space="0" w:color="auto"/>
            </w:tcBorders>
            <w:noWrap/>
            <w:vAlign w:val="center"/>
          </w:tcPr>
          <w:p w14:paraId="4EDBB99F" w14:textId="77777777" w:rsidR="00EC38AA" w:rsidRDefault="009D1402">
            <w:pPr>
              <w:jc w:val="center"/>
              <w:rPr>
                <w:color w:val="000000"/>
                <w:sz w:val="20"/>
              </w:rPr>
            </w:pPr>
            <w:r>
              <w:rPr>
                <w:color w:val="000000"/>
                <w:sz w:val="20"/>
              </w:rPr>
              <w:t>58.93 m²</w:t>
            </w:r>
          </w:p>
        </w:tc>
      </w:tr>
      <w:tr w:rsidR="00EC38AA" w14:paraId="7FA36325" w14:textId="77777777">
        <w:trPr>
          <w:trHeight w:val="854"/>
        </w:trPr>
        <w:tc>
          <w:tcPr>
            <w:tcW w:w="1939" w:type="dxa"/>
            <w:vAlign w:val="center"/>
          </w:tcPr>
          <w:p w14:paraId="11804828" w14:textId="77777777" w:rsidR="00EC38AA" w:rsidRDefault="009D1402">
            <w:pPr>
              <w:rPr>
                <w:b/>
                <w:bCs/>
                <w:color w:val="000000"/>
                <w:sz w:val="20"/>
              </w:rPr>
            </w:pPr>
            <w:r>
              <w:rPr>
                <w:b/>
                <w:bCs/>
                <w:color w:val="000000"/>
                <w:sz w:val="20"/>
              </w:rPr>
              <w:t>YENİKÖY MAH.</w:t>
            </w:r>
            <w:r>
              <w:rPr>
                <w:b/>
                <w:bCs/>
                <w:color w:val="000000"/>
                <w:sz w:val="20"/>
              </w:rPr>
              <w:br/>
            </w:r>
            <w:r>
              <w:rPr>
                <w:color w:val="000000"/>
                <w:sz w:val="20"/>
              </w:rPr>
              <w:t>(2 numaralı doku)</w:t>
            </w:r>
          </w:p>
        </w:tc>
        <w:tc>
          <w:tcPr>
            <w:tcW w:w="952" w:type="dxa"/>
            <w:noWrap/>
            <w:vAlign w:val="center"/>
          </w:tcPr>
          <w:p w14:paraId="015CDD02" w14:textId="77777777" w:rsidR="00EC38AA" w:rsidRDefault="009D1402">
            <w:pPr>
              <w:jc w:val="center"/>
              <w:rPr>
                <w:color w:val="000000"/>
                <w:sz w:val="20"/>
              </w:rPr>
            </w:pPr>
            <w:r>
              <w:rPr>
                <w:color w:val="000000"/>
                <w:sz w:val="20"/>
              </w:rPr>
              <w:t>795.874 m²</w:t>
            </w:r>
          </w:p>
        </w:tc>
        <w:tc>
          <w:tcPr>
            <w:tcW w:w="966" w:type="dxa"/>
            <w:noWrap/>
            <w:vAlign w:val="center"/>
          </w:tcPr>
          <w:p w14:paraId="62974B39" w14:textId="77777777" w:rsidR="00EC38AA" w:rsidRDefault="009D1402">
            <w:pPr>
              <w:jc w:val="center"/>
              <w:rPr>
                <w:color w:val="000000"/>
                <w:sz w:val="20"/>
              </w:rPr>
            </w:pPr>
            <w:r>
              <w:rPr>
                <w:color w:val="000000"/>
                <w:sz w:val="20"/>
              </w:rPr>
              <w:t>2771.1 m²</w:t>
            </w:r>
          </w:p>
        </w:tc>
        <w:tc>
          <w:tcPr>
            <w:tcW w:w="1118" w:type="dxa"/>
          </w:tcPr>
          <w:p w14:paraId="612DBE12" w14:textId="77777777" w:rsidR="00EC38AA" w:rsidRDefault="00EC38AA">
            <w:pPr>
              <w:jc w:val="center"/>
              <w:rPr>
                <w:color w:val="000000"/>
                <w:sz w:val="20"/>
              </w:rPr>
            </w:pPr>
          </w:p>
          <w:p w14:paraId="32E1A137" w14:textId="77777777" w:rsidR="00EC38AA" w:rsidRDefault="009D1402">
            <w:pPr>
              <w:jc w:val="center"/>
              <w:rPr>
                <w:color w:val="000000"/>
                <w:sz w:val="20"/>
              </w:rPr>
            </w:pPr>
            <w:r>
              <w:rPr>
                <w:color w:val="000000"/>
                <w:sz w:val="20"/>
              </w:rPr>
              <w:t>-</w:t>
            </w:r>
          </w:p>
        </w:tc>
        <w:tc>
          <w:tcPr>
            <w:tcW w:w="1027" w:type="dxa"/>
            <w:noWrap/>
            <w:vAlign w:val="center"/>
          </w:tcPr>
          <w:p w14:paraId="14F28B4E" w14:textId="77777777" w:rsidR="00EC38AA" w:rsidRDefault="009D1402">
            <w:pPr>
              <w:jc w:val="center"/>
              <w:rPr>
                <w:color w:val="000000"/>
                <w:sz w:val="20"/>
              </w:rPr>
            </w:pPr>
            <w:r>
              <w:rPr>
                <w:color w:val="000000"/>
                <w:sz w:val="20"/>
              </w:rPr>
              <w:t>217.845 m²</w:t>
            </w:r>
          </w:p>
        </w:tc>
        <w:tc>
          <w:tcPr>
            <w:tcW w:w="1068" w:type="dxa"/>
            <w:noWrap/>
            <w:vAlign w:val="center"/>
          </w:tcPr>
          <w:p w14:paraId="37D6FE63" w14:textId="77777777" w:rsidR="00EC38AA" w:rsidRDefault="009D1402">
            <w:pPr>
              <w:jc w:val="center"/>
              <w:rPr>
                <w:color w:val="000000"/>
                <w:sz w:val="20"/>
              </w:rPr>
            </w:pPr>
            <w:r>
              <w:rPr>
                <w:color w:val="000000"/>
                <w:sz w:val="20"/>
              </w:rPr>
              <w:t>647.711 m²</w:t>
            </w:r>
          </w:p>
        </w:tc>
        <w:tc>
          <w:tcPr>
            <w:tcW w:w="685" w:type="dxa"/>
            <w:noWrap/>
            <w:vAlign w:val="center"/>
          </w:tcPr>
          <w:p w14:paraId="4DE9E7A4" w14:textId="77777777" w:rsidR="00EC38AA" w:rsidRDefault="009D1402">
            <w:pPr>
              <w:jc w:val="center"/>
              <w:rPr>
                <w:color w:val="000000"/>
                <w:sz w:val="20"/>
              </w:rPr>
            </w:pPr>
            <w:r>
              <w:rPr>
                <w:color w:val="000000"/>
                <w:sz w:val="20"/>
              </w:rPr>
              <w:t>136 Kişi</w:t>
            </w:r>
          </w:p>
        </w:tc>
        <w:tc>
          <w:tcPr>
            <w:tcW w:w="708" w:type="dxa"/>
            <w:noWrap/>
            <w:vAlign w:val="center"/>
          </w:tcPr>
          <w:p w14:paraId="216869F4" w14:textId="77777777" w:rsidR="00EC38AA" w:rsidRDefault="009D1402">
            <w:pPr>
              <w:jc w:val="center"/>
              <w:rPr>
                <w:color w:val="000000"/>
                <w:sz w:val="20"/>
              </w:rPr>
            </w:pPr>
            <w:r>
              <w:rPr>
                <w:color w:val="000000"/>
                <w:sz w:val="20"/>
              </w:rPr>
              <w:t>17</w:t>
            </w:r>
          </w:p>
        </w:tc>
        <w:tc>
          <w:tcPr>
            <w:tcW w:w="990" w:type="dxa"/>
            <w:noWrap/>
            <w:vAlign w:val="center"/>
          </w:tcPr>
          <w:p w14:paraId="3DB57448" w14:textId="77777777" w:rsidR="00EC38AA" w:rsidRDefault="009D1402">
            <w:pPr>
              <w:jc w:val="center"/>
              <w:rPr>
                <w:color w:val="000000"/>
                <w:sz w:val="20"/>
              </w:rPr>
            </w:pPr>
            <w:r>
              <w:rPr>
                <w:color w:val="000000"/>
                <w:sz w:val="20"/>
              </w:rPr>
              <w:t>1661.43 m²</w:t>
            </w:r>
          </w:p>
        </w:tc>
        <w:tc>
          <w:tcPr>
            <w:tcW w:w="951" w:type="dxa"/>
            <w:noWrap/>
            <w:vAlign w:val="center"/>
          </w:tcPr>
          <w:p w14:paraId="753AC24C" w14:textId="77777777" w:rsidR="00EC38AA" w:rsidRDefault="009D1402">
            <w:pPr>
              <w:jc w:val="center"/>
              <w:rPr>
                <w:color w:val="000000"/>
                <w:sz w:val="20"/>
              </w:rPr>
            </w:pPr>
            <w:r>
              <w:rPr>
                <w:color w:val="000000"/>
                <w:sz w:val="20"/>
              </w:rPr>
              <w:t>1013.719 m²</w:t>
            </w:r>
          </w:p>
        </w:tc>
        <w:tc>
          <w:tcPr>
            <w:tcW w:w="1088" w:type="dxa"/>
            <w:noWrap/>
            <w:vAlign w:val="center"/>
          </w:tcPr>
          <w:p w14:paraId="6A3CDD23" w14:textId="77777777" w:rsidR="00EC38AA" w:rsidRDefault="009D1402">
            <w:pPr>
              <w:jc w:val="center"/>
              <w:rPr>
                <w:color w:val="000000"/>
                <w:sz w:val="20"/>
              </w:rPr>
            </w:pPr>
            <w:r>
              <w:rPr>
                <w:color w:val="000000"/>
                <w:sz w:val="20"/>
              </w:rPr>
              <w:t>819 kişi/ha</w:t>
            </w:r>
          </w:p>
        </w:tc>
        <w:tc>
          <w:tcPr>
            <w:tcW w:w="810" w:type="dxa"/>
            <w:noWrap/>
            <w:vAlign w:val="center"/>
          </w:tcPr>
          <w:p w14:paraId="3BFC678C" w14:textId="77777777" w:rsidR="00EC38AA" w:rsidRDefault="009D1402">
            <w:pPr>
              <w:jc w:val="center"/>
              <w:rPr>
                <w:color w:val="000000"/>
                <w:sz w:val="20"/>
              </w:rPr>
            </w:pPr>
            <w:r>
              <w:rPr>
                <w:color w:val="000000"/>
                <w:sz w:val="20"/>
              </w:rPr>
              <w:t>1342 kişi/ ha</w:t>
            </w:r>
          </w:p>
        </w:tc>
        <w:tc>
          <w:tcPr>
            <w:tcW w:w="692" w:type="dxa"/>
            <w:noWrap/>
            <w:vAlign w:val="center"/>
          </w:tcPr>
          <w:p w14:paraId="5D1D4BE9" w14:textId="77777777" w:rsidR="00EC38AA" w:rsidRDefault="009D1402">
            <w:pPr>
              <w:jc w:val="center"/>
              <w:rPr>
                <w:color w:val="000000"/>
                <w:sz w:val="20"/>
              </w:rPr>
            </w:pPr>
            <w:r>
              <w:rPr>
                <w:color w:val="000000"/>
                <w:sz w:val="20"/>
              </w:rPr>
              <w:t>0.79</w:t>
            </w:r>
          </w:p>
        </w:tc>
        <w:tc>
          <w:tcPr>
            <w:tcW w:w="651" w:type="dxa"/>
            <w:noWrap/>
            <w:vAlign w:val="center"/>
          </w:tcPr>
          <w:p w14:paraId="47F6129E" w14:textId="77777777" w:rsidR="00EC38AA" w:rsidRDefault="009D1402">
            <w:pPr>
              <w:jc w:val="center"/>
              <w:rPr>
                <w:color w:val="000000"/>
                <w:sz w:val="20"/>
              </w:rPr>
            </w:pPr>
            <w:r>
              <w:rPr>
                <w:color w:val="000000"/>
                <w:sz w:val="20"/>
              </w:rPr>
              <w:t>2.73</w:t>
            </w:r>
          </w:p>
        </w:tc>
        <w:tc>
          <w:tcPr>
            <w:tcW w:w="996" w:type="dxa"/>
            <w:noWrap/>
            <w:vAlign w:val="center"/>
          </w:tcPr>
          <w:p w14:paraId="46352398" w14:textId="77777777" w:rsidR="00EC38AA" w:rsidRDefault="009D1402">
            <w:pPr>
              <w:jc w:val="center"/>
              <w:rPr>
                <w:color w:val="000000"/>
                <w:sz w:val="20"/>
              </w:rPr>
            </w:pPr>
            <w:r>
              <w:rPr>
                <w:color w:val="000000"/>
                <w:sz w:val="20"/>
              </w:rPr>
              <w:t>59.63 m²</w:t>
            </w:r>
          </w:p>
        </w:tc>
      </w:tr>
      <w:tr w:rsidR="00EC38AA" w14:paraId="32038A4C" w14:textId="77777777">
        <w:trPr>
          <w:trHeight w:val="854"/>
        </w:trPr>
        <w:tc>
          <w:tcPr>
            <w:tcW w:w="1939" w:type="dxa"/>
            <w:vAlign w:val="center"/>
          </w:tcPr>
          <w:p w14:paraId="3A1F75FB" w14:textId="77777777" w:rsidR="00EC38AA" w:rsidRDefault="009D1402">
            <w:pPr>
              <w:rPr>
                <w:b/>
                <w:bCs/>
                <w:color w:val="000000"/>
                <w:sz w:val="20"/>
              </w:rPr>
            </w:pPr>
            <w:r>
              <w:rPr>
                <w:b/>
                <w:bCs/>
                <w:color w:val="000000"/>
                <w:sz w:val="20"/>
              </w:rPr>
              <w:t>CİNTAŞI MAH.</w:t>
            </w:r>
          </w:p>
          <w:p w14:paraId="63FDFB9E" w14:textId="77777777" w:rsidR="00EC38AA" w:rsidRDefault="009D1402">
            <w:pPr>
              <w:rPr>
                <w:b/>
                <w:bCs/>
                <w:color w:val="000000"/>
                <w:sz w:val="20"/>
              </w:rPr>
            </w:pPr>
            <w:r>
              <w:rPr>
                <w:color w:val="000000"/>
                <w:sz w:val="20"/>
              </w:rPr>
              <w:t>(3 numaralı doku)</w:t>
            </w:r>
          </w:p>
        </w:tc>
        <w:tc>
          <w:tcPr>
            <w:tcW w:w="952" w:type="dxa"/>
            <w:noWrap/>
            <w:vAlign w:val="center"/>
          </w:tcPr>
          <w:p w14:paraId="21AAC9A5" w14:textId="77777777" w:rsidR="00EC38AA" w:rsidRDefault="009D1402">
            <w:pPr>
              <w:jc w:val="center"/>
              <w:rPr>
                <w:color w:val="000000"/>
                <w:sz w:val="20"/>
              </w:rPr>
            </w:pPr>
            <w:r>
              <w:rPr>
                <w:color w:val="000000"/>
                <w:sz w:val="20"/>
              </w:rPr>
              <w:t>383.64 m²</w:t>
            </w:r>
          </w:p>
        </w:tc>
        <w:tc>
          <w:tcPr>
            <w:tcW w:w="966" w:type="dxa"/>
            <w:noWrap/>
            <w:vAlign w:val="center"/>
          </w:tcPr>
          <w:p w14:paraId="30069257" w14:textId="77777777" w:rsidR="00EC38AA" w:rsidRDefault="009D1402">
            <w:pPr>
              <w:jc w:val="center"/>
              <w:rPr>
                <w:color w:val="000000"/>
                <w:sz w:val="20"/>
              </w:rPr>
            </w:pPr>
            <w:r>
              <w:rPr>
                <w:color w:val="000000"/>
                <w:sz w:val="20"/>
              </w:rPr>
              <w:t>1874.32 m²</w:t>
            </w:r>
          </w:p>
        </w:tc>
        <w:tc>
          <w:tcPr>
            <w:tcW w:w="1118" w:type="dxa"/>
          </w:tcPr>
          <w:p w14:paraId="0728CD74" w14:textId="77777777" w:rsidR="00EC38AA" w:rsidRDefault="00EC38AA">
            <w:pPr>
              <w:jc w:val="center"/>
              <w:rPr>
                <w:color w:val="000000"/>
                <w:sz w:val="20"/>
              </w:rPr>
            </w:pPr>
          </w:p>
          <w:p w14:paraId="435E974F" w14:textId="77777777" w:rsidR="00EC38AA" w:rsidRDefault="009D1402">
            <w:pPr>
              <w:jc w:val="center"/>
              <w:rPr>
                <w:color w:val="000000"/>
                <w:sz w:val="20"/>
              </w:rPr>
            </w:pPr>
            <w:r>
              <w:rPr>
                <w:color w:val="000000"/>
                <w:sz w:val="20"/>
              </w:rPr>
              <w:t>-</w:t>
            </w:r>
          </w:p>
        </w:tc>
        <w:tc>
          <w:tcPr>
            <w:tcW w:w="1027" w:type="dxa"/>
            <w:noWrap/>
            <w:vAlign w:val="center"/>
          </w:tcPr>
          <w:p w14:paraId="1EDF8612" w14:textId="77777777" w:rsidR="00EC38AA" w:rsidRDefault="009D1402">
            <w:pPr>
              <w:jc w:val="center"/>
              <w:rPr>
                <w:color w:val="000000"/>
                <w:sz w:val="20"/>
              </w:rPr>
            </w:pPr>
            <w:r>
              <w:rPr>
                <w:color w:val="000000"/>
                <w:sz w:val="20"/>
              </w:rPr>
              <w:t>422.604 m²</w:t>
            </w:r>
          </w:p>
        </w:tc>
        <w:tc>
          <w:tcPr>
            <w:tcW w:w="1068" w:type="dxa"/>
            <w:noWrap/>
            <w:vAlign w:val="center"/>
          </w:tcPr>
          <w:p w14:paraId="00272840" w14:textId="77777777" w:rsidR="00EC38AA" w:rsidRDefault="009D1402">
            <w:pPr>
              <w:jc w:val="center"/>
              <w:rPr>
                <w:color w:val="000000"/>
                <w:sz w:val="20"/>
              </w:rPr>
            </w:pPr>
            <w:r>
              <w:rPr>
                <w:color w:val="000000"/>
                <w:sz w:val="20"/>
              </w:rPr>
              <w:t>613.304 m²</w:t>
            </w:r>
          </w:p>
        </w:tc>
        <w:tc>
          <w:tcPr>
            <w:tcW w:w="685" w:type="dxa"/>
            <w:noWrap/>
            <w:vAlign w:val="center"/>
          </w:tcPr>
          <w:p w14:paraId="793FCC34" w14:textId="77777777" w:rsidR="00EC38AA" w:rsidRDefault="009D1402">
            <w:pPr>
              <w:jc w:val="center"/>
              <w:rPr>
                <w:color w:val="000000"/>
                <w:sz w:val="20"/>
              </w:rPr>
            </w:pPr>
            <w:r>
              <w:rPr>
                <w:color w:val="000000"/>
                <w:sz w:val="20"/>
              </w:rPr>
              <w:t>56 Kişi</w:t>
            </w:r>
          </w:p>
        </w:tc>
        <w:tc>
          <w:tcPr>
            <w:tcW w:w="708" w:type="dxa"/>
            <w:noWrap/>
            <w:vAlign w:val="center"/>
          </w:tcPr>
          <w:p w14:paraId="1F89E67F" w14:textId="77777777" w:rsidR="00EC38AA" w:rsidRDefault="009D1402">
            <w:pPr>
              <w:jc w:val="center"/>
              <w:rPr>
                <w:color w:val="000000"/>
                <w:sz w:val="20"/>
              </w:rPr>
            </w:pPr>
            <w:r>
              <w:rPr>
                <w:color w:val="000000"/>
                <w:sz w:val="20"/>
              </w:rPr>
              <w:t>7</w:t>
            </w:r>
          </w:p>
        </w:tc>
        <w:tc>
          <w:tcPr>
            <w:tcW w:w="990" w:type="dxa"/>
            <w:noWrap/>
            <w:vAlign w:val="center"/>
          </w:tcPr>
          <w:p w14:paraId="085C64E4" w14:textId="77777777" w:rsidR="00EC38AA" w:rsidRDefault="009D1402">
            <w:pPr>
              <w:jc w:val="center"/>
              <w:rPr>
                <w:color w:val="000000"/>
                <w:sz w:val="20"/>
              </w:rPr>
            </w:pPr>
            <w:r>
              <w:rPr>
                <w:color w:val="000000"/>
                <w:sz w:val="20"/>
              </w:rPr>
              <w:t>1419.548 m²</w:t>
            </w:r>
          </w:p>
        </w:tc>
        <w:tc>
          <w:tcPr>
            <w:tcW w:w="951" w:type="dxa"/>
            <w:noWrap/>
            <w:vAlign w:val="center"/>
          </w:tcPr>
          <w:p w14:paraId="5B972EA2" w14:textId="77777777" w:rsidR="00EC38AA" w:rsidRDefault="009D1402">
            <w:pPr>
              <w:jc w:val="center"/>
              <w:rPr>
                <w:color w:val="000000"/>
                <w:sz w:val="20"/>
              </w:rPr>
            </w:pPr>
            <w:r>
              <w:rPr>
                <w:color w:val="000000"/>
                <w:sz w:val="20"/>
              </w:rPr>
              <w:t>806.244 m²</w:t>
            </w:r>
          </w:p>
        </w:tc>
        <w:tc>
          <w:tcPr>
            <w:tcW w:w="1088" w:type="dxa"/>
            <w:noWrap/>
            <w:vAlign w:val="center"/>
          </w:tcPr>
          <w:p w14:paraId="51E4D258" w14:textId="77777777" w:rsidR="00EC38AA" w:rsidRDefault="009D1402">
            <w:pPr>
              <w:jc w:val="center"/>
              <w:rPr>
                <w:color w:val="000000"/>
                <w:sz w:val="20"/>
              </w:rPr>
            </w:pPr>
            <w:r>
              <w:rPr>
                <w:color w:val="000000"/>
                <w:sz w:val="20"/>
              </w:rPr>
              <w:t>394 kişi/ha</w:t>
            </w:r>
          </w:p>
        </w:tc>
        <w:tc>
          <w:tcPr>
            <w:tcW w:w="810" w:type="dxa"/>
            <w:noWrap/>
            <w:vAlign w:val="center"/>
          </w:tcPr>
          <w:p w14:paraId="52665D79" w14:textId="77777777" w:rsidR="00EC38AA" w:rsidRDefault="009D1402">
            <w:pPr>
              <w:jc w:val="center"/>
              <w:rPr>
                <w:color w:val="000000"/>
                <w:sz w:val="20"/>
              </w:rPr>
            </w:pPr>
            <w:r>
              <w:rPr>
                <w:color w:val="000000"/>
                <w:sz w:val="20"/>
              </w:rPr>
              <w:t>695 kişi/ ha</w:t>
            </w:r>
          </w:p>
        </w:tc>
        <w:tc>
          <w:tcPr>
            <w:tcW w:w="692" w:type="dxa"/>
            <w:noWrap/>
            <w:vAlign w:val="center"/>
          </w:tcPr>
          <w:p w14:paraId="3C1CCD30" w14:textId="77777777" w:rsidR="00EC38AA" w:rsidRDefault="009D1402">
            <w:pPr>
              <w:jc w:val="center"/>
              <w:rPr>
                <w:color w:val="000000"/>
                <w:sz w:val="20"/>
              </w:rPr>
            </w:pPr>
            <w:r>
              <w:rPr>
                <w:color w:val="000000"/>
                <w:sz w:val="20"/>
              </w:rPr>
              <w:t>0.48</w:t>
            </w:r>
          </w:p>
        </w:tc>
        <w:tc>
          <w:tcPr>
            <w:tcW w:w="651" w:type="dxa"/>
            <w:noWrap/>
            <w:vAlign w:val="center"/>
          </w:tcPr>
          <w:p w14:paraId="37F8894C" w14:textId="77777777" w:rsidR="00EC38AA" w:rsidRDefault="009D1402">
            <w:pPr>
              <w:jc w:val="center"/>
              <w:rPr>
                <w:color w:val="000000"/>
                <w:sz w:val="20"/>
              </w:rPr>
            </w:pPr>
            <w:r>
              <w:rPr>
                <w:color w:val="000000"/>
                <w:sz w:val="20"/>
              </w:rPr>
              <w:t>2.32</w:t>
            </w:r>
          </w:p>
        </w:tc>
        <w:tc>
          <w:tcPr>
            <w:tcW w:w="996" w:type="dxa"/>
            <w:noWrap/>
            <w:vAlign w:val="center"/>
          </w:tcPr>
          <w:p w14:paraId="54B800CD" w14:textId="77777777" w:rsidR="00EC38AA" w:rsidRDefault="009D1402">
            <w:pPr>
              <w:jc w:val="center"/>
              <w:rPr>
                <w:color w:val="000000"/>
                <w:sz w:val="20"/>
              </w:rPr>
            </w:pPr>
            <w:r>
              <w:rPr>
                <w:color w:val="000000"/>
                <w:sz w:val="20"/>
              </w:rPr>
              <w:t>115.18 m²</w:t>
            </w:r>
          </w:p>
        </w:tc>
      </w:tr>
      <w:tr w:rsidR="00EC38AA" w14:paraId="76C53F09" w14:textId="77777777">
        <w:trPr>
          <w:trHeight w:val="710"/>
        </w:trPr>
        <w:tc>
          <w:tcPr>
            <w:tcW w:w="1939" w:type="dxa"/>
            <w:vAlign w:val="center"/>
          </w:tcPr>
          <w:p w14:paraId="4CDD4692" w14:textId="77777777" w:rsidR="00EC38AA" w:rsidRDefault="009D1402">
            <w:pPr>
              <w:rPr>
                <w:b/>
                <w:bCs/>
                <w:color w:val="000000"/>
                <w:sz w:val="20"/>
              </w:rPr>
            </w:pPr>
            <w:r>
              <w:rPr>
                <w:b/>
                <w:bCs/>
                <w:color w:val="000000"/>
                <w:sz w:val="20"/>
              </w:rPr>
              <w:t>HAMAM MAH.</w:t>
            </w:r>
          </w:p>
          <w:p w14:paraId="5FE93B62" w14:textId="77777777" w:rsidR="00EC38AA" w:rsidRDefault="009D1402">
            <w:pPr>
              <w:rPr>
                <w:b/>
                <w:bCs/>
                <w:color w:val="000000"/>
                <w:sz w:val="20"/>
              </w:rPr>
            </w:pPr>
            <w:r>
              <w:rPr>
                <w:color w:val="000000"/>
                <w:sz w:val="20"/>
              </w:rPr>
              <w:t>(4 numaralı doku)</w:t>
            </w:r>
          </w:p>
        </w:tc>
        <w:tc>
          <w:tcPr>
            <w:tcW w:w="952" w:type="dxa"/>
            <w:noWrap/>
            <w:vAlign w:val="center"/>
          </w:tcPr>
          <w:p w14:paraId="11981178" w14:textId="77777777" w:rsidR="00EC38AA" w:rsidRDefault="009D1402">
            <w:pPr>
              <w:jc w:val="center"/>
              <w:rPr>
                <w:color w:val="000000"/>
                <w:sz w:val="20"/>
              </w:rPr>
            </w:pPr>
            <w:r>
              <w:rPr>
                <w:color w:val="000000"/>
                <w:sz w:val="20"/>
              </w:rPr>
              <w:t>1108 m²</w:t>
            </w:r>
          </w:p>
        </w:tc>
        <w:tc>
          <w:tcPr>
            <w:tcW w:w="966" w:type="dxa"/>
            <w:noWrap/>
            <w:vAlign w:val="center"/>
          </w:tcPr>
          <w:p w14:paraId="11E2ED88" w14:textId="77777777" w:rsidR="00EC38AA" w:rsidRDefault="009D1402">
            <w:pPr>
              <w:jc w:val="center"/>
              <w:rPr>
                <w:color w:val="000000"/>
                <w:sz w:val="20"/>
              </w:rPr>
            </w:pPr>
            <w:r>
              <w:rPr>
                <w:color w:val="000000"/>
                <w:sz w:val="20"/>
              </w:rPr>
              <w:t>3508.38 m²</w:t>
            </w:r>
          </w:p>
        </w:tc>
        <w:tc>
          <w:tcPr>
            <w:tcW w:w="1118" w:type="dxa"/>
          </w:tcPr>
          <w:p w14:paraId="49BF3214" w14:textId="77777777" w:rsidR="00EC38AA" w:rsidRDefault="00EC38AA">
            <w:pPr>
              <w:jc w:val="center"/>
              <w:rPr>
                <w:color w:val="000000"/>
                <w:sz w:val="20"/>
              </w:rPr>
            </w:pPr>
          </w:p>
          <w:p w14:paraId="46F10188" w14:textId="77777777" w:rsidR="00EC38AA" w:rsidRDefault="009D1402">
            <w:pPr>
              <w:jc w:val="center"/>
              <w:rPr>
                <w:color w:val="000000"/>
                <w:sz w:val="20"/>
              </w:rPr>
            </w:pPr>
            <w:r>
              <w:rPr>
                <w:color w:val="000000"/>
                <w:sz w:val="20"/>
              </w:rPr>
              <w:t>-</w:t>
            </w:r>
          </w:p>
        </w:tc>
        <w:tc>
          <w:tcPr>
            <w:tcW w:w="1027" w:type="dxa"/>
            <w:noWrap/>
            <w:vAlign w:val="center"/>
          </w:tcPr>
          <w:p w14:paraId="26D49733" w14:textId="77777777" w:rsidR="00EC38AA" w:rsidRDefault="009D1402">
            <w:pPr>
              <w:jc w:val="center"/>
              <w:rPr>
                <w:color w:val="000000"/>
                <w:sz w:val="20"/>
              </w:rPr>
            </w:pPr>
            <w:r>
              <w:rPr>
                <w:color w:val="000000"/>
                <w:sz w:val="20"/>
              </w:rPr>
              <w:t>1623.22 m²</w:t>
            </w:r>
          </w:p>
        </w:tc>
        <w:tc>
          <w:tcPr>
            <w:tcW w:w="1068" w:type="dxa"/>
            <w:noWrap/>
            <w:vAlign w:val="center"/>
          </w:tcPr>
          <w:p w14:paraId="44B93C5F" w14:textId="77777777" w:rsidR="00EC38AA" w:rsidRDefault="009D1402">
            <w:pPr>
              <w:jc w:val="center"/>
              <w:rPr>
                <w:color w:val="000000"/>
                <w:sz w:val="20"/>
              </w:rPr>
            </w:pPr>
            <w:r>
              <w:rPr>
                <w:color w:val="000000"/>
                <w:sz w:val="20"/>
              </w:rPr>
              <w:t>1520.4 m²</w:t>
            </w:r>
          </w:p>
        </w:tc>
        <w:tc>
          <w:tcPr>
            <w:tcW w:w="685" w:type="dxa"/>
            <w:noWrap/>
            <w:vAlign w:val="center"/>
          </w:tcPr>
          <w:p w14:paraId="114DCEDF" w14:textId="77777777" w:rsidR="00EC38AA" w:rsidRDefault="009D1402">
            <w:pPr>
              <w:jc w:val="center"/>
              <w:rPr>
                <w:color w:val="000000"/>
                <w:sz w:val="20"/>
              </w:rPr>
            </w:pPr>
            <w:r>
              <w:rPr>
                <w:color w:val="000000"/>
                <w:sz w:val="20"/>
              </w:rPr>
              <w:t>114 Kişi</w:t>
            </w:r>
          </w:p>
        </w:tc>
        <w:tc>
          <w:tcPr>
            <w:tcW w:w="708" w:type="dxa"/>
            <w:noWrap/>
            <w:vAlign w:val="center"/>
          </w:tcPr>
          <w:p w14:paraId="710609FD" w14:textId="77777777" w:rsidR="00EC38AA" w:rsidRDefault="009D1402">
            <w:pPr>
              <w:jc w:val="center"/>
              <w:rPr>
                <w:color w:val="000000"/>
                <w:sz w:val="20"/>
              </w:rPr>
            </w:pPr>
            <w:r>
              <w:rPr>
                <w:color w:val="000000"/>
                <w:sz w:val="20"/>
              </w:rPr>
              <w:t>18</w:t>
            </w:r>
          </w:p>
        </w:tc>
        <w:tc>
          <w:tcPr>
            <w:tcW w:w="990" w:type="dxa"/>
            <w:noWrap/>
            <w:vAlign w:val="center"/>
          </w:tcPr>
          <w:p w14:paraId="0FBA2BF8" w14:textId="77777777" w:rsidR="00EC38AA" w:rsidRDefault="009D1402">
            <w:pPr>
              <w:jc w:val="center"/>
              <w:rPr>
                <w:color w:val="000000"/>
                <w:sz w:val="20"/>
              </w:rPr>
            </w:pPr>
            <w:r>
              <w:rPr>
                <w:color w:val="000000"/>
                <w:sz w:val="20"/>
              </w:rPr>
              <w:t>3891.62 m²</w:t>
            </w:r>
          </w:p>
        </w:tc>
        <w:tc>
          <w:tcPr>
            <w:tcW w:w="951" w:type="dxa"/>
            <w:noWrap/>
            <w:vAlign w:val="center"/>
          </w:tcPr>
          <w:p w14:paraId="743582B6" w14:textId="77777777" w:rsidR="00EC38AA" w:rsidRDefault="009D1402">
            <w:pPr>
              <w:jc w:val="center"/>
              <w:rPr>
                <w:color w:val="000000"/>
                <w:sz w:val="20"/>
              </w:rPr>
            </w:pPr>
            <w:r>
              <w:rPr>
                <w:color w:val="000000"/>
                <w:sz w:val="20"/>
              </w:rPr>
              <w:t>2371.22 m²</w:t>
            </w:r>
          </w:p>
        </w:tc>
        <w:tc>
          <w:tcPr>
            <w:tcW w:w="1088" w:type="dxa"/>
            <w:noWrap/>
            <w:vAlign w:val="center"/>
          </w:tcPr>
          <w:p w14:paraId="43E4741B" w14:textId="77777777" w:rsidR="00EC38AA" w:rsidRDefault="009D1402">
            <w:pPr>
              <w:jc w:val="center"/>
              <w:rPr>
                <w:color w:val="000000"/>
                <w:sz w:val="20"/>
              </w:rPr>
            </w:pPr>
            <w:r>
              <w:rPr>
                <w:color w:val="000000"/>
                <w:sz w:val="20"/>
              </w:rPr>
              <w:t>293 kişi/ha</w:t>
            </w:r>
          </w:p>
        </w:tc>
        <w:tc>
          <w:tcPr>
            <w:tcW w:w="810" w:type="dxa"/>
            <w:noWrap/>
            <w:vAlign w:val="center"/>
          </w:tcPr>
          <w:p w14:paraId="2E47108B" w14:textId="77777777" w:rsidR="00EC38AA" w:rsidRDefault="009D1402">
            <w:pPr>
              <w:jc w:val="center"/>
              <w:rPr>
                <w:color w:val="000000"/>
                <w:sz w:val="20"/>
              </w:rPr>
            </w:pPr>
            <w:r>
              <w:rPr>
                <w:color w:val="000000"/>
                <w:sz w:val="20"/>
              </w:rPr>
              <w:t>481 kişi/ ha</w:t>
            </w:r>
          </w:p>
        </w:tc>
        <w:tc>
          <w:tcPr>
            <w:tcW w:w="692" w:type="dxa"/>
            <w:noWrap/>
            <w:vAlign w:val="center"/>
          </w:tcPr>
          <w:p w14:paraId="77526B13" w14:textId="77777777" w:rsidR="00EC38AA" w:rsidRDefault="009D1402">
            <w:pPr>
              <w:jc w:val="center"/>
              <w:rPr>
                <w:color w:val="000000"/>
                <w:sz w:val="20"/>
              </w:rPr>
            </w:pPr>
            <w:r>
              <w:rPr>
                <w:color w:val="000000"/>
                <w:sz w:val="20"/>
              </w:rPr>
              <w:t>0.47</w:t>
            </w:r>
          </w:p>
        </w:tc>
        <w:tc>
          <w:tcPr>
            <w:tcW w:w="651" w:type="dxa"/>
            <w:noWrap/>
            <w:vAlign w:val="center"/>
          </w:tcPr>
          <w:p w14:paraId="2FE2BC27" w14:textId="77777777" w:rsidR="00EC38AA" w:rsidRDefault="009D1402">
            <w:pPr>
              <w:jc w:val="center"/>
              <w:rPr>
                <w:color w:val="000000"/>
                <w:sz w:val="20"/>
              </w:rPr>
            </w:pPr>
            <w:r>
              <w:rPr>
                <w:color w:val="000000"/>
                <w:sz w:val="20"/>
              </w:rPr>
              <w:t>1.48</w:t>
            </w:r>
          </w:p>
        </w:tc>
        <w:tc>
          <w:tcPr>
            <w:tcW w:w="996" w:type="dxa"/>
            <w:noWrap/>
            <w:vAlign w:val="center"/>
          </w:tcPr>
          <w:p w14:paraId="2858EE93" w14:textId="77777777" w:rsidR="00EC38AA" w:rsidRDefault="009D1402">
            <w:pPr>
              <w:jc w:val="center"/>
              <w:rPr>
                <w:color w:val="000000"/>
                <w:sz w:val="20"/>
              </w:rPr>
            </w:pPr>
            <w:r>
              <w:rPr>
                <w:color w:val="000000"/>
                <w:sz w:val="20"/>
              </w:rPr>
              <w:t>131.73 m²</w:t>
            </w:r>
          </w:p>
        </w:tc>
      </w:tr>
      <w:tr w:rsidR="00EC38AA" w14:paraId="694F324F" w14:textId="77777777">
        <w:trPr>
          <w:trHeight w:val="693"/>
        </w:trPr>
        <w:tc>
          <w:tcPr>
            <w:tcW w:w="1939" w:type="dxa"/>
            <w:vAlign w:val="center"/>
          </w:tcPr>
          <w:p w14:paraId="081040F9" w14:textId="77777777" w:rsidR="00EC38AA" w:rsidRDefault="009D1402">
            <w:pPr>
              <w:rPr>
                <w:b/>
                <w:bCs/>
                <w:color w:val="000000"/>
                <w:sz w:val="20"/>
              </w:rPr>
            </w:pPr>
            <w:r>
              <w:rPr>
                <w:b/>
                <w:bCs/>
                <w:color w:val="000000"/>
                <w:sz w:val="20"/>
              </w:rPr>
              <w:t>KÖRLİMAN MAH.</w:t>
            </w:r>
            <w:r>
              <w:rPr>
                <w:b/>
                <w:bCs/>
                <w:color w:val="000000"/>
                <w:sz w:val="20"/>
              </w:rPr>
              <w:br/>
            </w:r>
            <w:r>
              <w:rPr>
                <w:color w:val="000000"/>
                <w:sz w:val="20"/>
              </w:rPr>
              <w:t>(5 numaralı doku)</w:t>
            </w:r>
          </w:p>
        </w:tc>
        <w:tc>
          <w:tcPr>
            <w:tcW w:w="952" w:type="dxa"/>
            <w:noWrap/>
            <w:vAlign w:val="center"/>
          </w:tcPr>
          <w:p w14:paraId="729937F1" w14:textId="77777777" w:rsidR="00EC38AA" w:rsidRDefault="009D1402">
            <w:pPr>
              <w:jc w:val="center"/>
              <w:rPr>
                <w:color w:val="000000"/>
                <w:sz w:val="20"/>
              </w:rPr>
            </w:pPr>
            <w:r>
              <w:rPr>
                <w:color w:val="000000"/>
                <w:sz w:val="20"/>
              </w:rPr>
              <w:t>804.074 m²</w:t>
            </w:r>
          </w:p>
        </w:tc>
        <w:tc>
          <w:tcPr>
            <w:tcW w:w="966" w:type="dxa"/>
            <w:noWrap/>
            <w:vAlign w:val="center"/>
          </w:tcPr>
          <w:p w14:paraId="7B040E2F" w14:textId="77777777" w:rsidR="00EC38AA" w:rsidRDefault="009D1402">
            <w:pPr>
              <w:jc w:val="center"/>
              <w:rPr>
                <w:color w:val="000000"/>
                <w:sz w:val="20"/>
              </w:rPr>
            </w:pPr>
            <w:r>
              <w:rPr>
                <w:color w:val="000000"/>
                <w:sz w:val="20"/>
              </w:rPr>
              <w:t>3642.26 m²</w:t>
            </w:r>
          </w:p>
        </w:tc>
        <w:tc>
          <w:tcPr>
            <w:tcW w:w="1118" w:type="dxa"/>
          </w:tcPr>
          <w:p w14:paraId="65A1282B" w14:textId="77777777" w:rsidR="00EC38AA" w:rsidRDefault="00EC38AA">
            <w:pPr>
              <w:rPr>
                <w:color w:val="000000"/>
                <w:sz w:val="20"/>
              </w:rPr>
            </w:pPr>
          </w:p>
          <w:p w14:paraId="728EE6A4" w14:textId="77777777" w:rsidR="00EC38AA" w:rsidRDefault="009D1402">
            <w:pPr>
              <w:rPr>
                <w:color w:val="000000"/>
                <w:sz w:val="20"/>
              </w:rPr>
            </w:pPr>
            <w:r>
              <w:rPr>
                <w:color w:val="000000"/>
                <w:sz w:val="20"/>
              </w:rPr>
              <w:t xml:space="preserve">  106.34 m²</w:t>
            </w:r>
          </w:p>
        </w:tc>
        <w:tc>
          <w:tcPr>
            <w:tcW w:w="1027" w:type="dxa"/>
            <w:noWrap/>
            <w:vAlign w:val="center"/>
          </w:tcPr>
          <w:p w14:paraId="6F33066E" w14:textId="77777777" w:rsidR="00EC38AA" w:rsidRDefault="009D1402">
            <w:pPr>
              <w:jc w:val="center"/>
              <w:rPr>
                <w:color w:val="000000"/>
                <w:sz w:val="20"/>
              </w:rPr>
            </w:pPr>
            <w:r>
              <w:rPr>
                <w:color w:val="000000"/>
                <w:sz w:val="20"/>
              </w:rPr>
              <w:t>1959.97 m²</w:t>
            </w:r>
          </w:p>
        </w:tc>
        <w:tc>
          <w:tcPr>
            <w:tcW w:w="1068" w:type="dxa"/>
            <w:noWrap/>
            <w:vAlign w:val="center"/>
          </w:tcPr>
          <w:p w14:paraId="138A96AF" w14:textId="77777777" w:rsidR="00EC38AA" w:rsidRDefault="009D1402">
            <w:pPr>
              <w:jc w:val="center"/>
              <w:rPr>
                <w:color w:val="000000"/>
                <w:sz w:val="20"/>
              </w:rPr>
            </w:pPr>
            <w:r>
              <w:rPr>
                <w:color w:val="000000"/>
                <w:sz w:val="20"/>
              </w:rPr>
              <w:t>2402.38 m²</w:t>
            </w:r>
          </w:p>
        </w:tc>
        <w:tc>
          <w:tcPr>
            <w:tcW w:w="685" w:type="dxa"/>
            <w:noWrap/>
            <w:vAlign w:val="center"/>
          </w:tcPr>
          <w:p w14:paraId="46C380A1" w14:textId="77777777" w:rsidR="00EC38AA" w:rsidRDefault="009D1402">
            <w:pPr>
              <w:jc w:val="center"/>
              <w:rPr>
                <w:color w:val="000000"/>
                <w:sz w:val="20"/>
              </w:rPr>
            </w:pPr>
            <w:r>
              <w:rPr>
                <w:color w:val="000000"/>
                <w:sz w:val="20"/>
              </w:rPr>
              <w:t>108 Kişi</w:t>
            </w:r>
          </w:p>
        </w:tc>
        <w:tc>
          <w:tcPr>
            <w:tcW w:w="708" w:type="dxa"/>
            <w:noWrap/>
            <w:vAlign w:val="center"/>
          </w:tcPr>
          <w:p w14:paraId="552A7E26" w14:textId="77777777" w:rsidR="00EC38AA" w:rsidRDefault="009D1402">
            <w:pPr>
              <w:jc w:val="center"/>
              <w:rPr>
                <w:color w:val="000000"/>
                <w:sz w:val="20"/>
              </w:rPr>
            </w:pPr>
            <w:r>
              <w:rPr>
                <w:color w:val="000000"/>
                <w:sz w:val="20"/>
              </w:rPr>
              <w:t>13</w:t>
            </w:r>
          </w:p>
        </w:tc>
        <w:tc>
          <w:tcPr>
            <w:tcW w:w="990" w:type="dxa"/>
            <w:noWrap/>
            <w:vAlign w:val="center"/>
          </w:tcPr>
          <w:p w14:paraId="5A365397" w14:textId="77777777" w:rsidR="00EC38AA" w:rsidRDefault="009D1402">
            <w:pPr>
              <w:jc w:val="center"/>
              <w:rPr>
                <w:color w:val="000000"/>
                <w:sz w:val="20"/>
              </w:rPr>
            </w:pPr>
            <w:r>
              <w:rPr>
                <w:color w:val="000000"/>
                <w:sz w:val="20"/>
              </w:rPr>
              <w:t>5272.764 m²</w:t>
            </w:r>
          </w:p>
        </w:tc>
        <w:tc>
          <w:tcPr>
            <w:tcW w:w="951" w:type="dxa"/>
            <w:noWrap/>
            <w:vAlign w:val="center"/>
          </w:tcPr>
          <w:p w14:paraId="7131B540" w14:textId="77777777" w:rsidR="00EC38AA" w:rsidRDefault="009D1402">
            <w:pPr>
              <w:jc w:val="center"/>
              <w:rPr>
                <w:color w:val="000000"/>
                <w:sz w:val="20"/>
              </w:rPr>
            </w:pPr>
            <w:r>
              <w:rPr>
                <w:color w:val="000000"/>
                <w:sz w:val="20"/>
              </w:rPr>
              <w:t>2870.384 m²</w:t>
            </w:r>
          </w:p>
        </w:tc>
        <w:tc>
          <w:tcPr>
            <w:tcW w:w="1088" w:type="dxa"/>
            <w:noWrap/>
            <w:vAlign w:val="center"/>
          </w:tcPr>
          <w:p w14:paraId="1B033996" w14:textId="77777777" w:rsidR="00EC38AA" w:rsidRDefault="009D1402">
            <w:pPr>
              <w:jc w:val="center"/>
              <w:rPr>
                <w:color w:val="000000"/>
                <w:sz w:val="20"/>
              </w:rPr>
            </w:pPr>
            <w:r>
              <w:rPr>
                <w:color w:val="000000"/>
                <w:sz w:val="20"/>
              </w:rPr>
              <w:t>205 kişi/ha</w:t>
            </w:r>
          </w:p>
        </w:tc>
        <w:tc>
          <w:tcPr>
            <w:tcW w:w="810" w:type="dxa"/>
            <w:noWrap/>
            <w:vAlign w:val="center"/>
          </w:tcPr>
          <w:p w14:paraId="65C4E12B" w14:textId="77777777" w:rsidR="00EC38AA" w:rsidRDefault="009D1402">
            <w:pPr>
              <w:jc w:val="center"/>
              <w:rPr>
                <w:color w:val="000000"/>
                <w:sz w:val="20"/>
              </w:rPr>
            </w:pPr>
            <w:r>
              <w:rPr>
                <w:color w:val="000000"/>
                <w:sz w:val="20"/>
              </w:rPr>
              <w:t>376 kişi/ ha</w:t>
            </w:r>
          </w:p>
        </w:tc>
        <w:tc>
          <w:tcPr>
            <w:tcW w:w="692" w:type="dxa"/>
            <w:noWrap/>
            <w:vAlign w:val="center"/>
          </w:tcPr>
          <w:p w14:paraId="4CFF18DE" w14:textId="77777777" w:rsidR="00EC38AA" w:rsidRDefault="009D1402">
            <w:pPr>
              <w:jc w:val="center"/>
              <w:rPr>
                <w:color w:val="000000"/>
                <w:sz w:val="20"/>
              </w:rPr>
            </w:pPr>
            <w:r>
              <w:rPr>
                <w:color w:val="000000"/>
                <w:sz w:val="20"/>
              </w:rPr>
              <w:t>0.28</w:t>
            </w:r>
          </w:p>
        </w:tc>
        <w:tc>
          <w:tcPr>
            <w:tcW w:w="651" w:type="dxa"/>
            <w:noWrap/>
            <w:vAlign w:val="center"/>
          </w:tcPr>
          <w:p w14:paraId="7169EC37" w14:textId="77777777" w:rsidR="00EC38AA" w:rsidRDefault="009D1402">
            <w:pPr>
              <w:jc w:val="center"/>
              <w:rPr>
                <w:color w:val="000000"/>
                <w:sz w:val="20"/>
              </w:rPr>
            </w:pPr>
            <w:r>
              <w:rPr>
                <w:color w:val="000000"/>
                <w:sz w:val="20"/>
              </w:rPr>
              <w:t>1.27</w:t>
            </w:r>
          </w:p>
        </w:tc>
        <w:tc>
          <w:tcPr>
            <w:tcW w:w="996" w:type="dxa"/>
            <w:noWrap/>
            <w:vAlign w:val="center"/>
          </w:tcPr>
          <w:p w14:paraId="0797E595" w14:textId="77777777" w:rsidR="00EC38AA" w:rsidRDefault="009D1402">
            <w:pPr>
              <w:jc w:val="center"/>
              <w:rPr>
                <w:color w:val="000000"/>
                <w:sz w:val="20"/>
              </w:rPr>
            </w:pPr>
            <w:r>
              <w:rPr>
                <w:color w:val="000000"/>
                <w:sz w:val="20"/>
              </w:rPr>
              <w:t>220.8 m²</w:t>
            </w:r>
          </w:p>
        </w:tc>
      </w:tr>
      <w:tr w:rsidR="00EC38AA" w14:paraId="542E1B14" w14:textId="77777777">
        <w:trPr>
          <w:trHeight w:val="702"/>
        </w:trPr>
        <w:tc>
          <w:tcPr>
            <w:tcW w:w="1939" w:type="dxa"/>
            <w:vAlign w:val="center"/>
          </w:tcPr>
          <w:p w14:paraId="1E49EED9" w14:textId="7014DB38" w:rsidR="00EC38AA" w:rsidRDefault="00A37C37">
            <w:pPr>
              <w:rPr>
                <w:b/>
                <w:bCs/>
                <w:color w:val="000000"/>
                <w:sz w:val="20"/>
              </w:rPr>
            </w:pPr>
            <w:r>
              <w:rPr>
                <w:b/>
                <w:bCs/>
                <w:color w:val="000000"/>
                <w:sz w:val="20"/>
              </w:rPr>
              <w:t>YILGIN MAHALLESİ</w:t>
            </w:r>
            <w:r w:rsidR="009D1402">
              <w:rPr>
                <w:b/>
                <w:bCs/>
                <w:color w:val="000000"/>
                <w:sz w:val="20"/>
              </w:rPr>
              <w:br/>
            </w:r>
            <w:r w:rsidR="009D1402">
              <w:rPr>
                <w:color w:val="000000"/>
                <w:sz w:val="20"/>
              </w:rPr>
              <w:t>(6 numaralı doku)</w:t>
            </w:r>
          </w:p>
        </w:tc>
        <w:tc>
          <w:tcPr>
            <w:tcW w:w="952" w:type="dxa"/>
            <w:noWrap/>
            <w:vAlign w:val="center"/>
          </w:tcPr>
          <w:p w14:paraId="155CAEC3" w14:textId="77777777" w:rsidR="00EC38AA" w:rsidRDefault="009D1402">
            <w:pPr>
              <w:jc w:val="center"/>
              <w:rPr>
                <w:color w:val="000000"/>
                <w:sz w:val="20"/>
              </w:rPr>
            </w:pPr>
            <w:r>
              <w:rPr>
                <w:color w:val="000000"/>
                <w:sz w:val="20"/>
              </w:rPr>
              <w:t>350.13 m²</w:t>
            </w:r>
          </w:p>
        </w:tc>
        <w:tc>
          <w:tcPr>
            <w:tcW w:w="966" w:type="dxa"/>
            <w:noWrap/>
            <w:vAlign w:val="center"/>
          </w:tcPr>
          <w:p w14:paraId="1FA91D99" w14:textId="77777777" w:rsidR="00EC38AA" w:rsidRDefault="009D1402">
            <w:pPr>
              <w:jc w:val="center"/>
              <w:rPr>
                <w:color w:val="000000"/>
                <w:sz w:val="20"/>
              </w:rPr>
            </w:pPr>
            <w:r>
              <w:rPr>
                <w:color w:val="000000"/>
                <w:sz w:val="20"/>
              </w:rPr>
              <w:t>1221.922 m²</w:t>
            </w:r>
          </w:p>
        </w:tc>
        <w:tc>
          <w:tcPr>
            <w:tcW w:w="1118" w:type="dxa"/>
          </w:tcPr>
          <w:p w14:paraId="35E1373F" w14:textId="77777777" w:rsidR="00EC38AA" w:rsidRDefault="00EC38AA">
            <w:pPr>
              <w:jc w:val="center"/>
              <w:rPr>
                <w:color w:val="000000"/>
                <w:sz w:val="20"/>
              </w:rPr>
            </w:pPr>
          </w:p>
          <w:p w14:paraId="1C113C5D" w14:textId="77777777" w:rsidR="00EC38AA" w:rsidRDefault="009D1402">
            <w:pPr>
              <w:jc w:val="center"/>
              <w:rPr>
                <w:color w:val="000000"/>
                <w:sz w:val="20"/>
              </w:rPr>
            </w:pPr>
            <w:r>
              <w:rPr>
                <w:color w:val="000000"/>
                <w:sz w:val="20"/>
              </w:rPr>
              <w:t>67.451 m²</w:t>
            </w:r>
          </w:p>
        </w:tc>
        <w:tc>
          <w:tcPr>
            <w:tcW w:w="1027" w:type="dxa"/>
            <w:noWrap/>
            <w:vAlign w:val="center"/>
          </w:tcPr>
          <w:p w14:paraId="5C457268" w14:textId="77777777" w:rsidR="00EC38AA" w:rsidRDefault="009D1402">
            <w:pPr>
              <w:jc w:val="center"/>
              <w:rPr>
                <w:color w:val="000000"/>
                <w:sz w:val="20"/>
              </w:rPr>
            </w:pPr>
            <w:r>
              <w:rPr>
                <w:color w:val="000000"/>
                <w:sz w:val="20"/>
              </w:rPr>
              <w:t>5884.916 m²</w:t>
            </w:r>
          </w:p>
        </w:tc>
        <w:tc>
          <w:tcPr>
            <w:tcW w:w="1068" w:type="dxa"/>
            <w:noWrap/>
            <w:vAlign w:val="center"/>
          </w:tcPr>
          <w:p w14:paraId="6F42E994" w14:textId="77777777" w:rsidR="00EC38AA" w:rsidRDefault="009D1402">
            <w:pPr>
              <w:jc w:val="center"/>
              <w:rPr>
                <w:color w:val="000000"/>
                <w:sz w:val="20"/>
              </w:rPr>
            </w:pPr>
            <w:r>
              <w:rPr>
                <w:color w:val="000000"/>
                <w:sz w:val="20"/>
              </w:rPr>
              <w:t>1535.669 m²</w:t>
            </w:r>
          </w:p>
        </w:tc>
        <w:tc>
          <w:tcPr>
            <w:tcW w:w="685" w:type="dxa"/>
            <w:noWrap/>
            <w:vAlign w:val="center"/>
          </w:tcPr>
          <w:p w14:paraId="7507BEE2" w14:textId="77777777" w:rsidR="00EC38AA" w:rsidRDefault="009D1402">
            <w:pPr>
              <w:jc w:val="center"/>
              <w:rPr>
                <w:color w:val="000000"/>
                <w:sz w:val="20"/>
              </w:rPr>
            </w:pPr>
            <w:r>
              <w:rPr>
                <w:color w:val="000000"/>
                <w:sz w:val="20"/>
              </w:rPr>
              <w:t>12 Kişi</w:t>
            </w:r>
          </w:p>
        </w:tc>
        <w:tc>
          <w:tcPr>
            <w:tcW w:w="708" w:type="dxa"/>
            <w:noWrap/>
            <w:vAlign w:val="center"/>
          </w:tcPr>
          <w:p w14:paraId="4532E880" w14:textId="77777777" w:rsidR="00EC38AA" w:rsidRDefault="009D1402">
            <w:pPr>
              <w:jc w:val="center"/>
              <w:rPr>
                <w:color w:val="000000"/>
                <w:sz w:val="20"/>
              </w:rPr>
            </w:pPr>
            <w:r>
              <w:rPr>
                <w:color w:val="000000"/>
                <w:sz w:val="20"/>
              </w:rPr>
              <w:t>1</w:t>
            </w:r>
          </w:p>
        </w:tc>
        <w:tc>
          <w:tcPr>
            <w:tcW w:w="990" w:type="dxa"/>
            <w:noWrap/>
            <w:vAlign w:val="center"/>
          </w:tcPr>
          <w:p w14:paraId="4D0E4ED7" w14:textId="77777777" w:rsidR="00EC38AA" w:rsidRDefault="009D1402">
            <w:pPr>
              <w:jc w:val="center"/>
              <w:rPr>
                <w:color w:val="000000"/>
                <w:sz w:val="20"/>
              </w:rPr>
            </w:pPr>
            <w:r>
              <w:rPr>
                <w:color w:val="000000"/>
                <w:sz w:val="20"/>
              </w:rPr>
              <w:t>7838.166 m²</w:t>
            </w:r>
          </w:p>
        </w:tc>
        <w:tc>
          <w:tcPr>
            <w:tcW w:w="951" w:type="dxa"/>
            <w:noWrap/>
            <w:vAlign w:val="center"/>
          </w:tcPr>
          <w:p w14:paraId="38F36DDD" w14:textId="77777777" w:rsidR="00EC38AA" w:rsidRDefault="009D1402">
            <w:pPr>
              <w:jc w:val="center"/>
              <w:rPr>
                <w:color w:val="000000"/>
                <w:sz w:val="20"/>
              </w:rPr>
            </w:pPr>
            <w:r>
              <w:rPr>
                <w:color w:val="000000"/>
                <w:sz w:val="20"/>
              </w:rPr>
              <w:t>6302.497 m²</w:t>
            </w:r>
          </w:p>
        </w:tc>
        <w:tc>
          <w:tcPr>
            <w:tcW w:w="1088" w:type="dxa"/>
            <w:noWrap/>
            <w:vAlign w:val="center"/>
          </w:tcPr>
          <w:p w14:paraId="6DCA965E" w14:textId="77777777" w:rsidR="00EC38AA" w:rsidRDefault="009D1402">
            <w:pPr>
              <w:jc w:val="center"/>
              <w:rPr>
                <w:color w:val="000000"/>
                <w:sz w:val="20"/>
              </w:rPr>
            </w:pPr>
            <w:r>
              <w:rPr>
                <w:color w:val="000000"/>
                <w:sz w:val="20"/>
              </w:rPr>
              <w:t>15 kişi/ha</w:t>
            </w:r>
          </w:p>
        </w:tc>
        <w:tc>
          <w:tcPr>
            <w:tcW w:w="810" w:type="dxa"/>
            <w:noWrap/>
            <w:vAlign w:val="center"/>
          </w:tcPr>
          <w:p w14:paraId="0FF7813F" w14:textId="77777777" w:rsidR="00EC38AA" w:rsidRDefault="009D1402">
            <w:pPr>
              <w:jc w:val="center"/>
              <w:rPr>
                <w:color w:val="000000"/>
                <w:sz w:val="20"/>
              </w:rPr>
            </w:pPr>
            <w:r>
              <w:rPr>
                <w:color w:val="000000"/>
                <w:sz w:val="20"/>
              </w:rPr>
              <w:t>19 kişi/ ha</w:t>
            </w:r>
          </w:p>
        </w:tc>
        <w:tc>
          <w:tcPr>
            <w:tcW w:w="692" w:type="dxa"/>
            <w:noWrap/>
            <w:vAlign w:val="center"/>
          </w:tcPr>
          <w:p w14:paraId="25261359" w14:textId="77777777" w:rsidR="00EC38AA" w:rsidRDefault="009D1402">
            <w:pPr>
              <w:jc w:val="center"/>
              <w:rPr>
                <w:color w:val="000000"/>
                <w:sz w:val="20"/>
              </w:rPr>
            </w:pPr>
            <w:r>
              <w:rPr>
                <w:color w:val="000000"/>
                <w:sz w:val="20"/>
              </w:rPr>
              <w:t>0.06</w:t>
            </w:r>
          </w:p>
        </w:tc>
        <w:tc>
          <w:tcPr>
            <w:tcW w:w="651" w:type="dxa"/>
            <w:noWrap/>
            <w:vAlign w:val="center"/>
          </w:tcPr>
          <w:p w14:paraId="40C0FF6B" w14:textId="77777777" w:rsidR="00EC38AA" w:rsidRDefault="009D1402">
            <w:pPr>
              <w:jc w:val="center"/>
              <w:rPr>
                <w:color w:val="000000"/>
                <w:sz w:val="20"/>
              </w:rPr>
            </w:pPr>
            <w:r>
              <w:rPr>
                <w:color w:val="000000"/>
                <w:sz w:val="20"/>
              </w:rPr>
              <w:t>0.19</w:t>
            </w:r>
          </w:p>
        </w:tc>
        <w:tc>
          <w:tcPr>
            <w:tcW w:w="996" w:type="dxa"/>
            <w:noWrap/>
            <w:vAlign w:val="center"/>
          </w:tcPr>
          <w:p w14:paraId="47138DA7" w14:textId="77777777" w:rsidR="00EC38AA" w:rsidRDefault="009D1402">
            <w:pPr>
              <w:jc w:val="center"/>
              <w:rPr>
                <w:color w:val="000000"/>
                <w:sz w:val="20"/>
              </w:rPr>
            </w:pPr>
            <w:r>
              <w:rPr>
                <w:color w:val="000000"/>
                <w:sz w:val="20"/>
              </w:rPr>
              <w:t>6302.5 m²</w:t>
            </w:r>
          </w:p>
        </w:tc>
      </w:tr>
      <w:tr w:rsidR="00EC38AA" w14:paraId="363F916F" w14:textId="77777777">
        <w:trPr>
          <w:trHeight w:val="698"/>
        </w:trPr>
        <w:tc>
          <w:tcPr>
            <w:tcW w:w="1939" w:type="dxa"/>
            <w:vAlign w:val="center"/>
          </w:tcPr>
          <w:p w14:paraId="07D1BF30" w14:textId="77777777" w:rsidR="00EC38AA" w:rsidRDefault="009D1402">
            <w:pPr>
              <w:rPr>
                <w:b/>
                <w:bCs/>
                <w:color w:val="000000"/>
                <w:sz w:val="20"/>
              </w:rPr>
            </w:pPr>
            <w:r>
              <w:rPr>
                <w:b/>
                <w:bCs/>
                <w:color w:val="000000"/>
                <w:sz w:val="20"/>
              </w:rPr>
              <w:t>DÜZKÖY KÖYÜ</w:t>
            </w:r>
            <w:r>
              <w:rPr>
                <w:b/>
                <w:bCs/>
                <w:color w:val="000000"/>
                <w:sz w:val="20"/>
              </w:rPr>
              <w:br/>
            </w:r>
            <w:r>
              <w:rPr>
                <w:color w:val="000000"/>
                <w:sz w:val="20"/>
              </w:rPr>
              <w:t>(7 numaralı doku)</w:t>
            </w:r>
          </w:p>
        </w:tc>
        <w:tc>
          <w:tcPr>
            <w:tcW w:w="952" w:type="dxa"/>
            <w:noWrap/>
            <w:vAlign w:val="center"/>
          </w:tcPr>
          <w:p w14:paraId="14A03DA7" w14:textId="77777777" w:rsidR="00EC38AA" w:rsidRDefault="009D1402">
            <w:pPr>
              <w:jc w:val="center"/>
              <w:rPr>
                <w:color w:val="000000"/>
                <w:sz w:val="20"/>
              </w:rPr>
            </w:pPr>
            <w:r>
              <w:rPr>
                <w:color w:val="000000"/>
                <w:sz w:val="20"/>
              </w:rPr>
              <w:t>759.945 m²</w:t>
            </w:r>
          </w:p>
        </w:tc>
        <w:tc>
          <w:tcPr>
            <w:tcW w:w="966" w:type="dxa"/>
            <w:noWrap/>
            <w:vAlign w:val="center"/>
          </w:tcPr>
          <w:p w14:paraId="6269DF65" w14:textId="77777777" w:rsidR="00EC38AA" w:rsidRDefault="009D1402">
            <w:pPr>
              <w:jc w:val="center"/>
              <w:rPr>
                <w:color w:val="000000"/>
                <w:sz w:val="20"/>
              </w:rPr>
            </w:pPr>
            <w:r>
              <w:rPr>
                <w:color w:val="000000"/>
                <w:sz w:val="20"/>
              </w:rPr>
              <w:t>1692.321 m²</w:t>
            </w:r>
          </w:p>
        </w:tc>
        <w:tc>
          <w:tcPr>
            <w:tcW w:w="1118" w:type="dxa"/>
          </w:tcPr>
          <w:p w14:paraId="12AC1A95" w14:textId="77777777" w:rsidR="00EC38AA" w:rsidRDefault="00EC38AA">
            <w:pPr>
              <w:jc w:val="center"/>
              <w:rPr>
                <w:color w:val="000000"/>
                <w:sz w:val="20"/>
              </w:rPr>
            </w:pPr>
          </w:p>
          <w:p w14:paraId="6F848764" w14:textId="77777777" w:rsidR="00EC38AA" w:rsidRDefault="009D1402">
            <w:pPr>
              <w:jc w:val="center"/>
              <w:rPr>
                <w:color w:val="000000"/>
                <w:sz w:val="20"/>
              </w:rPr>
            </w:pPr>
            <w:r>
              <w:rPr>
                <w:color w:val="000000"/>
                <w:sz w:val="20"/>
              </w:rPr>
              <w:t>121.069 m²</w:t>
            </w:r>
          </w:p>
        </w:tc>
        <w:tc>
          <w:tcPr>
            <w:tcW w:w="1027" w:type="dxa"/>
            <w:noWrap/>
            <w:vAlign w:val="center"/>
          </w:tcPr>
          <w:p w14:paraId="4A4AE92F" w14:textId="77777777" w:rsidR="00EC38AA" w:rsidRDefault="009D1402">
            <w:pPr>
              <w:jc w:val="center"/>
              <w:rPr>
                <w:color w:val="000000"/>
                <w:sz w:val="20"/>
              </w:rPr>
            </w:pPr>
            <w:r>
              <w:rPr>
                <w:color w:val="000000"/>
                <w:sz w:val="20"/>
              </w:rPr>
              <w:t>5284.367 m²</w:t>
            </w:r>
          </w:p>
        </w:tc>
        <w:tc>
          <w:tcPr>
            <w:tcW w:w="1068" w:type="dxa"/>
            <w:noWrap/>
            <w:vAlign w:val="center"/>
          </w:tcPr>
          <w:p w14:paraId="36E0929B" w14:textId="77777777" w:rsidR="00EC38AA" w:rsidRDefault="009D1402">
            <w:pPr>
              <w:jc w:val="center"/>
              <w:rPr>
                <w:color w:val="000000"/>
                <w:sz w:val="20"/>
              </w:rPr>
            </w:pPr>
            <w:r>
              <w:rPr>
                <w:color w:val="000000"/>
                <w:sz w:val="20"/>
              </w:rPr>
              <w:t>912.662 m²</w:t>
            </w:r>
          </w:p>
        </w:tc>
        <w:tc>
          <w:tcPr>
            <w:tcW w:w="685" w:type="dxa"/>
            <w:noWrap/>
            <w:vAlign w:val="center"/>
          </w:tcPr>
          <w:p w14:paraId="606518AD" w14:textId="77777777" w:rsidR="00EC38AA" w:rsidRDefault="009D1402">
            <w:pPr>
              <w:jc w:val="center"/>
              <w:rPr>
                <w:color w:val="000000"/>
                <w:sz w:val="20"/>
              </w:rPr>
            </w:pPr>
            <w:r>
              <w:rPr>
                <w:color w:val="000000"/>
                <w:sz w:val="20"/>
              </w:rPr>
              <w:t>29 Kişi</w:t>
            </w:r>
          </w:p>
        </w:tc>
        <w:tc>
          <w:tcPr>
            <w:tcW w:w="708" w:type="dxa"/>
            <w:noWrap/>
            <w:vAlign w:val="center"/>
          </w:tcPr>
          <w:p w14:paraId="217092EB" w14:textId="77777777" w:rsidR="00EC38AA" w:rsidRDefault="009D1402">
            <w:pPr>
              <w:jc w:val="center"/>
              <w:rPr>
                <w:color w:val="000000"/>
                <w:sz w:val="20"/>
              </w:rPr>
            </w:pPr>
            <w:r>
              <w:rPr>
                <w:color w:val="000000"/>
                <w:sz w:val="20"/>
              </w:rPr>
              <w:t>7</w:t>
            </w:r>
          </w:p>
        </w:tc>
        <w:tc>
          <w:tcPr>
            <w:tcW w:w="990" w:type="dxa"/>
            <w:noWrap/>
            <w:vAlign w:val="center"/>
          </w:tcPr>
          <w:p w14:paraId="76C114B0" w14:textId="77777777" w:rsidR="00EC38AA" w:rsidRDefault="009D1402">
            <w:pPr>
              <w:jc w:val="center"/>
              <w:rPr>
                <w:color w:val="000000"/>
                <w:sz w:val="20"/>
              </w:rPr>
            </w:pPr>
            <w:r>
              <w:rPr>
                <w:color w:val="000000"/>
                <w:sz w:val="20"/>
              </w:rPr>
              <w:t>7078.043 m²</w:t>
            </w:r>
          </w:p>
        </w:tc>
        <w:tc>
          <w:tcPr>
            <w:tcW w:w="951" w:type="dxa"/>
            <w:noWrap/>
            <w:vAlign w:val="center"/>
          </w:tcPr>
          <w:p w14:paraId="6843A38A" w14:textId="77777777" w:rsidR="00EC38AA" w:rsidRDefault="009D1402">
            <w:pPr>
              <w:jc w:val="center"/>
              <w:rPr>
                <w:color w:val="000000"/>
                <w:sz w:val="20"/>
              </w:rPr>
            </w:pPr>
            <w:r>
              <w:rPr>
                <w:color w:val="000000"/>
                <w:sz w:val="20"/>
              </w:rPr>
              <w:t>6165.381 m²</w:t>
            </w:r>
          </w:p>
        </w:tc>
        <w:tc>
          <w:tcPr>
            <w:tcW w:w="1088" w:type="dxa"/>
            <w:noWrap/>
            <w:vAlign w:val="center"/>
          </w:tcPr>
          <w:p w14:paraId="05E5CBDD" w14:textId="77777777" w:rsidR="00EC38AA" w:rsidRDefault="009D1402">
            <w:pPr>
              <w:jc w:val="center"/>
              <w:rPr>
                <w:color w:val="000000"/>
                <w:sz w:val="20"/>
              </w:rPr>
            </w:pPr>
            <w:r>
              <w:rPr>
                <w:color w:val="000000"/>
                <w:sz w:val="20"/>
              </w:rPr>
              <w:t>41 kişi/ha</w:t>
            </w:r>
          </w:p>
        </w:tc>
        <w:tc>
          <w:tcPr>
            <w:tcW w:w="810" w:type="dxa"/>
            <w:noWrap/>
            <w:vAlign w:val="center"/>
          </w:tcPr>
          <w:p w14:paraId="5BCA91E2" w14:textId="77777777" w:rsidR="00EC38AA" w:rsidRDefault="009D1402">
            <w:pPr>
              <w:jc w:val="center"/>
              <w:rPr>
                <w:color w:val="000000"/>
                <w:sz w:val="20"/>
              </w:rPr>
            </w:pPr>
            <w:r>
              <w:rPr>
                <w:color w:val="000000"/>
                <w:sz w:val="20"/>
              </w:rPr>
              <w:t>47 kişi/ ha</w:t>
            </w:r>
          </w:p>
        </w:tc>
        <w:tc>
          <w:tcPr>
            <w:tcW w:w="692" w:type="dxa"/>
            <w:noWrap/>
            <w:vAlign w:val="center"/>
          </w:tcPr>
          <w:p w14:paraId="054B7893" w14:textId="77777777" w:rsidR="00EC38AA" w:rsidRDefault="009D1402">
            <w:pPr>
              <w:jc w:val="center"/>
              <w:rPr>
                <w:color w:val="000000"/>
                <w:sz w:val="20"/>
              </w:rPr>
            </w:pPr>
            <w:r>
              <w:rPr>
                <w:color w:val="000000"/>
                <w:sz w:val="20"/>
              </w:rPr>
              <w:t>0.12</w:t>
            </w:r>
          </w:p>
        </w:tc>
        <w:tc>
          <w:tcPr>
            <w:tcW w:w="651" w:type="dxa"/>
            <w:noWrap/>
            <w:vAlign w:val="center"/>
          </w:tcPr>
          <w:p w14:paraId="3B5D6157" w14:textId="77777777" w:rsidR="00EC38AA" w:rsidRDefault="009D1402">
            <w:pPr>
              <w:jc w:val="center"/>
              <w:rPr>
                <w:color w:val="000000"/>
                <w:sz w:val="20"/>
              </w:rPr>
            </w:pPr>
            <w:r>
              <w:rPr>
                <w:color w:val="000000"/>
                <w:sz w:val="20"/>
              </w:rPr>
              <w:t>0.27</w:t>
            </w:r>
          </w:p>
        </w:tc>
        <w:tc>
          <w:tcPr>
            <w:tcW w:w="996" w:type="dxa"/>
            <w:noWrap/>
            <w:vAlign w:val="center"/>
          </w:tcPr>
          <w:p w14:paraId="086C1A74" w14:textId="77777777" w:rsidR="00EC38AA" w:rsidRDefault="009D1402">
            <w:pPr>
              <w:jc w:val="center"/>
              <w:rPr>
                <w:color w:val="000000"/>
                <w:sz w:val="20"/>
              </w:rPr>
            </w:pPr>
            <w:r>
              <w:rPr>
                <w:color w:val="000000"/>
                <w:sz w:val="20"/>
              </w:rPr>
              <w:t>880.77 m²</w:t>
            </w:r>
          </w:p>
        </w:tc>
      </w:tr>
      <w:tr w:rsidR="00EC38AA" w14:paraId="28E8A931" w14:textId="77777777">
        <w:trPr>
          <w:trHeight w:val="698"/>
        </w:trPr>
        <w:tc>
          <w:tcPr>
            <w:tcW w:w="1939" w:type="dxa"/>
            <w:vAlign w:val="center"/>
          </w:tcPr>
          <w:p w14:paraId="3FBB1921" w14:textId="77777777" w:rsidR="00EC38AA" w:rsidRDefault="009D1402">
            <w:pPr>
              <w:rPr>
                <w:b/>
                <w:bCs/>
                <w:color w:val="000000"/>
                <w:sz w:val="20"/>
              </w:rPr>
            </w:pPr>
            <w:r>
              <w:rPr>
                <w:b/>
                <w:bCs/>
                <w:color w:val="000000"/>
                <w:sz w:val="20"/>
              </w:rPr>
              <w:t>DOĞANCI KÖYÜ</w:t>
            </w:r>
            <w:r>
              <w:rPr>
                <w:b/>
                <w:bCs/>
                <w:color w:val="000000"/>
                <w:sz w:val="20"/>
              </w:rPr>
              <w:br/>
            </w:r>
            <w:r>
              <w:rPr>
                <w:color w:val="000000"/>
                <w:sz w:val="20"/>
              </w:rPr>
              <w:t>(8 numaralı doku)</w:t>
            </w:r>
          </w:p>
        </w:tc>
        <w:tc>
          <w:tcPr>
            <w:tcW w:w="952" w:type="dxa"/>
            <w:noWrap/>
            <w:vAlign w:val="center"/>
          </w:tcPr>
          <w:p w14:paraId="07BFDD9C" w14:textId="77777777" w:rsidR="00EC38AA" w:rsidRDefault="009D1402">
            <w:pPr>
              <w:jc w:val="center"/>
              <w:rPr>
                <w:color w:val="000000"/>
                <w:sz w:val="20"/>
              </w:rPr>
            </w:pPr>
            <w:r>
              <w:rPr>
                <w:color w:val="000000"/>
                <w:sz w:val="20"/>
              </w:rPr>
              <w:t>707.817 m²</w:t>
            </w:r>
          </w:p>
        </w:tc>
        <w:tc>
          <w:tcPr>
            <w:tcW w:w="966" w:type="dxa"/>
            <w:noWrap/>
            <w:vAlign w:val="center"/>
          </w:tcPr>
          <w:p w14:paraId="66A55C3F" w14:textId="77777777" w:rsidR="00EC38AA" w:rsidRDefault="009D1402">
            <w:pPr>
              <w:jc w:val="center"/>
              <w:rPr>
                <w:color w:val="000000"/>
                <w:sz w:val="20"/>
              </w:rPr>
            </w:pPr>
            <w:r>
              <w:rPr>
                <w:color w:val="000000"/>
                <w:sz w:val="20"/>
              </w:rPr>
              <w:t>2334.85 m²</w:t>
            </w:r>
          </w:p>
        </w:tc>
        <w:tc>
          <w:tcPr>
            <w:tcW w:w="1118" w:type="dxa"/>
          </w:tcPr>
          <w:p w14:paraId="70D0CE07" w14:textId="77777777" w:rsidR="00EC38AA" w:rsidRDefault="00EC38AA">
            <w:pPr>
              <w:jc w:val="center"/>
              <w:rPr>
                <w:color w:val="000000"/>
                <w:sz w:val="20"/>
              </w:rPr>
            </w:pPr>
          </w:p>
          <w:p w14:paraId="157CC706" w14:textId="77777777" w:rsidR="00EC38AA" w:rsidRDefault="009D1402">
            <w:pPr>
              <w:jc w:val="center"/>
              <w:rPr>
                <w:color w:val="000000"/>
                <w:sz w:val="20"/>
              </w:rPr>
            </w:pPr>
            <w:r>
              <w:rPr>
                <w:color w:val="000000"/>
                <w:sz w:val="20"/>
              </w:rPr>
              <w:t>-</w:t>
            </w:r>
          </w:p>
        </w:tc>
        <w:tc>
          <w:tcPr>
            <w:tcW w:w="1027" w:type="dxa"/>
            <w:noWrap/>
            <w:vAlign w:val="center"/>
          </w:tcPr>
          <w:p w14:paraId="6EEBFAFB" w14:textId="77777777" w:rsidR="00EC38AA" w:rsidRDefault="009D1402">
            <w:pPr>
              <w:jc w:val="center"/>
              <w:rPr>
                <w:color w:val="000000"/>
                <w:sz w:val="20"/>
              </w:rPr>
            </w:pPr>
            <w:r>
              <w:rPr>
                <w:color w:val="000000"/>
                <w:sz w:val="20"/>
              </w:rPr>
              <w:t>3810.652 m²</w:t>
            </w:r>
          </w:p>
        </w:tc>
        <w:tc>
          <w:tcPr>
            <w:tcW w:w="1068" w:type="dxa"/>
            <w:noWrap/>
            <w:vAlign w:val="center"/>
          </w:tcPr>
          <w:p w14:paraId="6E086C29" w14:textId="77777777" w:rsidR="00EC38AA" w:rsidRDefault="009D1402">
            <w:pPr>
              <w:jc w:val="center"/>
              <w:rPr>
                <w:color w:val="000000"/>
                <w:sz w:val="20"/>
              </w:rPr>
            </w:pPr>
            <w:r>
              <w:rPr>
                <w:color w:val="000000"/>
                <w:sz w:val="20"/>
              </w:rPr>
              <w:t>4599.03 m²</w:t>
            </w:r>
          </w:p>
        </w:tc>
        <w:tc>
          <w:tcPr>
            <w:tcW w:w="685" w:type="dxa"/>
            <w:noWrap/>
            <w:vAlign w:val="center"/>
          </w:tcPr>
          <w:p w14:paraId="542A6032" w14:textId="77777777" w:rsidR="00EC38AA" w:rsidRDefault="009D1402">
            <w:pPr>
              <w:jc w:val="center"/>
              <w:rPr>
                <w:color w:val="000000"/>
                <w:sz w:val="20"/>
              </w:rPr>
            </w:pPr>
            <w:r>
              <w:rPr>
                <w:color w:val="000000"/>
                <w:sz w:val="20"/>
              </w:rPr>
              <w:t>38 Kişi</w:t>
            </w:r>
          </w:p>
        </w:tc>
        <w:tc>
          <w:tcPr>
            <w:tcW w:w="708" w:type="dxa"/>
            <w:noWrap/>
            <w:vAlign w:val="center"/>
          </w:tcPr>
          <w:p w14:paraId="78B94F61" w14:textId="77777777" w:rsidR="00EC38AA" w:rsidRDefault="009D1402">
            <w:pPr>
              <w:jc w:val="center"/>
              <w:rPr>
                <w:color w:val="000000"/>
                <w:sz w:val="20"/>
              </w:rPr>
            </w:pPr>
            <w:r>
              <w:rPr>
                <w:color w:val="000000"/>
                <w:sz w:val="20"/>
              </w:rPr>
              <w:t>9</w:t>
            </w:r>
          </w:p>
        </w:tc>
        <w:tc>
          <w:tcPr>
            <w:tcW w:w="990" w:type="dxa"/>
            <w:noWrap/>
            <w:vAlign w:val="center"/>
          </w:tcPr>
          <w:p w14:paraId="782727AF" w14:textId="77777777" w:rsidR="00EC38AA" w:rsidRDefault="009D1402">
            <w:pPr>
              <w:jc w:val="center"/>
              <w:rPr>
                <w:color w:val="000000"/>
                <w:sz w:val="20"/>
              </w:rPr>
            </w:pPr>
            <w:r>
              <w:rPr>
                <w:color w:val="000000"/>
                <w:sz w:val="20"/>
              </w:rPr>
              <w:t>9117.499 m²</w:t>
            </w:r>
          </w:p>
        </w:tc>
        <w:tc>
          <w:tcPr>
            <w:tcW w:w="951" w:type="dxa"/>
            <w:noWrap/>
            <w:vAlign w:val="center"/>
          </w:tcPr>
          <w:p w14:paraId="112A50B3" w14:textId="77777777" w:rsidR="00EC38AA" w:rsidRDefault="009D1402">
            <w:pPr>
              <w:jc w:val="center"/>
              <w:rPr>
                <w:color w:val="000000"/>
                <w:sz w:val="20"/>
              </w:rPr>
            </w:pPr>
            <w:r>
              <w:rPr>
                <w:color w:val="000000"/>
                <w:sz w:val="20"/>
              </w:rPr>
              <w:t>4518.469 m²</w:t>
            </w:r>
          </w:p>
        </w:tc>
        <w:tc>
          <w:tcPr>
            <w:tcW w:w="1088" w:type="dxa"/>
            <w:noWrap/>
            <w:vAlign w:val="center"/>
          </w:tcPr>
          <w:p w14:paraId="1F669AB4" w14:textId="77777777" w:rsidR="00EC38AA" w:rsidRDefault="009D1402">
            <w:pPr>
              <w:jc w:val="center"/>
              <w:rPr>
                <w:color w:val="000000"/>
                <w:sz w:val="20"/>
              </w:rPr>
            </w:pPr>
            <w:r>
              <w:rPr>
                <w:color w:val="000000"/>
                <w:sz w:val="20"/>
              </w:rPr>
              <w:t>42 kişi/ha</w:t>
            </w:r>
          </w:p>
        </w:tc>
        <w:tc>
          <w:tcPr>
            <w:tcW w:w="810" w:type="dxa"/>
            <w:noWrap/>
            <w:vAlign w:val="center"/>
          </w:tcPr>
          <w:p w14:paraId="3E499D4B" w14:textId="77777777" w:rsidR="00EC38AA" w:rsidRDefault="009D1402">
            <w:pPr>
              <w:jc w:val="center"/>
              <w:rPr>
                <w:color w:val="000000"/>
                <w:sz w:val="20"/>
              </w:rPr>
            </w:pPr>
            <w:r>
              <w:rPr>
                <w:color w:val="000000"/>
                <w:sz w:val="20"/>
              </w:rPr>
              <w:t>84 kişi/ ha</w:t>
            </w:r>
          </w:p>
        </w:tc>
        <w:tc>
          <w:tcPr>
            <w:tcW w:w="692" w:type="dxa"/>
            <w:noWrap/>
            <w:vAlign w:val="center"/>
          </w:tcPr>
          <w:p w14:paraId="29241F0A" w14:textId="77777777" w:rsidR="00EC38AA" w:rsidRDefault="009D1402">
            <w:pPr>
              <w:jc w:val="center"/>
              <w:rPr>
                <w:color w:val="000000"/>
                <w:sz w:val="20"/>
              </w:rPr>
            </w:pPr>
            <w:r>
              <w:rPr>
                <w:color w:val="000000"/>
                <w:sz w:val="20"/>
              </w:rPr>
              <w:t>0.16</w:t>
            </w:r>
          </w:p>
        </w:tc>
        <w:tc>
          <w:tcPr>
            <w:tcW w:w="651" w:type="dxa"/>
            <w:noWrap/>
            <w:vAlign w:val="center"/>
          </w:tcPr>
          <w:p w14:paraId="69C77F79" w14:textId="77777777" w:rsidR="00EC38AA" w:rsidRDefault="009D1402">
            <w:pPr>
              <w:jc w:val="center"/>
              <w:rPr>
                <w:color w:val="000000"/>
                <w:sz w:val="20"/>
              </w:rPr>
            </w:pPr>
            <w:r>
              <w:rPr>
                <w:color w:val="000000"/>
                <w:sz w:val="20"/>
              </w:rPr>
              <w:t>0.52</w:t>
            </w:r>
          </w:p>
        </w:tc>
        <w:tc>
          <w:tcPr>
            <w:tcW w:w="996" w:type="dxa"/>
            <w:noWrap/>
            <w:vAlign w:val="center"/>
          </w:tcPr>
          <w:p w14:paraId="257231AE" w14:textId="77777777" w:rsidR="00EC38AA" w:rsidRDefault="009D1402">
            <w:pPr>
              <w:jc w:val="center"/>
              <w:rPr>
                <w:color w:val="000000"/>
                <w:sz w:val="20"/>
              </w:rPr>
            </w:pPr>
            <w:r>
              <w:rPr>
                <w:color w:val="000000"/>
                <w:sz w:val="20"/>
              </w:rPr>
              <w:t>502.05 m²</w:t>
            </w:r>
          </w:p>
        </w:tc>
      </w:tr>
      <w:tr w:rsidR="00EC38AA" w14:paraId="1C76ED98" w14:textId="77777777">
        <w:trPr>
          <w:trHeight w:val="698"/>
        </w:trPr>
        <w:tc>
          <w:tcPr>
            <w:tcW w:w="1939" w:type="dxa"/>
            <w:vAlign w:val="center"/>
          </w:tcPr>
          <w:p w14:paraId="00AF937F" w14:textId="77777777" w:rsidR="00EC38AA" w:rsidRDefault="009D1402">
            <w:pPr>
              <w:rPr>
                <w:b/>
                <w:bCs/>
                <w:color w:val="000000"/>
                <w:sz w:val="20"/>
              </w:rPr>
            </w:pPr>
            <w:r>
              <w:rPr>
                <w:b/>
                <w:bCs/>
                <w:color w:val="000000"/>
                <w:sz w:val="20"/>
              </w:rPr>
              <w:t>AVCILI KÖYÜ</w:t>
            </w:r>
            <w:r>
              <w:rPr>
                <w:b/>
                <w:bCs/>
                <w:color w:val="000000"/>
                <w:sz w:val="20"/>
              </w:rPr>
              <w:br/>
            </w:r>
            <w:r>
              <w:rPr>
                <w:color w:val="000000"/>
                <w:sz w:val="20"/>
              </w:rPr>
              <w:t>(9 numaralı doku)</w:t>
            </w:r>
          </w:p>
        </w:tc>
        <w:tc>
          <w:tcPr>
            <w:tcW w:w="952" w:type="dxa"/>
            <w:noWrap/>
            <w:vAlign w:val="center"/>
          </w:tcPr>
          <w:p w14:paraId="6ABA28AE" w14:textId="77777777" w:rsidR="00EC38AA" w:rsidRDefault="009D1402">
            <w:pPr>
              <w:jc w:val="center"/>
              <w:rPr>
                <w:color w:val="000000"/>
                <w:sz w:val="20"/>
              </w:rPr>
            </w:pPr>
            <w:r>
              <w:rPr>
                <w:color w:val="000000"/>
                <w:sz w:val="20"/>
              </w:rPr>
              <w:t>741.38 m²</w:t>
            </w:r>
          </w:p>
        </w:tc>
        <w:tc>
          <w:tcPr>
            <w:tcW w:w="966" w:type="dxa"/>
            <w:noWrap/>
            <w:vAlign w:val="center"/>
          </w:tcPr>
          <w:p w14:paraId="02B7883D" w14:textId="77777777" w:rsidR="00EC38AA" w:rsidRDefault="009D1402">
            <w:pPr>
              <w:jc w:val="center"/>
              <w:rPr>
                <w:color w:val="000000"/>
                <w:sz w:val="20"/>
              </w:rPr>
            </w:pPr>
            <w:r>
              <w:rPr>
                <w:color w:val="000000"/>
                <w:sz w:val="20"/>
              </w:rPr>
              <w:t>2315.11 m²</w:t>
            </w:r>
          </w:p>
        </w:tc>
        <w:tc>
          <w:tcPr>
            <w:tcW w:w="1118" w:type="dxa"/>
          </w:tcPr>
          <w:p w14:paraId="55F22FC0" w14:textId="77777777" w:rsidR="00EC38AA" w:rsidRDefault="00EC38AA">
            <w:pPr>
              <w:jc w:val="center"/>
              <w:rPr>
                <w:color w:val="000000"/>
                <w:sz w:val="20"/>
              </w:rPr>
            </w:pPr>
          </w:p>
          <w:p w14:paraId="471EBD4E" w14:textId="77777777" w:rsidR="00EC38AA" w:rsidRDefault="009D1402">
            <w:pPr>
              <w:jc w:val="center"/>
              <w:rPr>
                <w:color w:val="000000"/>
                <w:sz w:val="20"/>
              </w:rPr>
            </w:pPr>
            <w:r>
              <w:rPr>
                <w:color w:val="000000"/>
                <w:sz w:val="20"/>
              </w:rPr>
              <w:t>116.825 m²</w:t>
            </w:r>
          </w:p>
        </w:tc>
        <w:tc>
          <w:tcPr>
            <w:tcW w:w="1027" w:type="dxa"/>
            <w:noWrap/>
            <w:vAlign w:val="center"/>
          </w:tcPr>
          <w:p w14:paraId="0151410A" w14:textId="77777777" w:rsidR="00EC38AA" w:rsidRDefault="009D1402">
            <w:pPr>
              <w:jc w:val="center"/>
              <w:rPr>
                <w:color w:val="000000"/>
                <w:sz w:val="20"/>
              </w:rPr>
            </w:pPr>
            <w:r>
              <w:rPr>
                <w:color w:val="000000"/>
                <w:sz w:val="20"/>
              </w:rPr>
              <w:t>8342.476 m²</w:t>
            </w:r>
          </w:p>
        </w:tc>
        <w:tc>
          <w:tcPr>
            <w:tcW w:w="1068" w:type="dxa"/>
            <w:noWrap/>
            <w:vAlign w:val="center"/>
          </w:tcPr>
          <w:p w14:paraId="2538DF19" w14:textId="77777777" w:rsidR="00EC38AA" w:rsidRDefault="009D1402">
            <w:pPr>
              <w:jc w:val="center"/>
              <w:rPr>
                <w:color w:val="000000"/>
                <w:sz w:val="20"/>
              </w:rPr>
            </w:pPr>
            <w:r>
              <w:rPr>
                <w:color w:val="000000"/>
                <w:sz w:val="20"/>
              </w:rPr>
              <w:t>5672.955 m²</w:t>
            </w:r>
          </w:p>
        </w:tc>
        <w:tc>
          <w:tcPr>
            <w:tcW w:w="685" w:type="dxa"/>
            <w:noWrap/>
            <w:vAlign w:val="center"/>
          </w:tcPr>
          <w:p w14:paraId="11D379FC" w14:textId="77777777" w:rsidR="00EC38AA" w:rsidRDefault="009D1402">
            <w:pPr>
              <w:jc w:val="center"/>
              <w:rPr>
                <w:color w:val="000000"/>
                <w:sz w:val="20"/>
              </w:rPr>
            </w:pPr>
            <w:r>
              <w:rPr>
                <w:color w:val="000000"/>
                <w:sz w:val="20"/>
              </w:rPr>
              <w:t>53 Kişi</w:t>
            </w:r>
          </w:p>
        </w:tc>
        <w:tc>
          <w:tcPr>
            <w:tcW w:w="708" w:type="dxa"/>
            <w:noWrap/>
            <w:vAlign w:val="center"/>
          </w:tcPr>
          <w:p w14:paraId="78FB647D" w14:textId="77777777" w:rsidR="00EC38AA" w:rsidRDefault="009D1402">
            <w:pPr>
              <w:jc w:val="center"/>
              <w:rPr>
                <w:color w:val="000000"/>
                <w:sz w:val="20"/>
              </w:rPr>
            </w:pPr>
            <w:r>
              <w:rPr>
                <w:color w:val="000000"/>
                <w:sz w:val="20"/>
              </w:rPr>
              <w:t>3</w:t>
            </w:r>
          </w:p>
        </w:tc>
        <w:tc>
          <w:tcPr>
            <w:tcW w:w="990" w:type="dxa"/>
            <w:noWrap/>
            <w:vAlign w:val="center"/>
          </w:tcPr>
          <w:p w14:paraId="5F4B10D9" w14:textId="77777777" w:rsidR="00EC38AA" w:rsidRDefault="009D1402">
            <w:pPr>
              <w:jc w:val="center"/>
              <w:rPr>
                <w:color w:val="000000"/>
                <w:sz w:val="20"/>
              </w:rPr>
            </w:pPr>
            <w:r>
              <w:rPr>
                <w:color w:val="000000"/>
                <w:sz w:val="20"/>
              </w:rPr>
              <w:t>14873.636 m²</w:t>
            </w:r>
          </w:p>
        </w:tc>
        <w:tc>
          <w:tcPr>
            <w:tcW w:w="951" w:type="dxa"/>
            <w:noWrap/>
            <w:vAlign w:val="center"/>
          </w:tcPr>
          <w:p w14:paraId="5DD2399C" w14:textId="77777777" w:rsidR="00EC38AA" w:rsidRDefault="009D1402">
            <w:pPr>
              <w:jc w:val="center"/>
              <w:rPr>
                <w:color w:val="000000"/>
                <w:sz w:val="20"/>
              </w:rPr>
            </w:pPr>
            <w:r>
              <w:rPr>
                <w:color w:val="000000"/>
                <w:sz w:val="20"/>
              </w:rPr>
              <w:t>9200.681 m²</w:t>
            </w:r>
          </w:p>
        </w:tc>
        <w:tc>
          <w:tcPr>
            <w:tcW w:w="1088" w:type="dxa"/>
            <w:noWrap/>
            <w:vAlign w:val="center"/>
          </w:tcPr>
          <w:p w14:paraId="64F8FB46" w14:textId="77777777" w:rsidR="00EC38AA" w:rsidRDefault="009D1402">
            <w:pPr>
              <w:jc w:val="center"/>
              <w:rPr>
                <w:color w:val="000000"/>
                <w:sz w:val="20"/>
              </w:rPr>
            </w:pPr>
            <w:r>
              <w:rPr>
                <w:color w:val="000000"/>
                <w:sz w:val="20"/>
              </w:rPr>
              <w:t>36 kişi/ha</w:t>
            </w:r>
          </w:p>
        </w:tc>
        <w:tc>
          <w:tcPr>
            <w:tcW w:w="810" w:type="dxa"/>
            <w:noWrap/>
            <w:vAlign w:val="center"/>
          </w:tcPr>
          <w:p w14:paraId="3ECC91F5" w14:textId="77777777" w:rsidR="00EC38AA" w:rsidRDefault="009D1402">
            <w:pPr>
              <w:jc w:val="center"/>
              <w:rPr>
                <w:color w:val="000000"/>
                <w:sz w:val="20"/>
              </w:rPr>
            </w:pPr>
            <w:r>
              <w:rPr>
                <w:color w:val="000000"/>
                <w:sz w:val="20"/>
              </w:rPr>
              <w:t>58 kişi/ ha</w:t>
            </w:r>
          </w:p>
        </w:tc>
        <w:tc>
          <w:tcPr>
            <w:tcW w:w="692" w:type="dxa"/>
            <w:noWrap/>
            <w:vAlign w:val="center"/>
          </w:tcPr>
          <w:p w14:paraId="49084290" w14:textId="77777777" w:rsidR="00EC38AA" w:rsidRDefault="009D1402">
            <w:pPr>
              <w:jc w:val="center"/>
              <w:rPr>
                <w:color w:val="000000"/>
                <w:sz w:val="20"/>
              </w:rPr>
            </w:pPr>
            <w:r>
              <w:rPr>
                <w:color w:val="000000"/>
                <w:sz w:val="20"/>
              </w:rPr>
              <w:t>0.08</w:t>
            </w:r>
          </w:p>
        </w:tc>
        <w:tc>
          <w:tcPr>
            <w:tcW w:w="651" w:type="dxa"/>
            <w:noWrap/>
            <w:vAlign w:val="center"/>
          </w:tcPr>
          <w:p w14:paraId="5CEE70FE" w14:textId="77777777" w:rsidR="00EC38AA" w:rsidRDefault="009D1402">
            <w:pPr>
              <w:jc w:val="center"/>
              <w:rPr>
                <w:color w:val="000000"/>
                <w:sz w:val="20"/>
              </w:rPr>
            </w:pPr>
            <w:r>
              <w:rPr>
                <w:color w:val="000000"/>
                <w:sz w:val="20"/>
              </w:rPr>
              <w:t>0.25</w:t>
            </w:r>
          </w:p>
        </w:tc>
        <w:tc>
          <w:tcPr>
            <w:tcW w:w="996" w:type="dxa"/>
            <w:noWrap/>
            <w:vAlign w:val="center"/>
          </w:tcPr>
          <w:p w14:paraId="4271A294" w14:textId="77777777" w:rsidR="00EC38AA" w:rsidRDefault="009D1402">
            <w:pPr>
              <w:jc w:val="center"/>
              <w:rPr>
                <w:color w:val="000000"/>
                <w:sz w:val="20"/>
              </w:rPr>
            </w:pPr>
            <w:r>
              <w:rPr>
                <w:color w:val="000000"/>
                <w:sz w:val="20"/>
              </w:rPr>
              <w:t>3066.89 m²</w:t>
            </w:r>
          </w:p>
        </w:tc>
      </w:tr>
      <w:tr w:rsidR="00EC38AA" w14:paraId="6A08BD07" w14:textId="77777777">
        <w:trPr>
          <w:trHeight w:val="698"/>
        </w:trPr>
        <w:tc>
          <w:tcPr>
            <w:tcW w:w="1939" w:type="dxa"/>
            <w:tcBorders>
              <w:bottom w:val="double" w:sz="4" w:space="0" w:color="auto"/>
            </w:tcBorders>
            <w:vAlign w:val="center"/>
          </w:tcPr>
          <w:p w14:paraId="1985B44A" w14:textId="77777777" w:rsidR="00EC38AA" w:rsidRDefault="009D1402">
            <w:pPr>
              <w:rPr>
                <w:b/>
                <w:bCs/>
                <w:color w:val="000000"/>
                <w:sz w:val="20"/>
              </w:rPr>
            </w:pPr>
            <w:r>
              <w:rPr>
                <w:b/>
                <w:bCs/>
                <w:color w:val="000000"/>
                <w:sz w:val="20"/>
              </w:rPr>
              <w:t>DEMİRCİ MAH.</w:t>
            </w:r>
            <w:r>
              <w:rPr>
                <w:b/>
                <w:bCs/>
                <w:color w:val="000000"/>
                <w:sz w:val="20"/>
              </w:rPr>
              <w:br/>
            </w:r>
            <w:r>
              <w:rPr>
                <w:color w:val="000000"/>
                <w:sz w:val="20"/>
              </w:rPr>
              <w:t>(10 numaralı doku)</w:t>
            </w:r>
          </w:p>
        </w:tc>
        <w:tc>
          <w:tcPr>
            <w:tcW w:w="952" w:type="dxa"/>
            <w:tcBorders>
              <w:bottom w:val="double" w:sz="4" w:space="0" w:color="auto"/>
            </w:tcBorders>
            <w:noWrap/>
            <w:vAlign w:val="center"/>
          </w:tcPr>
          <w:p w14:paraId="39624D14" w14:textId="77777777" w:rsidR="00EC38AA" w:rsidRDefault="009D1402">
            <w:pPr>
              <w:jc w:val="center"/>
              <w:rPr>
                <w:color w:val="000000"/>
                <w:sz w:val="20"/>
              </w:rPr>
            </w:pPr>
            <w:r>
              <w:rPr>
                <w:color w:val="000000"/>
                <w:sz w:val="20"/>
              </w:rPr>
              <w:t>1298.66 m²</w:t>
            </w:r>
          </w:p>
        </w:tc>
        <w:tc>
          <w:tcPr>
            <w:tcW w:w="966" w:type="dxa"/>
            <w:tcBorders>
              <w:bottom w:val="double" w:sz="4" w:space="0" w:color="auto"/>
            </w:tcBorders>
            <w:noWrap/>
            <w:vAlign w:val="center"/>
          </w:tcPr>
          <w:p w14:paraId="0B33DC13" w14:textId="77777777" w:rsidR="00EC38AA" w:rsidRDefault="009D1402">
            <w:pPr>
              <w:jc w:val="center"/>
              <w:rPr>
                <w:color w:val="000000"/>
                <w:sz w:val="20"/>
              </w:rPr>
            </w:pPr>
            <w:r>
              <w:rPr>
                <w:color w:val="000000"/>
                <w:sz w:val="20"/>
              </w:rPr>
              <w:t>7229.16 m²</w:t>
            </w:r>
          </w:p>
        </w:tc>
        <w:tc>
          <w:tcPr>
            <w:tcW w:w="1118" w:type="dxa"/>
            <w:tcBorders>
              <w:bottom w:val="double" w:sz="4" w:space="0" w:color="auto"/>
            </w:tcBorders>
          </w:tcPr>
          <w:p w14:paraId="5F8E7647" w14:textId="77777777" w:rsidR="00EC38AA" w:rsidRDefault="00EC38AA">
            <w:pPr>
              <w:jc w:val="center"/>
              <w:rPr>
                <w:color w:val="000000"/>
                <w:sz w:val="20"/>
              </w:rPr>
            </w:pPr>
          </w:p>
          <w:p w14:paraId="775C7687" w14:textId="77777777" w:rsidR="00EC38AA" w:rsidRDefault="009D1402">
            <w:pPr>
              <w:jc w:val="center"/>
              <w:rPr>
                <w:color w:val="000000"/>
                <w:sz w:val="20"/>
              </w:rPr>
            </w:pPr>
            <w:r>
              <w:rPr>
                <w:color w:val="000000"/>
                <w:sz w:val="20"/>
              </w:rPr>
              <w:t>-</w:t>
            </w:r>
          </w:p>
        </w:tc>
        <w:tc>
          <w:tcPr>
            <w:tcW w:w="1027" w:type="dxa"/>
            <w:tcBorders>
              <w:bottom w:val="double" w:sz="4" w:space="0" w:color="auto"/>
            </w:tcBorders>
            <w:noWrap/>
            <w:vAlign w:val="center"/>
          </w:tcPr>
          <w:p w14:paraId="313C1919" w14:textId="77777777" w:rsidR="00EC38AA" w:rsidRDefault="009D1402">
            <w:pPr>
              <w:jc w:val="center"/>
              <w:rPr>
                <w:color w:val="000000"/>
                <w:sz w:val="20"/>
              </w:rPr>
            </w:pPr>
            <w:r>
              <w:rPr>
                <w:color w:val="000000"/>
                <w:sz w:val="20"/>
              </w:rPr>
              <w:t>1899.711 m²</w:t>
            </w:r>
          </w:p>
        </w:tc>
        <w:tc>
          <w:tcPr>
            <w:tcW w:w="1068" w:type="dxa"/>
            <w:tcBorders>
              <w:bottom w:val="double" w:sz="4" w:space="0" w:color="auto"/>
            </w:tcBorders>
            <w:noWrap/>
            <w:vAlign w:val="center"/>
          </w:tcPr>
          <w:p w14:paraId="699B97E4" w14:textId="77777777" w:rsidR="00EC38AA" w:rsidRDefault="009D1402">
            <w:pPr>
              <w:jc w:val="center"/>
              <w:rPr>
                <w:color w:val="000000"/>
                <w:sz w:val="20"/>
              </w:rPr>
            </w:pPr>
            <w:r>
              <w:rPr>
                <w:color w:val="000000"/>
                <w:sz w:val="20"/>
              </w:rPr>
              <w:t>2631.413 m²</w:t>
            </w:r>
          </w:p>
        </w:tc>
        <w:tc>
          <w:tcPr>
            <w:tcW w:w="685" w:type="dxa"/>
            <w:tcBorders>
              <w:bottom w:val="double" w:sz="4" w:space="0" w:color="auto"/>
            </w:tcBorders>
            <w:noWrap/>
            <w:vAlign w:val="center"/>
          </w:tcPr>
          <w:p w14:paraId="111EEE6E" w14:textId="77777777" w:rsidR="00EC38AA" w:rsidRDefault="009D1402">
            <w:pPr>
              <w:jc w:val="center"/>
              <w:rPr>
                <w:color w:val="000000"/>
                <w:sz w:val="20"/>
              </w:rPr>
            </w:pPr>
            <w:r>
              <w:rPr>
                <w:color w:val="000000"/>
                <w:sz w:val="20"/>
              </w:rPr>
              <w:t>192 Kişi</w:t>
            </w:r>
          </w:p>
        </w:tc>
        <w:tc>
          <w:tcPr>
            <w:tcW w:w="708" w:type="dxa"/>
            <w:tcBorders>
              <w:bottom w:val="double" w:sz="4" w:space="0" w:color="auto"/>
            </w:tcBorders>
            <w:noWrap/>
            <w:vAlign w:val="center"/>
          </w:tcPr>
          <w:p w14:paraId="6AADBB50" w14:textId="77777777" w:rsidR="00EC38AA" w:rsidRDefault="009D1402">
            <w:pPr>
              <w:jc w:val="center"/>
              <w:rPr>
                <w:color w:val="000000"/>
                <w:sz w:val="20"/>
              </w:rPr>
            </w:pPr>
            <w:r>
              <w:rPr>
                <w:color w:val="000000"/>
                <w:sz w:val="20"/>
              </w:rPr>
              <w:t>6</w:t>
            </w:r>
          </w:p>
        </w:tc>
        <w:tc>
          <w:tcPr>
            <w:tcW w:w="990" w:type="dxa"/>
            <w:tcBorders>
              <w:bottom w:val="double" w:sz="4" w:space="0" w:color="auto"/>
            </w:tcBorders>
            <w:noWrap/>
            <w:vAlign w:val="center"/>
          </w:tcPr>
          <w:p w14:paraId="25F7E599" w14:textId="77777777" w:rsidR="00EC38AA" w:rsidRDefault="009D1402">
            <w:pPr>
              <w:jc w:val="center"/>
              <w:rPr>
                <w:color w:val="000000"/>
                <w:sz w:val="20"/>
              </w:rPr>
            </w:pPr>
            <w:r>
              <w:rPr>
                <w:color w:val="000000"/>
                <w:sz w:val="20"/>
              </w:rPr>
              <w:t>5937.369 m²</w:t>
            </w:r>
          </w:p>
        </w:tc>
        <w:tc>
          <w:tcPr>
            <w:tcW w:w="951" w:type="dxa"/>
            <w:tcBorders>
              <w:bottom w:val="double" w:sz="4" w:space="0" w:color="auto"/>
            </w:tcBorders>
            <w:noWrap/>
            <w:vAlign w:val="center"/>
          </w:tcPr>
          <w:p w14:paraId="322FE9E3" w14:textId="77777777" w:rsidR="00EC38AA" w:rsidRDefault="009D1402">
            <w:pPr>
              <w:jc w:val="center"/>
              <w:rPr>
                <w:color w:val="000000"/>
                <w:sz w:val="20"/>
              </w:rPr>
            </w:pPr>
            <w:r>
              <w:rPr>
                <w:color w:val="000000"/>
                <w:sz w:val="20"/>
              </w:rPr>
              <w:t>3305.956 m²</w:t>
            </w:r>
          </w:p>
        </w:tc>
        <w:tc>
          <w:tcPr>
            <w:tcW w:w="1088" w:type="dxa"/>
            <w:tcBorders>
              <w:bottom w:val="double" w:sz="4" w:space="0" w:color="auto"/>
            </w:tcBorders>
            <w:noWrap/>
            <w:vAlign w:val="center"/>
          </w:tcPr>
          <w:p w14:paraId="732C71FE" w14:textId="77777777" w:rsidR="00EC38AA" w:rsidRDefault="009D1402">
            <w:pPr>
              <w:jc w:val="center"/>
              <w:rPr>
                <w:color w:val="000000"/>
                <w:sz w:val="20"/>
              </w:rPr>
            </w:pPr>
            <w:r>
              <w:rPr>
                <w:color w:val="000000"/>
                <w:sz w:val="20"/>
              </w:rPr>
              <w:t>323 kişi/ha</w:t>
            </w:r>
          </w:p>
        </w:tc>
        <w:tc>
          <w:tcPr>
            <w:tcW w:w="810" w:type="dxa"/>
            <w:tcBorders>
              <w:bottom w:val="double" w:sz="4" w:space="0" w:color="auto"/>
            </w:tcBorders>
            <w:noWrap/>
            <w:vAlign w:val="center"/>
          </w:tcPr>
          <w:p w14:paraId="0B1E16E3" w14:textId="77777777" w:rsidR="00EC38AA" w:rsidRDefault="009D1402">
            <w:pPr>
              <w:jc w:val="center"/>
              <w:rPr>
                <w:color w:val="000000"/>
                <w:sz w:val="20"/>
              </w:rPr>
            </w:pPr>
            <w:r>
              <w:rPr>
                <w:color w:val="000000"/>
                <w:sz w:val="20"/>
              </w:rPr>
              <w:t>581 kişi/ ha</w:t>
            </w:r>
          </w:p>
        </w:tc>
        <w:tc>
          <w:tcPr>
            <w:tcW w:w="692" w:type="dxa"/>
            <w:tcBorders>
              <w:bottom w:val="double" w:sz="4" w:space="0" w:color="auto"/>
            </w:tcBorders>
            <w:noWrap/>
            <w:vAlign w:val="center"/>
          </w:tcPr>
          <w:p w14:paraId="1C60AE73" w14:textId="77777777" w:rsidR="00EC38AA" w:rsidRDefault="009D1402">
            <w:pPr>
              <w:jc w:val="center"/>
              <w:rPr>
                <w:color w:val="000000"/>
                <w:sz w:val="20"/>
              </w:rPr>
            </w:pPr>
            <w:r>
              <w:rPr>
                <w:color w:val="000000"/>
                <w:sz w:val="20"/>
              </w:rPr>
              <w:t>0.39</w:t>
            </w:r>
          </w:p>
        </w:tc>
        <w:tc>
          <w:tcPr>
            <w:tcW w:w="651" w:type="dxa"/>
            <w:tcBorders>
              <w:bottom w:val="double" w:sz="4" w:space="0" w:color="auto"/>
            </w:tcBorders>
            <w:noWrap/>
            <w:vAlign w:val="center"/>
          </w:tcPr>
          <w:p w14:paraId="44113D28" w14:textId="77777777" w:rsidR="00EC38AA" w:rsidRDefault="009D1402">
            <w:pPr>
              <w:jc w:val="center"/>
              <w:rPr>
                <w:color w:val="000000"/>
                <w:sz w:val="20"/>
              </w:rPr>
            </w:pPr>
            <w:r>
              <w:rPr>
                <w:color w:val="000000"/>
                <w:sz w:val="20"/>
              </w:rPr>
              <w:t>2.19</w:t>
            </w:r>
          </w:p>
        </w:tc>
        <w:tc>
          <w:tcPr>
            <w:tcW w:w="996" w:type="dxa"/>
            <w:tcBorders>
              <w:bottom w:val="double" w:sz="4" w:space="0" w:color="auto"/>
            </w:tcBorders>
            <w:noWrap/>
            <w:vAlign w:val="center"/>
          </w:tcPr>
          <w:p w14:paraId="6463F707" w14:textId="77777777" w:rsidR="00EC38AA" w:rsidRDefault="009D1402">
            <w:pPr>
              <w:jc w:val="center"/>
              <w:rPr>
                <w:color w:val="000000"/>
                <w:sz w:val="20"/>
              </w:rPr>
            </w:pPr>
            <w:r>
              <w:rPr>
                <w:color w:val="000000"/>
                <w:sz w:val="20"/>
              </w:rPr>
              <w:t>550.99 m²</w:t>
            </w:r>
          </w:p>
        </w:tc>
      </w:tr>
    </w:tbl>
    <w:p w14:paraId="6C48AE8D" w14:textId="77777777" w:rsidR="00EC38AA" w:rsidRDefault="00EC38AA">
      <w:pPr>
        <w:rPr>
          <w:rFonts w:ascii="Cambria" w:eastAsia="Arial" w:hAnsi="Cambria" w:cs="Arial"/>
          <w:b/>
          <w:szCs w:val="22"/>
        </w:rPr>
        <w:sectPr w:rsidR="00EC38AA">
          <w:pgSz w:w="16839" w:h="11907" w:orient="landscape"/>
          <w:pgMar w:top="709" w:right="851" w:bottom="1418" w:left="964" w:header="227" w:footer="567" w:gutter="170"/>
          <w:cols w:space="720"/>
          <w:docGrid w:linePitch="360"/>
        </w:sectPr>
      </w:pPr>
    </w:p>
    <w:p w14:paraId="3B5D3E79" w14:textId="77777777" w:rsidR="00EC38AA" w:rsidRDefault="00EC38AA">
      <w:pPr>
        <w:rPr>
          <w:rFonts w:ascii="Cambria" w:eastAsia="Arial" w:hAnsi="Cambria" w:cs="Arial"/>
          <w:b/>
          <w:szCs w:val="22"/>
        </w:rPr>
      </w:pPr>
    </w:p>
    <w:p w14:paraId="03328D7D" w14:textId="79F0C45C" w:rsidR="00EC38AA" w:rsidRDefault="009D1402">
      <w:pPr>
        <w:pStyle w:val="GvdeMetni"/>
        <w:spacing w:after="240" w:line="360" w:lineRule="auto"/>
      </w:pPr>
      <w:r>
        <w:t xml:space="preserve">Genelde, gerek brüt gerekse net nüfus yoğunluklarının dağılımı, yapı yoğunluklarına paralel değişmektedir. Yerleşmede mahalleler arasında genelde önemli yoğunluk farklılıkları göze çarpmaktadır. Konut dokularında da görüldüğü gibi, </w:t>
      </w:r>
      <w:proofErr w:type="spellStart"/>
      <w:r w:rsidR="0004762C">
        <w:t>Tirebolu</w:t>
      </w:r>
      <w:r>
        <w:t>’de</w:t>
      </w:r>
      <w:proofErr w:type="spellEnd"/>
      <w:r>
        <w:t xml:space="preserve"> oldukça farklı yoğunluklar da bulunmaktadır. Yerleşme genelinde farklılıklar çok belirgin olmasa da kırsal nitelikli olan dış mahallelerde daha düşük nüfus yoğunlukları, merkez mahallelerde biraz daha yüksek nüfus yoğunlukları görülmektedir.</w:t>
      </w:r>
    </w:p>
    <w:p w14:paraId="456AAC9B" w14:textId="1BDC6AE1" w:rsidR="00EC38AA" w:rsidRDefault="000837C2">
      <w:pPr>
        <w:pStyle w:val="GvdeMetni"/>
        <w:spacing w:after="240" w:line="360" w:lineRule="auto"/>
      </w:pPr>
      <w:r>
        <w:t xml:space="preserve">Yeniköy ve </w:t>
      </w:r>
      <w:proofErr w:type="spellStart"/>
      <w:r>
        <w:t>Körliman</w:t>
      </w:r>
      <w:proofErr w:type="spellEnd"/>
      <w:r w:rsidR="009D1402">
        <w:t xml:space="preserve"> Mahallelerinin net yoğunluğun fazla olmasının sebebi, söz konusu mahallelerin kentin merkezi olması ve merkezi iş alanı olmasıdır.</w:t>
      </w:r>
    </w:p>
    <w:p w14:paraId="286C98FE" w14:textId="6A67C704" w:rsidR="00EC38AA" w:rsidRPr="0004762C" w:rsidRDefault="009D1402">
      <w:pPr>
        <w:pStyle w:val="ResimYazs"/>
      </w:pPr>
      <w:r w:rsidRPr="0004762C">
        <w:t xml:space="preserve">Tablo </w:t>
      </w:r>
      <w:proofErr w:type="gramStart"/>
      <w:r w:rsidR="00A1493D">
        <w:t>3</w:t>
      </w:r>
      <w:r w:rsidR="003E5FF6">
        <w:t>5</w:t>
      </w:r>
      <w:r w:rsidR="00691F4A">
        <w:t xml:space="preserve"> </w:t>
      </w:r>
      <w:r w:rsidRPr="0004762C">
        <w:t>:</w:t>
      </w:r>
      <w:bookmarkStart w:id="173" w:name="_Hlk216364665"/>
      <w:r w:rsidRPr="0004762C">
        <w:rPr>
          <w:rFonts w:eastAsia="Arial" w:cs="Arial"/>
          <w:szCs w:val="22"/>
        </w:rPr>
        <w:t>Mahalleler</w:t>
      </w:r>
      <w:proofErr w:type="gramEnd"/>
      <w:r w:rsidRPr="0004762C">
        <w:rPr>
          <w:rFonts w:eastAsia="Arial" w:cs="Arial"/>
          <w:szCs w:val="22"/>
        </w:rPr>
        <w:t xml:space="preserve"> İtibariyle Nüfus Yoğunlukları</w:t>
      </w:r>
      <w:bookmarkEnd w:id="173"/>
    </w:p>
    <w:tbl>
      <w:tblPr>
        <w:tblW w:w="9197"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54"/>
        <w:gridCol w:w="1035"/>
        <w:gridCol w:w="1267"/>
        <w:gridCol w:w="921"/>
        <w:gridCol w:w="1151"/>
        <w:gridCol w:w="1266"/>
        <w:gridCol w:w="1152"/>
        <w:gridCol w:w="1151"/>
      </w:tblGrid>
      <w:tr w:rsidR="00EC38AA" w14:paraId="4FD2D898" w14:textId="77777777">
        <w:trPr>
          <w:cantSplit/>
          <w:trHeight w:val="879"/>
        </w:trPr>
        <w:tc>
          <w:tcPr>
            <w:tcW w:w="1254" w:type="dxa"/>
            <w:tcBorders>
              <w:top w:val="double" w:sz="4" w:space="0" w:color="auto"/>
              <w:left w:val="double" w:sz="4" w:space="0" w:color="auto"/>
              <w:bottom w:val="double" w:sz="4" w:space="0" w:color="auto"/>
            </w:tcBorders>
            <w:shd w:val="clear" w:color="auto" w:fill="D9D9D9" w:themeFill="background1" w:themeFillShade="D9"/>
            <w:vAlign w:val="center"/>
          </w:tcPr>
          <w:p w14:paraId="69361B38" w14:textId="77777777" w:rsidR="00EC38AA" w:rsidRDefault="009D1402">
            <w:pPr>
              <w:jc w:val="center"/>
              <w:rPr>
                <w:b/>
                <w:sz w:val="20"/>
                <w:szCs w:val="20"/>
              </w:rPr>
            </w:pPr>
            <w:r>
              <w:rPr>
                <w:b/>
                <w:sz w:val="20"/>
                <w:szCs w:val="20"/>
              </w:rPr>
              <w:t>MAHALLE</w:t>
            </w:r>
          </w:p>
        </w:tc>
        <w:tc>
          <w:tcPr>
            <w:tcW w:w="1035" w:type="dxa"/>
            <w:tcBorders>
              <w:top w:val="double" w:sz="4" w:space="0" w:color="auto"/>
              <w:bottom w:val="double" w:sz="4" w:space="0" w:color="auto"/>
            </w:tcBorders>
            <w:shd w:val="clear" w:color="auto" w:fill="D9D9D9" w:themeFill="background1" w:themeFillShade="D9"/>
            <w:vAlign w:val="center"/>
          </w:tcPr>
          <w:p w14:paraId="5BBF101B" w14:textId="77777777" w:rsidR="00EC38AA" w:rsidRDefault="009D1402">
            <w:pPr>
              <w:pStyle w:val="Balk6"/>
              <w:spacing w:line="240" w:lineRule="auto"/>
              <w:ind w:firstLine="0"/>
              <w:rPr>
                <w:rFonts w:ascii="Times New Roman" w:hAnsi="Times New Roman"/>
                <w:b/>
                <w:i/>
                <w:sz w:val="20"/>
                <w:szCs w:val="20"/>
              </w:rPr>
            </w:pPr>
            <w:bookmarkStart w:id="174" w:name="_Toc443571738"/>
            <w:bookmarkStart w:id="175" w:name="_Toc444252041"/>
            <w:bookmarkStart w:id="176" w:name="_Toc444251664"/>
            <w:r>
              <w:rPr>
                <w:rFonts w:ascii="Times New Roman" w:hAnsi="Times New Roman"/>
                <w:b/>
                <w:sz w:val="20"/>
                <w:szCs w:val="20"/>
              </w:rPr>
              <w:t xml:space="preserve">     NÜFUS </w:t>
            </w:r>
            <w:bookmarkEnd w:id="174"/>
            <w:bookmarkEnd w:id="175"/>
            <w:bookmarkEnd w:id="176"/>
          </w:p>
        </w:tc>
        <w:tc>
          <w:tcPr>
            <w:tcW w:w="1267" w:type="dxa"/>
            <w:tcBorders>
              <w:top w:val="double" w:sz="4" w:space="0" w:color="auto"/>
              <w:bottom w:val="double" w:sz="4" w:space="0" w:color="auto"/>
            </w:tcBorders>
            <w:shd w:val="clear" w:color="auto" w:fill="D9D9D9" w:themeFill="background1" w:themeFillShade="D9"/>
            <w:vAlign w:val="center"/>
          </w:tcPr>
          <w:p w14:paraId="4BD9B0B4" w14:textId="77777777" w:rsidR="00EC38AA" w:rsidRDefault="009D1402">
            <w:pPr>
              <w:pStyle w:val="Balk6"/>
              <w:spacing w:line="240" w:lineRule="auto"/>
              <w:ind w:firstLine="0"/>
              <w:rPr>
                <w:rFonts w:ascii="Times New Roman" w:hAnsi="Times New Roman"/>
                <w:b/>
                <w:i/>
                <w:sz w:val="20"/>
                <w:szCs w:val="20"/>
              </w:rPr>
            </w:pPr>
            <w:bookmarkStart w:id="177" w:name="_Toc444251665"/>
            <w:bookmarkStart w:id="178" w:name="_Toc444252042"/>
            <w:bookmarkStart w:id="179" w:name="_Toc443571739"/>
            <w:r>
              <w:rPr>
                <w:rFonts w:ascii="Times New Roman" w:hAnsi="Times New Roman"/>
                <w:b/>
                <w:sz w:val="20"/>
                <w:szCs w:val="20"/>
              </w:rPr>
              <w:t>Toplam Mahalle Alanı (ha)</w:t>
            </w:r>
            <w:bookmarkEnd w:id="177"/>
            <w:bookmarkEnd w:id="178"/>
            <w:bookmarkEnd w:id="179"/>
          </w:p>
        </w:tc>
        <w:tc>
          <w:tcPr>
            <w:tcW w:w="921" w:type="dxa"/>
            <w:tcBorders>
              <w:top w:val="double" w:sz="4" w:space="0" w:color="auto"/>
              <w:bottom w:val="double" w:sz="4" w:space="0" w:color="auto"/>
            </w:tcBorders>
            <w:shd w:val="clear" w:color="auto" w:fill="D9D9D9" w:themeFill="background1" w:themeFillShade="D9"/>
            <w:vAlign w:val="center"/>
          </w:tcPr>
          <w:p w14:paraId="795CBB82" w14:textId="77777777" w:rsidR="00EC38AA" w:rsidRDefault="009D1402">
            <w:pPr>
              <w:pStyle w:val="Balk6"/>
              <w:spacing w:before="0" w:after="240" w:line="240" w:lineRule="auto"/>
              <w:ind w:firstLine="0"/>
              <w:rPr>
                <w:rFonts w:ascii="Times New Roman" w:hAnsi="Times New Roman"/>
                <w:b/>
                <w:i/>
                <w:sz w:val="20"/>
                <w:szCs w:val="20"/>
              </w:rPr>
            </w:pPr>
            <w:bookmarkStart w:id="180" w:name="_Toc443571740"/>
            <w:bookmarkEnd w:id="180"/>
            <w:r>
              <w:rPr>
                <w:rFonts w:ascii="Times New Roman" w:hAnsi="Times New Roman"/>
                <w:b/>
                <w:sz w:val="20"/>
                <w:szCs w:val="20"/>
              </w:rPr>
              <w:t>Konut Alanı (ha)</w:t>
            </w:r>
          </w:p>
        </w:tc>
        <w:tc>
          <w:tcPr>
            <w:tcW w:w="1151" w:type="dxa"/>
            <w:tcBorders>
              <w:top w:val="double" w:sz="4" w:space="0" w:color="auto"/>
              <w:bottom w:val="double" w:sz="4" w:space="0" w:color="auto"/>
            </w:tcBorders>
            <w:shd w:val="clear" w:color="auto" w:fill="D9D9D9" w:themeFill="background1" w:themeFillShade="D9"/>
            <w:vAlign w:val="center"/>
          </w:tcPr>
          <w:p w14:paraId="75926D6C" w14:textId="77777777" w:rsidR="00EC38AA" w:rsidRDefault="009D1402">
            <w:pPr>
              <w:jc w:val="center"/>
              <w:rPr>
                <w:b/>
                <w:sz w:val="20"/>
                <w:szCs w:val="20"/>
              </w:rPr>
            </w:pPr>
            <w:r>
              <w:rPr>
                <w:b/>
                <w:sz w:val="20"/>
                <w:szCs w:val="20"/>
              </w:rPr>
              <w:t>BRÜT YOĞUNLUK</w:t>
            </w:r>
          </w:p>
          <w:p w14:paraId="0D7CCA8A" w14:textId="77777777" w:rsidR="00EC38AA" w:rsidRDefault="009D1402">
            <w:pPr>
              <w:jc w:val="center"/>
              <w:rPr>
                <w:b/>
                <w:sz w:val="20"/>
                <w:szCs w:val="20"/>
              </w:rPr>
            </w:pPr>
            <w:r>
              <w:rPr>
                <w:b/>
                <w:sz w:val="20"/>
                <w:szCs w:val="20"/>
              </w:rPr>
              <w:t>(Kişi/ha)</w:t>
            </w:r>
          </w:p>
        </w:tc>
        <w:tc>
          <w:tcPr>
            <w:tcW w:w="1266" w:type="dxa"/>
            <w:tcBorders>
              <w:top w:val="double" w:sz="4" w:space="0" w:color="auto"/>
              <w:bottom w:val="double" w:sz="4" w:space="0" w:color="auto"/>
              <w:right w:val="double" w:sz="4" w:space="0" w:color="auto"/>
            </w:tcBorders>
            <w:shd w:val="clear" w:color="auto" w:fill="D9D9D9" w:themeFill="background1" w:themeFillShade="D9"/>
            <w:vAlign w:val="center"/>
          </w:tcPr>
          <w:p w14:paraId="0772BED1" w14:textId="77777777" w:rsidR="00EC38AA" w:rsidRDefault="009D1402">
            <w:pPr>
              <w:jc w:val="center"/>
              <w:rPr>
                <w:b/>
                <w:sz w:val="20"/>
                <w:szCs w:val="20"/>
              </w:rPr>
            </w:pPr>
            <w:r>
              <w:rPr>
                <w:b/>
                <w:sz w:val="20"/>
                <w:szCs w:val="20"/>
              </w:rPr>
              <w:t>NET YOĞUNLUK</w:t>
            </w:r>
          </w:p>
          <w:p w14:paraId="580F119F" w14:textId="77777777" w:rsidR="00EC38AA" w:rsidRDefault="009D1402">
            <w:pPr>
              <w:jc w:val="center"/>
              <w:rPr>
                <w:b/>
                <w:sz w:val="20"/>
                <w:szCs w:val="20"/>
              </w:rPr>
            </w:pPr>
            <w:r>
              <w:rPr>
                <w:b/>
                <w:sz w:val="20"/>
                <w:szCs w:val="20"/>
              </w:rPr>
              <w:t>(Kişi/ha)</w:t>
            </w:r>
          </w:p>
        </w:tc>
        <w:tc>
          <w:tcPr>
            <w:tcW w:w="1152" w:type="dxa"/>
            <w:tcBorders>
              <w:top w:val="double" w:sz="4" w:space="0" w:color="auto"/>
              <w:bottom w:val="double" w:sz="4" w:space="0" w:color="auto"/>
            </w:tcBorders>
            <w:shd w:val="clear" w:color="auto" w:fill="D9D9D9" w:themeFill="background1" w:themeFillShade="D9"/>
          </w:tcPr>
          <w:p w14:paraId="5523D55B" w14:textId="77777777" w:rsidR="00EC38AA" w:rsidRDefault="00EC38AA">
            <w:pPr>
              <w:jc w:val="center"/>
              <w:rPr>
                <w:b/>
                <w:sz w:val="20"/>
                <w:szCs w:val="20"/>
              </w:rPr>
            </w:pPr>
          </w:p>
          <w:p w14:paraId="5ABCE0AB" w14:textId="77777777" w:rsidR="00EC38AA" w:rsidRDefault="009D1402">
            <w:pPr>
              <w:jc w:val="center"/>
              <w:rPr>
                <w:b/>
                <w:sz w:val="20"/>
                <w:szCs w:val="20"/>
              </w:rPr>
            </w:pPr>
            <w:r>
              <w:rPr>
                <w:b/>
                <w:sz w:val="20"/>
                <w:szCs w:val="20"/>
              </w:rPr>
              <w:t>ORTALAMA TAKS</w:t>
            </w:r>
          </w:p>
        </w:tc>
        <w:tc>
          <w:tcPr>
            <w:tcW w:w="1151" w:type="dxa"/>
            <w:tcBorders>
              <w:top w:val="double" w:sz="4" w:space="0" w:color="auto"/>
              <w:bottom w:val="double" w:sz="4" w:space="0" w:color="auto"/>
              <w:right w:val="double" w:sz="4" w:space="0" w:color="auto"/>
            </w:tcBorders>
            <w:shd w:val="clear" w:color="auto" w:fill="D9D9D9" w:themeFill="background1" w:themeFillShade="D9"/>
          </w:tcPr>
          <w:p w14:paraId="1B03ED72" w14:textId="77777777" w:rsidR="00EC38AA" w:rsidRDefault="00EC38AA">
            <w:pPr>
              <w:jc w:val="center"/>
              <w:rPr>
                <w:b/>
                <w:sz w:val="20"/>
                <w:szCs w:val="20"/>
              </w:rPr>
            </w:pPr>
          </w:p>
          <w:p w14:paraId="00B8E26B" w14:textId="77777777" w:rsidR="00EC38AA" w:rsidRDefault="009D1402">
            <w:pPr>
              <w:jc w:val="center"/>
              <w:rPr>
                <w:b/>
                <w:sz w:val="20"/>
                <w:szCs w:val="20"/>
              </w:rPr>
            </w:pPr>
            <w:r>
              <w:rPr>
                <w:b/>
                <w:sz w:val="20"/>
                <w:szCs w:val="20"/>
              </w:rPr>
              <w:t>ORTALAMA KAKS</w:t>
            </w:r>
          </w:p>
        </w:tc>
      </w:tr>
      <w:tr w:rsidR="00EC38AA" w14:paraId="310C0594" w14:textId="77777777">
        <w:trPr>
          <w:cantSplit/>
          <w:trHeight w:val="363"/>
        </w:trPr>
        <w:tc>
          <w:tcPr>
            <w:tcW w:w="1254" w:type="dxa"/>
            <w:tcBorders>
              <w:top w:val="double" w:sz="4" w:space="0" w:color="auto"/>
              <w:left w:val="double" w:sz="4" w:space="0" w:color="auto"/>
            </w:tcBorders>
            <w:vAlign w:val="center"/>
          </w:tcPr>
          <w:p w14:paraId="66CC2220" w14:textId="77777777" w:rsidR="00EC38AA" w:rsidRDefault="009D1402">
            <w:pPr>
              <w:rPr>
                <w:b/>
                <w:color w:val="000000"/>
                <w:sz w:val="20"/>
                <w:szCs w:val="20"/>
              </w:rPr>
            </w:pPr>
            <w:proofErr w:type="spellStart"/>
            <w:r>
              <w:rPr>
                <w:b/>
                <w:color w:val="000000"/>
                <w:sz w:val="20"/>
                <w:szCs w:val="20"/>
              </w:rPr>
              <w:t>Cintaşı</w:t>
            </w:r>
            <w:proofErr w:type="spellEnd"/>
            <w:r>
              <w:rPr>
                <w:b/>
                <w:color w:val="000000"/>
                <w:sz w:val="20"/>
                <w:szCs w:val="20"/>
              </w:rPr>
              <w:t xml:space="preserve"> Mah.</w:t>
            </w:r>
          </w:p>
        </w:tc>
        <w:tc>
          <w:tcPr>
            <w:tcW w:w="1035" w:type="dxa"/>
            <w:tcBorders>
              <w:top w:val="double" w:sz="4" w:space="0" w:color="auto"/>
            </w:tcBorders>
            <w:vAlign w:val="center"/>
          </w:tcPr>
          <w:p w14:paraId="404601F0" w14:textId="77777777" w:rsidR="00EC38AA" w:rsidRDefault="009D1402">
            <w:pPr>
              <w:jc w:val="center"/>
              <w:rPr>
                <w:color w:val="000000"/>
                <w:sz w:val="20"/>
              </w:rPr>
            </w:pPr>
            <w:r>
              <w:rPr>
                <w:rFonts w:cs="Arial"/>
                <w:sz w:val="20"/>
              </w:rPr>
              <w:t xml:space="preserve">1582 </w:t>
            </w:r>
          </w:p>
        </w:tc>
        <w:tc>
          <w:tcPr>
            <w:tcW w:w="1267" w:type="dxa"/>
            <w:tcBorders>
              <w:top w:val="double" w:sz="4" w:space="0" w:color="auto"/>
            </w:tcBorders>
            <w:vAlign w:val="center"/>
          </w:tcPr>
          <w:p w14:paraId="58C525A2" w14:textId="77777777" w:rsidR="00EC38AA" w:rsidRDefault="009D1402">
            <w:pPr>
              <w:jc w:val="center"/>
              <w:rPr>
                <w:color w:val="000000"/>
                <w:sz w:val="20"/>
              </w:rPr>
            </w:pPr>
            <w:r>
              <w:rPr>
                <w:color w:val="000000"/>
                <w:sz w:val="20"/>
              </w:rPr>
              <w:t xml:space="preserve"> 28.9 </w:t>
            </w:r>
          </w:p>
        </w:tc>
        <w:tc>
          <w:tcPr>
            <w:tcW w:w="921" w:type="dxa"/>
            <w:tcBorders>
              <w:top w:val="double" w:sz="4" w:space="0" w:color="auto"/>
            </w:tcBorders>
            <w:vAlign w:val="center"/>
          </w:tcPr>
          <w:p w14:paraId="1E41A2B4" w14:textId="77777777" w:rsidR="00EC38AA" w:rsidRDefault="009D1402">
            <w:pPr>
              <w:jc w:val="center"/>
              <w:rPr>
                <w:rFonts w:cs="Arial"/>
                <w:sz w:val="20"/>
              </w:rPr>
            </w:pPr>
            <w:r>
              <w:rPr>
                <w:color w:val="000000"/>
                <w:sz w:val="20"/>
              </w:rPr>
              <w:t xml:space="preserve">9.83 </w:t>
            </w:r>
          </w:p>
        </w:tc>
        <w:tc>
          <w:tcPr>
            <w:tcW w:w="1151" w:type="dxa"/>
            <w:tcBorders>
              <w:top w:val="double" w:sz="4" w:space="0" w:color="auto"/>
            </w:tcBorders>
            <w:vAlign w:val="center"/>
          </w:tcPr>
          <w:p w14:paraId="570B879D" w14:textId="77777777" w:rsidR="00EC38AA" w:rsidRDefault="009D1402">
            <w:pPr>
              <w:jc w:val="center"/>
              <w:rPr>
                <w:rFonts w:cs="Arial"/>
                <w:color w:val="000000"/>
                <w:sz w:val="20"/>
              </w:rPr>
            </w:pPr>
            <w:r>
              <w:rPr>
                <w:rFonts w:cs="Arial"/>
                <w:color w:val="000000"/>
                <w:sz w:val="20"/>
              </w:rPr>
              <w:t>54.7</w:t>
            </w:r>
          </w:p>
        </w:tc>
        <w:tc>
          <w:tcPr>
            <w:tcW w:w="1266" w:type="dxa"/>
            <w:tcBorders>
              <w:top w:val="double" w:sz="4" w:space="0" w:color="auto"/>
              <w:right w:val="double" w:sz="4" w:space="0" w:color="auto"/>
            </w:tcBorders>
            <w:vAlign w:val="center"/>
          </w:tcPr>
          <w:p w14:paraId="705E8306" w14:textId="77777777" w:rsidR="00EC38AA" w:rsidRDefault="009D1402">
            <w:pPr>
              <w:jc w:val="center"/>
              <w:rPr>
                <w:rFonts w:cs="Arial"/>
                <w:sz w:val="20"/>
              </w:rPr>
            </w:pPr>
            <w:r>
              <w:rPr>
                <w:rFonts w:cs="Arial"/>
                <w:sz w:val="20"/>
              </w:rPr>
              <w:t>160.9</w:t>
            </w:r>
          </w:p>
        </w:tc>
        <w:tc>
          <w:tcPr>
            <w:tcW w:w="1152" w:type="dxa"/>
            <w:tcBorders>
              <w:top w:val="double" w:sz="4" w:space="0" w:color="auto"/>
            </w:tcBorders>
          </w:tcPr>
          <w:p w14:paraId="74D57A15" w14:textId="77777777" w:rsidR="00EC38AA" w:rsidRDefault="009D1402">
            <w:pPr>
              <w:rPr>
                <w:rFonts w:cs="Arial"/>
                <w:sz w:val="20"/>
              </w:rPr>
            </w:pPr>
            <w:r>
              <w:rPr>
                <w:rFonts w:cs="Arial"/>
                <w:sz w:val="20"/>
              </w:rPr>
              <w:t xml:space="preserve">      0.27</w:t>
            </w:r>
          </w:p>
        </w:tc>
        <w:tc>
          <w:tcPr>
            <w:tcW w:w="1151" w:type="dxa"/>
            <w:tcBorders>
              <w:top w:val="double" w:sz="4" w:space="0" w:color="auto"/>
              <w:right w:val="double" w:sz="4" w:space="0" w:color="auto"/>
            </w:tcBorders>
          </w:tcPr>
          <w:p w14:paraId="3CB9700A" w14:textId="77777777" w:rsidR="00EC38AA" w:rsidRDefault="009D1402">
            <w:pPr>
              <w:jc w:val="center"/>
              <w:rPr>
                <w:rFonts w:cs="Arial"/>
                <w:sz w:val="20"/>
              </w:rPr>
            </w:pPr>
            <w:r>
              <w:rPr>
                <w:rFonts w:cs="Arial"/>
                <w:sz w:val="20"/>
              </w:rPr>
              <w:t>0.97</w:t>
            </w:r>
          </w:p>
        </w:tc>
      </w:tr>
      <w:tr w:rsidR="00EC38AA" w14:paraId="69BCC290" w14:textId="77777777">
        <w:trPr>
          <w:cantSplit/>
          <w:trHeight w:val="398"/>
        </w:trPr>
        <w:tc>
          <w:tcPr>
            <w:tcW w:w="1254" w:type="dxa"/>
            <w:tcBorders>
              <w:left w:val="double" w:sz="4" w:space="0" w:color="auto"/>
            </w:tcBorders>
            <w:vAlign w:val="center"/>
          </w:tcPr>
          <w:p w14:paraId="353EBF5B" w14:textId="77777777" w:rsidR="00EC38AA" w:rsidRDefault="009D1402">
            <w:pPr>
              <w:rPr>
                <w:b/>
                <w:color w:val="000000"/>
                <w:sz w:val="20"/>
                <w:szCs w:val="20"/>
              </w:rPr>
            </w:pPr>
            <w:r>
              <w:rPr>
                <w:b/>
                <w:color w:val="000000"/>
                <w:sz w:val="20"/>
                <w:szCs w:val="20"/>
              </w:rPr>
              <w:t>Demirci Mah.</w:t>
            </w:r>
          </w:p>
        </w:tc>
        <w:tc>
          <w:tcPr>
            <w:tcW w:w="1035" w:type="dxa"/>
            <w:vAlign w:val="center"/>
          </w:tcPr>
          <w:p w14:paraId="433FCF90" w14:textId="77777777" w:rsidR="00EC38AA" w:rsidRDefault="009D1402">
            <w:pPr>
              <w:jc w:val="center"/>
              <w:rPr>
                <w:color w:val="000000"/>
                <w:sz w:val="20"/>
              </w:rPr>
            </w:pPr>
            <w:r>
              <w:rPr>
                <w:color w:val="000000"/>
                <w:sz w:val="20"/>
              </w:rPr>
              <w:t>4002</w:t>
            </w:r>
          </w:p>
        </w:tc>
        <w:tc>
          <w:tcPr>
            <w:tcW w:w="1267" w:type="dxa"/>
            <w:vAlign w:val="center"/>
          </w:tcPr>
          <w:p w14:paraId="020AA86C" w14:textId="77777777" w:rsidR="00EC38AA" w:rsidRDefault="009D1402">
            <w:pPr>
              <w:rPr>
                <w:color w:val="000000"/>
                <w:sz w:val="20"/>
              </w:rPr>
            </w:pPr>
            <w:r>
              <w:rPr>
                <w:color w:val="000000"/>
                <w:sz w:val="20"/>
              </w:rPr>
              <w:t xml:space="preserve">          299.8</w:t>
            </w:r>
          </w:p>
        </w:tc>
        <w:tc>
          <w:tcPr>
            <w:tcW w:w="921" w:type="dxa"/>
            <w:vAlign w:val="center"/>
          </w:tcPr>
          <w:p w14:paraId="6DEBFA4B" w14:textId="77777777" w:rsidR="00EC38AA" w:rsidRDefault="009D1402">
            <w:pPr>
              <w:jc w:val="center"/>
              <w:rPr>
                <w:rFonts w:cs="Arial"/>
                <w:sz w:val="20"/>
              </w:rPr>
            </w:pPr>
            <w:r>
              <w:rPr>
                <w:rFonts w:cs="Arial"/>
                <w:sz w:val="20"/>
              </w:rPr>
              <w:t>67.8</w:t>
            </w:r>
          </w:p>
        </w:tc>
        <w:tc>
          <w:tcPr>
            <w:tcW w:w="1151" w:type="dxa"/>
            <w:vAlign w:val="center"/>
          </w:tcPr>
          <w:p w14:paraId="10EDFEE5" w14:textId="77777777" w:rsidR="00EC38AA" w:rsidRDefault="009D1402">
            <w:pPr>
              <w:jc w:val="center"/>
              <w:rPr>
                <w:rFonts w:cs="Arial"/>
                <w:color w:val="000000"/>
                <w:sz w:val="20"/>
              </w:rPr>
            </w:pPr>
            <w:r>
              <w:rPr>
                <w:rFonts w:cs="Arial"/>
                <w:color w:val="000000"/>
                <w:sz w:val="20"/>
              </w:rPr>
              <w:t>13.3</w:t>
            </w:r>
          </w:p>
        </w:tc>
        <w:tc>
          <w:tcPr>
            <w:tcW w:w="1266" w:type="dxa"/>
            <w:tcBorders>
              <w:right w:val="double" w:sz="4" w:space="0" w:color="auto"/>
            </w:tcBorders>
            <w:vAlign w:val="center"/>
          </w:tcPr>
          <w:p w14:paraId="1558541C" w14:textId="77777777" w:rsidR="00EC38AA" w:rsidRDefault="009D1402">
            <w:pPr>
              <w:jc w:val="center"/>
              <w:rPr>
                <w:rFonts w:cs="Arial"/>
                <w:sz w:val="20"/>
              </w:rPr>
            </w:pPr>
            <w:r>
              <w:rPr>
                <w:rFonts w:cs="Arial"/>
                <w:sz w:val="20"/>
              </w:rPr>
              <w:t>59.0</w:t>
            </w:r>
          </w:p>
        </w:tc>
        <w:tc>
          <w:tcPr>
            <w:tcW w:w="1152" w:type="dxa"/>
          </w:tcPr>
          <w:p w14:paraId="789F837F" w14:textId="77777777" w:rsidR="00EC38AA" w:rsidRDefault="009D1402">
            <w:pPr>
              <w:jc w:val="center"/>
              <w:rPr>
                <w:rFonts w:cs="Arial"/>
                <w:sz w:val="20"/>
              </w:rPr>
            </w:pPr>
            <w:r>
              <w:rPr>
                <w:rFonts w:cs="Arial"/>
                <w:sz w:val="20"/>
              </w:rPr>
              <w:t>0.08</w:t>
            </w:r>
          </w:p>
        </w:tc>
        <w:tc>
          <w:tcPr>
            <w:tcW w:w="1151" w:type="dxa"/>
            <w:tcBorders>
              <w:right w:val="double" w:sz="4" w:space="0" w:color="auto"/>
            </w:tcBorders>
          </w:tcPr>
          <w:p w14:paraId="1A848A5D" w14:textId="77777777" w:rsidR="00EC38AA" w:rsidRDefault="009D1402">
            <w:pPr>
              <w:jc w:val="center"/>
              <w:rPr>
                <w:rFonts w:cs="Arial"/>
                <w:sz w:val="20"/>
              </w:rPr>
            </w:pPr>
            <w:r>
              <w:rPr>
                <w:rFonts w:cs="Arial"/>
                <w:sz w:val="20"/>
              </w:rPr>
              <w:t>0.32</w:t>
            </w:r>
          </w:p>
        </w:tc>
      </w:tr>
      <w:tr w:rsidR="00EC38AA" w14:paraId="30A2AD47" w14:textId="77777777">
        <w:trPr>
          <w:cantSplit/>
          <w:trHeight w:val="404"/>
        </w:trPr>
        <w:tc>
          <w:tcPr>
            <w:tcW w:w="1254" w:type="dxa"/>
            <w:tcBorders>
              <w:left w:val="double" w:sz="4" w:space="0" w:color="auto"/>
            </w:tcBorders>
            <w:vAlign w:val="center"/>
          </w:tcPr>
          <w:p w14:paraId="0980F1AC" w14:textId="77777777" w:rsidR="00EC38AA" w:rsidRDefault="009D1402">
            <w:pPr>
              <w:rPr>
                <w:b/>
                <w:color w:val="000000"/>
                <w:sz w:val="20"/>
                <w:szCs w:val="20"/>
              </w:rPr>
            </w:pPr>
            <w:r>
              <w:rPr>
                <w:b/>
                <w:color w:val="000000"/>
                <w:sz w:val="20"/>
                <w:szCs w:val="20"/>
              </w:rPr>
              <w:t>Hamam Mah.</w:t>
            </w:r>
          </w:p>
        </w:tc>
        <w:tc>
          <w:tcPr>
            <w:tcW w:w="1035" w:type="dxa"/>
            <w:vAlign w:val="center"/>
          </w:tcPr>
          <w:p w14:paraId="32C4016B" w14:textId="77777777" w:rsidR="00EC38AA" w:rsidRDefault="009D1402">
            <w:pPr>
              <w:jc w:val="center"/>
              <w:rPr>
                <w:color w:val="000000"/>
                <w:sz w:val="20"/>
              </w:rPr>
            </w:pPr>
            <w:r>
              <w:rPr>
                <w:color w:val="000000"/>
                <w:sz w:val="20"/>
              </w:rPr>
              <w:t>1987</w:t>
            </w:r>
          </w:p>
        </w:tc>
        <w:tc>
          <w:tcPr>
            <w:tcW w:w="1267" w:type="dxa"/>
            <w:vAlign w:val="center"/>
          </w:tcPr>
          <w:p w14:paraId="2477269C" w14:textId="77777777" w:rsidR="00EC38AA" w:rsidRDefault="009D1402">
            <w:pPr>
              <w:jc w:val="center"/>
              <w:rPr>
                <w:color w:val="000000"/>
                <w:sz w:val="20"/>
              </w:rPr>
            </w:pPr>
            <w:r>
              <w:rPr>
                <w:color w:val="000000"/>
                <w:sz w:val="20"/>
              </w:rPr>
              <w:t>57.7</w:t>
            </w:r>
          </w:p>
        </w:tc>
        <w:tc>
          <w:tcPr>
            <w:tcW w:w="921" w:type="dxa"/>
            <w:vAlign w:val="center"/>
          </w:tcPr>
          <w:p w14:paraId="0A11061E" w14:textId="77777777" w:rsidR="00EC38AA" w:rsidRDefault="009D1402">
            <w:pPr>
              <w:jc w:val="center"/>
              <w:rPr>
                <w:rFonts w:cs="Arial"/>
                <w:sz w:val="20"/>
              </w:rPr>
            </w:pPr>
            <w:r>
              <w:rPr>
                <w:rFonts w:cs="Arial"/>
                <w:sz w:val="20"/>
              </w:rPr>
              <w:t>10.9</w:t>
            </w:r>
          </w:p>
        </w:tc>
        <w:tc>
          <w:tcPr>
            <w:tcW w:w="1151" w:type="dxa"/>
            <w:vAlign w:val="center"/>
          </w:tcPr>
          <w:p w14:paraId="4A245F66" w14:textId="77777777" w:rsidR="00EC38AA" w:rsidRDefault="009D1402">
            <w:pPr>
              <w:jc w:val="center"/>
              <w:rPr>
                <w:rFonts w:cs="Arial"/>
                <w:color w:val="000000"/>
                <w:sz w:val="20"/>
              </w:rPr>
            </w:pPr>
            <w:r>
              <w:rPr>
                <w:rFonts w:cs="Arial"/>
                <w:color w:val="000000"/>
                <w:sz w:val="20"/>
              </w:rPr>
              <w:t>34.4</w:t>
            </w:r>
          </w:p>
        </w:tc>
        <w:tc>
          <w:tcPr>
            <w:tcW w:w="1266" w:type="dxa"/>
            <w:tcBorders>
              <w:right w:val="double" w:sz="4" w:space="0" w:color="auto"/>
            </w:tcBorders>
            <w:vAlign w:val="center"/>
          </w:tcPr>
          <w:p w14:paraId="706CB63A" w14:textId="77777777" w:rsidR="00EC38AA" w:rsidRDefault="009D1402">
            <w:pPr>
              <w:jc w:val="center"/>
              <w:rPr>
                <w:rFonts w:cs="Arial"/>
                <w:sz w:val="20"/>
              </w:rPr>
            </w:pPr>
            <w:r>
              <w:rPr>
                <w:rFonts w:cs="Arial"/>
                <w:sz w:val="20"/>
              </w:rPr>
              <w:t>182.2</w:t>
            </w:r>
          </w:p>
        </w:tc>
        <w:tc>
          <w:tcPr>
            <w:tcW w:w="1152" w:type="dxa"/>
          </w:tcPr>
          <w:p w14:paraId="1597B7AC" w14:textId="77777777" w:rsidR="00EC38AA" w:rsidRDefault="009D1402">
            <w:pPr>
              <w:jc w:val="center"/>
              <w:rPr>
                <w:rFonts w:cs="Arial"/>
                <w:sz w:val="20"/>
              </w:rPr>
            </w:pPr>
            <w:r>
              <w:rPr>
                <w:rFonts w:cs="Arial"/>
                <w:sz w:val="20"/>
              </w:rPr>
              <w:t>0.24</w:t>
            </w:r>
          </w:p>
        </w:tc>
        <w:tc>
          <w:tcPr>
            <w:tcW w:w="1151" w:type="dxa"/>
            <w:tcBorders>
              <w:right w:val="double" w:sz="4" w:space="0" w:color="auto"/>
            </w:tcBorders>
          </w:tcPr>
          <w:p w14:paraId="786E0AD6" w14:textId="77777777" w:rsidR="00EC38AA" w:rsidRDefault="009D1402">
            <w:pPr>
              <w:jc w:val="center"/>
              <w:rPr>
                <w:rFonts w:cs="Arial"/>
                <w:sz w:val="20"/>
              </w:rPr>
            </w:pPr>
            <w:r>
              <w:rPr>
                <w:rFonts w:cs="Arial"/>
                <w:sz w:val="20"/>
              </w:rPr>
              <w:t>1.02</w:t>
            </w:r>
          </w:p>
        </w:tc>
      </w:tr>
      <w:tr w:rsidR="00EC38AA" w14:paraId="4AC7176F" w14:textId="77777777">
        <w:trPr>
          <w:cantSplit/>
          <w:trHeight w:val="409"/>
        </w:trPr>
        <w:tc>
          <w:tcPr>
            <w:tcW w:w="1254" w:type="dxa"/>
            <w:tcBorders>
              <w:left w:val="double" w:sz="4" w:space="0" w:color="auto"/>
            </w:tcBorders>
            <w:vAlign w:val="center"/>
          </w:tcPr>
          <w:p w14:paraId="6BDE483E" w14:textId="77777777" w:rsidR="00EC38AA" w:rsidRDefault="009D1402">
            <w:pPr>
              <w:rPr>
                <w:b/>
                <w:color w:val="000000"/>
                <w:sz w:val="20"/>
                <w:szCs w:val="20"/>
              </w:rPr>
            </w:pPr>
            <w:r>
              <w:rPr>
                <w:b/>
                <w:color w:val="000000"/>
                <w:sz w:val="20"/>
                <w:szCs w:val="20"/>
              </w:rPr>
              <w:t>Körliman Mah.</w:t>
            </w:r>
          </w:p>
        </w:tc>
        <w:tc>
          <w:tcPr>
            <w:tcW w:w="1035" w:type="dxa"/>
            <w:vAlign w:val="center"/>
          </w:tcPr>
          <w:p w14:paraId="49866F5B" w14:textId="77777777" w:rsidR="00EC38AA" w:rsidRDefault="009D1402">
            <w:pPr>
              <w:jc w:val="center"/>
              <w:rPr>
                <w:color w:val="000000"/>
                <w:sz w:val="20"/>
              </w:rPr>
            </w:pPr>
            <w:r>
              <w:rPr>
                <w:color w:val="000000"/>
                <w:sz w:val="20"/>
              </w:rPr>
              <w:t>3479</w:t>
            </w:r>
          </w:p>
        </w:tc>
        <w:tc>
          <w:tcPr>
            <w:tcW w:w="1267" w:type="dxa"/>
            <w:vAlign w:val="center"/>
          </w:tcPr>
          <w:p w14:paraId="456AC136" w14:textId="77777777" w:rsidR="00EC38AA" w:rsidRDefault="009D1402">
            <w:pPr>
              <w:jc w:val="center"/>
              <w:rPr>
                <w:color w:val="000000"/>
                <w:sz w:val="20"/>
              </w:rPr>
            </w:pPr>
            <w:r>
              <w:rPr>
                <w:color w:val="000000"/>
                <w:sz w:val="20"/>
              </w:rPr>
              <w:t>157.9</w:t>
            </w:r>
          </w:p>
        </w:tc>
        <w:tc>
          <w:tcPr>
            <w:tcW w:w="921" w:type="dxa"/>
            <w:vAlign w:val="center"/>
          </w:tcPr>
          <w:p w14:paraId="2B831593" w14:textId="77777777" w:rsidR="00EC38AA" w:rsidRDefault="009D1402">
            <w:pPr>
              <w:jc w:val="center"/>
              <w:rPr>
                <w:rFonts w:cs="Arial"/>
                <w:sz w:val="20"/>
              </w:rPr>
            </w:pPr>
            <w:r>
              <w:rPr>
                <w:rFonts w:cs="Arial"/>
                <w:sz w:val="20"/>
              </w:rPr>
              <w:t>21.52</w:t>
            </w:r>
          </w:p>
        </w:tc>
        <w:tc>
          <w:tcPr>
            <w:tcW w:w="1151" w:type="dxa"/>
            <w:vAlign w:val="center"/>
          </w:tcPr>
          <w:p w14:paraId="5EDF83E3" w14:textId="77777777" w:rsidR="00EC38AA" w:rsidRDefault="009D1402">
            <w:pPr>
              <w:jc w:val="center"/>
              <w:rPr>
                <w:rFonts w:cs="Arial"/>
                <w:color w:val="000000"/>
                <w:sz w:val="20"/>
              </w:rPr>
            </w:pPr>
            <w:r>
              <w:rPr>
                <w:rFonts w:cs="Arial"/>
                <w:color w:val="000000"/>
                <w:sz w:val="20"/>
              </w:rPr>
              <w:t>22.0</w:t>
            </w:r>
          </w:p>
        </w:tc>
        <w:tc>
          <w:tcPr>
            <w:tcW w:w="1266" w:type="dxa"/>
            <w:tcBorders>
              <w:right w:val="double" w:sz="4" w:space="0" w:color="auto"/>
            </w:tcBorders>
            <w:vAlign w:val="center"/>
          </w:tcPr>
          <w:p w14:paraId="3FD3935A" w14:textId="77777777" w:rsidR="00EC38AA" w:rsidRDefault="009D1402">
            <w:pPr>
              <w:jc w:val="center"/>
              <w:rPr>
                <w:rFonts w:cs="Arial"/>
                <w:sz w:val="20"/>
              </w:rPr>
            </w:pPr>
            <w:r>
              <w:rPr>
                <w:rFonts w:cs="Arial"/>
                <w:sz w:val="20"/>
              </w:rPr>
              <w:t>161.6</w:t>
            </w:r>
          </w:p>
        </w:tc>
        <w:tc>
          <w:tcPr>
            <w:tcW w:w="1152" w:type="dxa"/>
          </w:tcPr>
          <w:p w14:paraId="32C8AF26" w14:textId="77777777" w:rsidR="00EC38AA" w:rsidRDefault="009D1402">
            <w:pPr>
              <w:jc w:val="center"/>
              <w:rPr>
                <w:rFonts w:cs="Arial"/>
                <w:sz w:val="20"/>
              </w:rPr>
            </w:pPr>
            <w:r>
              <w:rPr>
                <w:rFonts w:cs="Arial"/>
                <w:sz w:val="20"/>
              </w:rPr>
              <w:t>0.18</w:t>
            </w:r>
          </w:p>
        </w:tc>
        <w:tc>
          <w:tcPr>
            <w:tcW w:w="1151" w:type="dxa"/>
            <w:tcBorders>
              <w:right w:val="double" w:sz="4" w:space="0" w:color="auto"/>
            </w:tcBorders>
          </w:tcPr>
          <w:p w14:paraId="57F41B45" w14:textId="77777777" w:rsidR="00EC38AA" w:rsidRDefault="009D1402">
            <w:pPr>
              <w:jc w:val="center"/>
              <w:rPr>
                <w:rFonts w:cs="Arial"/>
                <w:sz w:val="20"/>
              </w:rPr>
            </w:pPr>
            <w:r>
              <w:rPr>
                <w:rFonts w:cs="Arial"/>
                <w:sz w:val="20"/>
              </w:rPr>
              <w:t>0.83</w:t>
            </w:r>
          </w:p>
        </w:tc>
      </w:tr>
      <w:tr w:rsidR="00EC38AA" w14:paraId="69D195FA" w14:textId="77777777">
        <w:trPr>
          <w:cantSplit/>
          <w:trHeight w:val="402"/>
        </w:trPr>
        <w:tc>
          <w:tcPr>
            <w:tcW w:w="1254" w:type="dxa"/>
            <w:tcBorders>
              <w:left w:val="double" w:sz="4" w:space="0" w:color="auto"/>
            </w:tcBorders>
            <w:vAlign w:val="center"/>
          </w:tcPr>
          <w:p w14:paraId="52DAD058" w14:textId="77777777" w:rsidR="00EC38AA" w:rsidRDefault="009D1402">
            <w:pPr>
              <w:rPr>
                <w:b/>
                <w:color w:val="000000"/>
                <w:sz w:val="20"/>
                <w:szCs w:val="20"/>
              </w:rPr>
            </w:pPr>
            <w:r>
              <w:rPr>
                <w:b/>
                <w:color w:val="000000"/>
                <w:sz w:val="20"/>
                <w:szCs w:val="20"/>
              </w:rPr>
              <w:t>Yeniköy Mah.</w:t>
            </w:r>
          </w:p>
        </w:tc>
        <w:tc>
          <w:tcPr>
            <w:tcW w:w="1035" w:type="dxa"/>
            <w:vAlign w:val="center"/>
          </w:tcPr>
          <w:p w14:paraId="2F77A3B3" w14:textId="77777777" w:rsidR="00EC38AA" w:rsidRDefault="009D1402">
            <w:pPr>
              <w:jc w:val="center"/>
              <w:rPr>
                <w:color w:val="000000"/>
                <w:sz w:val="20"/>
              </w:rPr>
            </w:pPr>
            <w:r>
              <w:rPr>
                <w:color w:val="000000"/>
                <w:sz w:val="20"/>
              </w:rPr>
              <w:t>2507</w:t>
            </w:r>
          </w:p>
        </w:tc>
        <w:tc>
          <w:tcPr>
            <w:tcW w:w="1267" w:type="dxa"/>
            <w:vAlign w:val="center"/>
          </w:tcPr>
          <w:p w14:paraId="1BCFDACD" w14:textId="77777777" w:rsidR="00EC38AA" w:rsidRDefault="009D1402">
            <w:pPr>
              <w:jc w:val="center"/>
              <w:rPr>
                <w:color w:val="000000"/>
                <w:sz w:val="20"/>
              </w:rPr>
            </w:pPr>
            <w:r>
              <w:rPr>
                <w:color w:val="000000"/>
                <w:sz w:val="20"/>
              </w:rPr>
              <w:t>184.4</w:t>
            </w:r>
          </w:p>
        </w:tc>
        <w:tc>
          <w:tcPr>
            <w:tcW w:w="921" w:type="dxa"/>
            <w:vAlign w:val="center"/>
          </w:tcPr>
          <w:p w14:paraId="1009BCF9" w14:textId="77777777" w:rsidR="00EC38AA" w:rsidRDefault="009D1402">
            <w:pPr>
              <w:jc w:val="center"/>
              <w:rPr>
                <w:rFonts w:cs="Arial"/>
                <w:sz w:val="20"/>
              </w:rPr>
            </w:pPr>
            <w:r>
              <w:rPr>
                <w:rFonts w:cs="Arial"/>
                <w:sz w:val="20"/>
              </w:rPr>
              <w:t>32.8</w:t>
            </w:r>
          </w:p>
        </w:tc>
        <w:tc>
          <w:tcPr>
            <w:tcW w:w="1151" w:type="dxa"/>
            <w:vAlign w:val="center"/>
          </w:tcPr>
          <w:p w14:paraId="60A34F68" w14:textId="77777777" w:rsidR="00EC38AA" w:rsidRDefault="009D1402">
            <w:pPr>
              <w:jc w:val="center"/>
              <w:rPr>
                <w:rFonts w:cs="Arial"/>
                <w:color w:val="000000"/>
                <w:sz w:val="20"/>
              </w:rPr>
            </w:pPr>
            <w:r>
              <w:rPr>
                <w:rFonts w:cs="Arial"/>
                <w:color w:val="000000"/>
                <w:sz w:val="20"/>
              </w:rPr>
              <w:t>13.5</w:t>
            </w:r>
          </w:p>
        </w:tc>
        <w:tc>
          <w:tcPr>
            <w:tcW w:w="1266" w:type="dxa"/>
            <w:tcBorders>
              <w:right w:val="double" w:sz="4" w:space="0" w:color="auto"/>
            </w:tcBorders>
            <w:vAlign w:val="center"/>
          </w:tcPr>
          <w:p w14:paraId="742A3666" w14:textId="77777777" w:rsidR="00EC38AA" w:rsidRDefault="009D1402">
            <w:pPr>
              <w:jc w:val="center"/>
              <w:rPr>
                <w:rFonts w:cs="Arial"/>
                <w:sz w:val="20"/>
              </w:rPr>
            </w:pPr>
            <w:r>
              <w:rPr>
                <w:rFonts w:cs="Arial"/>
                <w:sz w:val="20"/>
              </w:rPr>
              <w:t>76.4</w:t>
            </w:r>
          </w:p>
        </w:tc>
        <w:tc>
          <w:tcPr>
            <w:tcW w:w="1152" w:type="dxa"/>
          </w:tcPr>
          <w:p w14:paraId="1275DD4B" w14:textId="77777777" w:rsidR="00EC38AA" w:rsidRDefault="009D1402">
            <w:pPr>
              <w:jc w:val="center"/>
              <w:rPr>
                <w:rFonts w:cs="Arial"/>
                <w:sz w:val="20"/>
              </w:rPr>
            </w:pPr>
            <w:r>
              <w:rPr>
                <w:rFonts w:cs="Arial"/>
                <w:sz w:val="20"/>
              </w:rPr>
              <w:t>1.14</w:t>
            </w:r>
          </w:p>
        </w:tc>
        <w:tc>
          <w:tcPr>
            <w:tcW w:w="1151" w:type="dxa"/>
            <w:tcBorders>
              <w:right w:val="double" w:sz="4" w:space="0" w:color="auto"/>
            </w:tcBorders>
          </w:tcPr>
          <w:p w14:paraId="4EB751FF" w14:textId="77777777" w:rsidR="00EC38AA" w:rsidRDefault="009D1402">
            <w:pPr>
              <w:jc w:val="center"/>
              <w:rPr>
                <w:rFonts w:cs="Arial"/>
                <w:sz w:val="20"/>
              </w:rPr>
            </w:pPr>
            <w:r>
              <w:rPr>
                <w:rFonts w:cs="Arial"/>
                <w:sz w:val="20"/>
              </w:rPr>
              <w:t>0.55</w:t>
            </w:r>
          </w:p>
        </w:tc>
      </w:tr>
      <w:tr w:rsidR="00EC38AA" w14:paraId="027052FC" w14:textId="77777777">
        <w:trPr>
          <w:cantSplit/>
          <w:trHeight w:val="402"/>
        </w:trPr>
        <w:tc>
          <w:tcPr>
            <w:tcW w:w="1254" w:type="dxa"/>
            <w:tcBorders>
              <w:left w:val="double" w:sz="4" w:space="0" w:color="auto"/>
            </w:tcBorders>
            <w:vAlign w:val="center"/>
          </w:tcPr>
          <w:p w14:paraId="287378B4" w14:textId="77777777" w:rsidR="00EC38AA" w:rsidRDefault="009D1402">
            <w:pPr>
              <w:rPr>
                <w:b/>
                <w:color w:val="000000"/>
                <w:sz w:val="20"/>
                <w:szCs w:val="20"/>
              </w:rPr>
            </w:pPr>
            <w:r>
              <w:rPr>
                <w:b/>
                <w:color w:val="000000"/>
                <w:sz w:val="20"/>
                <w:szCs w:val="20"/>
              </w:rPr>
              <w:t>Çarşı Mah.</w:t>
            </w:r>
          </w:p>
        </w:tc>
        <w:tc>
          <w:tcPr>
            <w:tcW w:w="1035" w:type="dxa"/>
            <w:vAlign w:val="center"/>
          </w:tcPr>
          <w:p w14:paraId="70EA65E8" w14:textId="77777777" w:rsidR="00EC38AA" w:rsidRDefault="009D1402">
            <w:pPr>
              <w:jc w:val="center"/>
              <w:rPr>
                <w:color w:val="000000"/>
                <w:sz w:val="20"/>
              </w:rPr>
            </w:pPr>
            <w:r>
              <w:rPr>
                <w:color w:val="000000"/>
                <w:sz w:val="20"/>
              </w:rPr>
              <w:t>1387</w:t>
            </w:r>
          </w:p>
        </w:tc>
        <w:tc>
          <w:tcPr>
            <w:tcW w:w="1267" w:type="dxa"/>
            <w:vAlign w:val="center"/>
          </w:tcPr>
          <w:p w14:paraId="6B547149" w14:textId="77777777" w:rsidR="00EC38AA" w:rsidRDefault="009D1402">
            <w:pPr>
              <w:jc w:val="center"/>
              <w:rPr>
                <w:color w:val="000000"/>
                <w:sz w:val="20"/>
              </w:rPr>
            </w:pPr>
            <w:r>
              <w:rPr>
                <w:color w:val="000000"/>
                <w:sz w:val="20"/>
              </w:rPr>
              <w:t>33.4</w:t>
            </w:r>
          </w:p>
        </w:tc>
        <w:tc>
          <w:tcPr>
            <w:tcW w:w="921" w:type="dxa"/>
            <w:vAlign w:val="center"/>
          </w:tcPr>
          <w:p w14:paraId="218AEF0A" w14:textId="77777777" w:rsidR="00EC38AA" w:rsidRDefault="009D1402">
            <w:pPr>
              <w:jc w:val="center"/>
              <w:rPr>
                <w:rFonts w:cs="Arial"/>
                <w:sz w:val="20"/>
              </w:rPr>
            </w:pPr>
            <w:r>
              <w:rPr>
                <w:rFonts w:cs="Arial"/>
                <w:sz w:val="20"/>
              </w:rPr>
              <w:t>6.1</w:t>
            </w:r>
          </w:p>
        </w:tc>
        <w:tc>
          <w:tcPr>
            <w:tcW w:w="1151" w:type="dxa"/>
            <w:vAlign w:val="center"/>
          </w:tcPr>
          <w:p w14:paraId="6A010D4D" w14:textId="77777777" w:rsidR="00EC38AA" w:rsidRDefault="009D1402">
            <w:pPr>
              <w:jc w:val="center"/>
              <w:rPr>
                <w:rFonts w:cs="Arial"/>
                <w:color w:val="000000"/>
                <w:sz w:val="20"/>
              </w:rPr>
            </w:pPr>
            <w:r>
              <w:rPr>
                <w:rFonts w:cs="Arial"/>
                <w:color w:val="000000"/>
                <w:sz w:val="20"/>
              </w:rPr>
              <w:t>41.5</w:t>
            </w:r>
          </w:p>
        </w:tc>
        <w:tc>
          <w:tcPr>
            <w:tcW w:w="1266" w:type="dxa"/>
            <w:tcBorders>
              <w:right w:val="double" w:sz="4" w:space="0" w:color="auto"/>
            </w:tcBorders>
            <w:vAlign w:val="center"/>
          </w:tcPr>
          <w:p w14:paraId="4568256E" w14:textId="77777777" w:rsidR="00EC38AA" w:rsidRDefault="009D1402">
            <w:pPr>
              <w:jc w:val="center"/>
              <w:rPr>
                <w:rFonts w:cs="Arial"/>
                <w:sz w:val="20"/>
              </w:rPr>
            </w:pPr>
            <w:r>
              <w:rPr>
                <w:rFonts w:cs="Arial"/>
                <w:sz w:val="20"/>
              </w:rPr>
              <w:t>227.3</w:t>
            </w:r>
          </w:p>
        </w:tc>
        <w:tc>
          <w:tcPr>
            <w:tcW w:w="1152" w:type="dxa"/>
          </w:tcPr>
          <w:p w14:paraId="4770BA5D" w14:textId="77777777" w:rsidR="00EC38AA" w:rsidRDefault="009D1402">
            <w:pPr>
              <w:jc w:val="center"/>
              <w:rPr>
                <w:rFonts w:cs="Arial"/>
                <w:sz w:val="20"/>
              </w:rPr>
            </w:pPr>
            <w:r>
              <w:rPr>
                <w:rFonts w:cs="Arial"/>
                <w:sz w:val="20"/>
              </w:rPr>
              <w:t>0.48</w:t>
            </w:r>
          </w:p>
        </w:tc>
        <w:tc>
          <w:tcPr>
            <w:tcW w:w="1151" w:type="dxa"/>
            <w:tcBorders>
              <w:right w:val="double" w:sz="4" w:space="0" w:color="auto"/>
            </w:tcBorders>
          </w:tcPr>
          <w:p w14:paraId="4AAA4D9D" w14:textId="77777777" w:rsidR="00EC38AA" w:rsidRDefault="009D1402">
            <w:pPr>
              <w:jc w:val="center"/>
              <w:rPr>
                <w:rFonts w:cs="Arial"/>
                <w:sz w:val="20"/>
              </w:rPr>
            </w:pPr>
            <w:r>
              <w:rPr>
                <w:rFonts w:cs="Arial"/>
                <w:sz w:val="20"/>
              </w:rPr>
              <w:t>1.67</w:t>
            </w:r>
          </w:p>
        </w:tc>
      </w:tr>
      <w:tr w:rsidR="00EC38AA" w14:paraId="38426DA3" w14:textId="77777777">
        <w:trPr>
          <w:cantSplit/>
          <w:trHeight w:val="402"/>
        </w:trPr>
        <w:tc>
          <w:tcPr>
            <w:tcW w:w="1254" w:type="dxa"/>
            <w:tcBorders>
              <w:left w:val="double" w:sz="4" w:space="0" w:color="auto"/>
            </w:tcBorders>
            <w:vAlign w:val="center"/>
          </w:tcPr>
          <w:p w14:paraId="2A2C43F2" w14:textId="6A18D03E" w:rsidR="00EC38AA" w:rsidRDefault="00A37C37">
            <w:pPr>
              <w:rPr>
                <w:b/>
                <w:color w:val="000000"/>
                <w:sz w:val="20"/>
                <w:szCs w:val="20"/>
              </w:rPr>
            </w:pPr>
            <w:r>
              <w:rPr>
                <w:b/>
                <w:color w:val="000000"/>
                <w:sz w:val="20"/>
                <w:szCs w:val="20"/>
              </w:rPr>
              <w:t xml:space="preserve">Yılgın </w:t>
            </w:r>
            <w:bookmarkStart w:id="181" w:name="_GoBack"/>
            <w:bookmarkEnd w:id="181"/>
            <w:r w:rsidR="009D1402">
              <w:rPr>
                <w:b/>
                <w:color w:val="000000"/>
                <w:sz w:val="20"/>
                <w:szCs w:val="20"/>
              </w:rPr>
              <w:t>Mah.</w:t>
            </w:r>
          </w:p>
        </w:tc>
        <w:tc>
          <w:tcPr>
            <w:tcW w:w="1035" w:type="dxa"/>
            <w:vAlign w:val="center"/>
          </w:tcPr>
          <w:p w14:paraId="7F376FCE" w14:textId="77777777" w:rsidR="00EC38AA" w:rsidRDefault="009D1402">
            <w:pPr>
              <w:jc w:val="center"/>
              <w:rPr>
                <w:color w:val="000000"/>
                <w:sz w:val="20"/>
              </w:rPr>
            </w:pPr>
            <w:r>
              <w:rPr>
                <w:color w:val="000000"/>
                <w:sz w:val="20"/>
              </w:rPr>
              <w:t>30</w:t>
            </w:r>
          </w:p>
        </w:tc>
        <w:tc>
          <w:tcPr>
            <w:tcW w:w="1267" w:type="dxa"/>
            <w:vAlign w:val="center"/>
          </w:tcPr>
          <w:p w14:paraId="0CC94154" w14:textId="77777777" w:rsidR="00EC38AA" w:rsidRDefault="009D1402">
            <w:pPr>
              <w:jc w:val="center"/>
              <w:rPr>
                <w:color w:val="000000"/>
                <w:sz w:val="20"/>
              </w:rPr>
            </w:pPr>
            <w:r>
              <w:rPr>
                <w:color w:val="000000"/>
                <w:sz w:val="20"/>
              </w:rPr>
              <w:t>26.6</w:t>
            </w:r>
          </w:p>
        </w:tc>
        <w:tc>
          <w:tcPr>
            <w:tcW w:w="921" w:type="dxa"/>
            <w:vAlign w:val="center"/>
          </w:tcPr>
          <w:p w14:paraId="1FDBE100" w14:textId="77777777" w:rsidR="00EC38AA" w:rsidRDefault="009D1402">
            <w:pPr>
              <w:jc w:val="center"/>
              <w:rPr>
                <w:rFonts w:cs="Arial"/>
                <w:sz w:val="20"/>
              </w:rPr>
            </w:pPr>
            <w:r>
              <w:rPr>
                <w:rFonts w:cs="Arial"/>
                <w:sz w:val="20"/>
              </w:rPr>
              <w:t>3.16</w:t>
            </w:r>
          </w:p>
        </w:tc>
        <w:tc>
          <w:tcPr>
            <w:tcW w:w="1151" w:type="dxa"/>
            <w:vAlign w:val="center"/>
          </w:tcPr>
          <w:p w14:paraId="51537A4A" w14:textId="77777777" w:rsidR="00EC38AA" w:rsidRDefault="009D1402">
            <w:pPr>
              <w:jc w:val="center"/>
              <w:rPr>
                <w:rFonts w:cs="Arial"/>
                <w:color w:val="000000"/>
                <w:sz w:val="20"/>
              </w:rPr>
            </w:pPr>
            <w:r>
              <w:rPr>
                <w:rFonts w:cs="Arial"/>
                <w:color w:val="000000"/>
                <w:sz w:val="20"/>
              </w:rPr>
              <w:t>1.1</w:t>
            </w:r>
          </w:p>
        </w:tc>
        <w:tc>
          <w:tcPr>
            <w:tcW w:w="1266" w:type="dxa"/>
            <w:tcBorders>
              <w:right w:val="double" w:sz="4" w:space="0" w:color="auto"/>
            </w:tcBorders>
            <w:vAlign w:val="center"/>
          </w:tcPr>
          <w:p w14:paraId="0A87590E" w14:textId="77777777" w:rsidR="00EC38AA" w:rsidRDefault="009D1402">
            <w:pPr>
              <w:jc w:val="center"/>
              <w:rPr>
                <w:rFonts w:cs="Arial"/>
                <w:sz w:val="20"/>
              </w:rPr>
            </w:pPr>
            <w:r>
              <w:rPr>
                <w:rFonts w:cs="Arial"/>
                <w:sz w:val="20"/>
              </w:rPr>
              <w:t>9.4</w:t>
            </w:r>
          </w:p>
        </w:tc>
        <w:tc>
          <w:tcPr>
            <w:tcW w:w="1152" w:type="dxa"/>
          </w:tcPr>
          <w:p w14:paraId="05701E58" w14:textId="77777777" w:rsidR="00EC38AA" w:rsidRDefault="009D1402">
            <w:pPr>
              <w:jc w:val="center"/>
              <w:rPr>
                <w:rFonts w:cs="Arial"/>
                <w:sz w:val="20"/>
              </w:rPr>
            </w:pPr>
            <w:r>
              <w:rPr>
                <w:rFonts w:cs="Arial"/>
                <w:sz w:val="20"/>
              </w:rPr>
              <w:t>0.04</w:t>
            </w:r>
          </w:p>
        </w:tc>
        <w:tc>
          <w:tcPr>
            <w:tcW w:w="1151" w:type="dxa"/>
            <w:tcBorders>
              <w:right w:val="double" w:sz="4" w:space="0" w:color="auto"/>
            </w:tcBorders>
          </w:tcPr>
          <w:p w14:paraId="3948C88C" w14:textId="77777777" w:rsidR="00EC38AA" w:rsidRDefault="009D1402">
            <w:pPr>
              <w:jc w:val="center"/>
              <w:rPr>
                <w:rFonts w:cs="Arial"/>
                <w:sz w:val="20"/>
              </w:rPr>
            </w:pPr>
            <w:r>
              <w:rPr>
                <w:rFonts w:cs="Arial"/>
                <w:sz w:val="20"/>
              </w:rPr>
              <w:t>0.08</w:t>
            </w:r>
          </w:p>
        </w:tc>
      </w:tr>
      <w:tr w:rsidR="00EC38AA" w14:paraId="43418334" w14:textId="77777777">
        <w:trPr>
          <w:cantSplit/>
          <w:trHeight w:val="282"/>
        </w:trPr>
        <w:tc>
          <w:tcPr>
            <w:tcW w:w="1254" w:type="dxa"/>
            <w:tcBorders>
              <w:top w:val="double" w:sz="4" w:space="0" w:color="auto"/>
              <w:left w:val="double" w:sz="4" w:space="0" w:color="auto"/>
              <w:bottom w:val="double" w:sz="4" w:space="0" w:color="auto"/>
            </w:tcBorders>
            <w:shd w:val="clear" w:color="auto" w:fill="BFBFBF" w:themeFill="background1" w:themeFillShade="BF"/>
          </w:tcPr>
          <w:p w14:paraId="6774EAB1" w14:textId="77777777" w:rsidR="00EC38AA" w:rsidRDefault="009D1402">
            <w:pPr>
              <w:rPr>
                <w:rFonts w:cs="Arial"/>
                <w:b/>
                <w:sz w:val="20"/>
                <w:szCs w:val="20"/>
              </w:rPr>
            </w:pPr>
            <w:r>
              <w:rPr>
                <w:rFonts w:cs="Arial"/>
                <w:b/>
                <w:sz w:val="20"/>
                <w:szCs w:val="20"/>
              </w:rPr>
              <w:t>Toplam</w:t>
            </w:r>
          </w:p>
        </w:tc>
        <w:tc>
          <w:tcPr>
            <w:tcW w:w="1035" w:type="dxa"/>
            <w:tcBorders>
              <w:top w:val="double" w:sz="4" w:space="0" w:color="auto"/>
              <w:bottom w:val="double" w:sz="4" w:space="0" w:color="auto"/>
            </w:tcBorders>
            <w:shd w:val="clear" w:color="auto" w:fill="BFBFBF" w:themeFill="background1" w:themeFillShade="BF"/>
            <w:vAlign w:val="center"/>
          </w:tcPr>
          <w:p w14:paraId="0B5C7866" w14:textId="77777777" w:rsidR="00EC38AA" w:rsidRDefault="009D1402">
            <w:pPr>
              <w:jc w:val="center"/>
              <w:rPr>
                <w:rFonts w:cs="Arial"/>
                <w:b/>
                <w:color w:val="000000"/>
                <w:sz w:val="20"/>
                <w:szCs w:val="20"/>
              </w:rPr>
            </w:pPr>
            <w:r>
              <w:rPr>
                <w:rFonts w:cs="Arial"/>
                <w:b/>
                <w:color w:val="000000"/>
                <w:sz w:val="20"/>
                <w:szCs w:val="20"/>
              </w:rPr>
              <w:t>14974</w:t>
            </w:r>
          </w:p>
        </w:tc>
        <w:tc>
          <w:tcPr>
            <w:tcW w:w="1267" w:type="dxa"/>
            <w:tcBorders>
              <w:top w:val="double" w:sz="4" w:space="0" w:color="auto"/>
              <w:bottom w:val="double" w:sz="4" w:space="0" w:color="auto"/>
            </w:tcBorders>
            <w:shd w:val="clear" w:color="auto" w:fill="BFBFBF" w:themeFill="background1" w:themeFillShade="BF"/>
            <w:vAlign w:val="center"/>
          </w:tcPr>
          <w:p w14:paraId="75838A56" w14:textId="77777777" w:rsidR="00EC38AA" w:rsidRDefault="009D1402">
            <w:pPr>
              <w:jc w:val="center"/>
              <w:rPr>
                <w:rFonts w:cs="Arial"/>
                <w:b/>
                <w:bCs/>
                <w:color w:val="000000"/>
                <w:sz w:val="20"/>
                <w:szCs w:val="20"/>
              </w:rPr>
            </w:pPr>
            <w:r>
              <w:rPr>
                <w:rFonts w:cs="Arial"/>
                <w:b/>
                <w:bCs/>
                <w:color w:val="000000"/>
                <w:sz w:val="20"/>
                <w:szCs w:val="20"/>
              </w:rPr>
              <w:t>788.7</w:t>
            </w:r>
          </w:p>
        </w:tc>
        <w:tc>
          <w:tcPr>
            <w:tcW w:w="921" w:type="dxa"/>
            <w:tcBorders>
              <w:top w:val="double" w:sz="4" w:space="0" w:color="auto"/>
              <w:bottom w:val="double" w:sz="4" w:space="0" w:color="auto"/>
            </w:tcBorders>
            <w:shd w:val="clear" w:color="auto" w:fill="BFBFBF" w:themeFill="background1" w:themeFillShade="BF"/>
            <w:vAlign w:val="center"/>
          </w:tcPr>
          <w:p w14:paraId="525F08AA" w14:textId="77777777" w:rsidR="00EC38AA" w:rsidRDefault="009D1402">
            <w:pPr>
              <w:jc w:val="center"/>
              <w:rPr>
                <w:rFonts w:cs="Arial"/>
                <w:b/>
                <w:sz w:val="20"/>
                <w:szCs w:val="20"/>
              </w:rPr>
            </w:pPr>
            <w:r>
              <w:rPr>
                <w:rFonts w:cs="Arial"/>
                <w:b/>
                <w:sz w:val="20"/>
                <w:szCs w:val="20"/>
              </w:rPr>
              <w:t>152.1</w:t>
            </w:r>
          </w:p>
        </w:tc>
        <w:tc>
          <w:tcPr>
            <w:tcW w:w="1151" w:type="dxa"/>
            <w:tcBorders>
              <w:top w:val="double" w:sz="4" w:space="0" w:color="auto"/>
              <w:bottom w:val="double" w:sz="4" w:space="0" w:color="auto"/>
            </w:tcBorders>
            <w:shd w:val="clear" w:color="auto" w:fill="BFBFBF" w:themeFill="background1" w:themeFillShade="BF"/>
            <w:vAlign w:val="center"/>
          </w:tcPr>
          <w:p w14:paraId="22DC52AD" w14:textId="77777777" w:rsidR="00EC38AA" w:rsidRDefault="009D1402">
            <w:pPr>
              <w:jc w:val="center"/>
              <w:rPr>
                <w:rFonts w:cs="Arial"/>
                <w:b/>
                <w:bCs/>
                <w:color w:val="000000"/>
                <w:sz w:val="20"/>
                <w:szCs w:val="20"/>
              </w:rPr>
            </w:pPr>
            <w:r>
              <w:rPr>
                <w:rFonts w:cs="Arial"/>
                <w:b/>
                <w:bCs/>
                <w:color w:val="000000"/>
                <w:sz w:val="20"/>
                <w:szCs w:val="20"/>
              </w:rPr>
              <w:t>18.9</w:t>
            </w:r>
          </w:p>
        </w:tc>
        <w:tc>
          <w:tcPr>
            <w:tcW w:w="1266" w:type="dxa"/>
            <w:tcBorders>
              <w:top w:val="double" w:sz="4" w:space="0" w:color="auto"/>
              <w:bottom w:val="double" w:sz="4" w:space="0" w:color="auto"/>
              <w:right w:val="double" w:sz="4" w:space="0" w:color="auto"/>
            </w:tcBorders>
            <w:shd w:val="clear" w:color="auto" w:fill="BFBFBF" w:themeFill="background1" w:themeFillShade="BF"/>
            <w:vAlign w:val="center"/>
          </w:tcPr>
          <w:p w14:paraId="795C866B" w14:textId="77777777" w:rsidR="00EC38AA" w:rsidRDefault="009D1402">
            <w:pPr>
              <w:jc w:val="center"/>
              <w:rPr>
                <w:rFonts w:cs="Arial"/>
                <w:b/>
                <w:color w:val="000000"/>
                <w:sz w:val="20"/>
                <w:szCs w:val="20"/>
              </w:rPr>
            </w:pPr>
            <w:r>
              <w:rPr>
                <w:rFonts w:cs="Arial"/>
                <w:b/>
                <w:color w:val="000000"/>
                <w:sz w:val="20"/>
                <w:szCs w:val="20"/>
              </w:rPr>
              <w:t>97.1</w:t>
            </w:r>
          </w:p>
        </w:tc>
        <w:tc>
          <w:tcPr>
            <w:tcW w:w="1152" w:type="dxa"/>
            <w:tcBorders>
              <w:top w:val="double" w:sz="4" w:space="0" w:color="auto"/>
              <w:bottom w:val="double" w:sz="4" w:space="0" w:color="auto"/>
            </w:tcBorders>
            <w:shd w:val="clear" w:color="auto" w:fill="BFBFBF" w:themeFill="background1" w:themeFillShade="BF"/>
          </w:tcPr>
          <w:p w14:paraId="6D9DB353" w14:textId="77777777" w:rsidR="00EC38AA" w:rsidRDefault="009D1402">
            <w:pPr>
              <w:jc w:val="center"/>
              <w:rPr>
                <w:rFonts w:cs="Arial"/>
                <w:b/>
                <w:color w:val="000000"/>
                <w:sz w:val="20"/>
                <w:szCs w:val="20"/>
              </w:rPr>
            </w:pPr>
            <w:r>
              <w:rPr>
                <w:rFonts w:cs="Arial"/>
                <w:b/>
                <w:color w:val="000000"/>
                <w:sz w:val="20"/>
                <w:szCs w:val="20"/>
              </w:rPr>
              <w:t>0.20</w:t>
            </w:r>
          </w:p>
        </w:tc>
        <w:tc>
          <w:tcPr>
            <w:tcW w:w="1151" w:type="dxa"/>
            <w:tcBorders>
              <w:top w:val="double" w:sz="4" w:space="0" w:color="auto"/>
              <w:bottom w:val="double" w:sz="4" w:space="0" w:color="auto"/>
              <w:right w:val="double" w:sz="4" w:space="0" w:color="auto"/>
            </w:tcBorders>
            <w:shd w:val="clear" w:color="auto" w:fill="BFBFBF" w:themeFill="background1" w:themeFillShade="BF"/>
          </w:tcPr>
          <w:p w14:paraId="55F56C1D" w14:textId="77777777" w:rsidR="00EC38AA" w:rsidRDefault="009D1402">
            <w:pPr>
              <w:jc w:val="center"/>
              <w:rPr>
                <w:rFonts w:cs="Arial"/>
                <w:b/>
                <w:color w:val="000000"/>
                <w:sz w:val="20"/>
                <w:szCs w:val="20"/>
              </w:rPr>
            </w:pPr>
            <w:r>
              <w:rPr>
                <w:rFonts w:cs="Arial"/>
                <w:b/>
                <w:color w:val="000000"/>
                <w:sz w:val="20"/>
                <w:szCs w:val="20"/>
              </w:rPr>
              <w:t>0.78</w:t>
            </w:r>
          </w:p>
        </w:tc>
      </w:tr>
    </w:tbl>
    <w:p w14:paraId="43534698" w14:textId="77777777" w:rsidR="00EC38AA" w:rsidRDefault="00EC38AA">
      <w:pPr>
        <w:rPr>
          <w:rFonts w:ascii="Cambria" w:eastAsia="Arial" w:hAnsi="Cambria" w:cs="Arial"/>
          <w:b/>
          <w:szCs w:val="22"/>
        </w:rPr>
      </w:pPr>
    </w:p>
    <w:p w14:paraId="1BB55F62" w14:textId="53EBC4FE" w:rsidR="00DF606F" w:rsidRPr="00444CF2" w:rsidRDefault="00DF606F" w:rsidP="00DF606F">
      <w:pPr>
        <w:tabs>
          <w:tab w:val="right" w:pos="9639"/>
        </w:tabs>
        <w:spacing w:line="360" w:lineRule="auto"/>
        <w:ind w:right="-28" w:firstLine="709"/>
        <w:jc w:val="center"/>
        <w:rPr>
          <w:rFonts w:ascii="Cambria" w:hAnsi="Cambria"/>
          <w:bCs/>
          <w:sz w:val="20"/>
          <w:szCs w:val="20"/>
        </w:rPr>
      </w:pPr>
      <w:r>
        <w:rPr>
          <w:rFonts w:ascii="Cambria" w:hAnsi="Cambria"/>
          <w:bCs/>
          <w:sz w:val="20"/>
          <w:szCs w:val="20"/>
        </w:rPr>
        <w:t xml:space="preserve">                                                                                                                                  </w:t>
      </w:r>
      <w:bookmarkStart w:id="182" w:name="_Hlk216425781"/>
      <w:r w:rsidRPr="00444CF2">
        <w:rPr>
          <w:rFonts w:ascii="Cambria" w:hAnsi="Cambria"/>
          <w:bCs/>
          <w:sz w:val="20"/>
          <w:szCs w:val="20"/>
        </w:rPr>
        <w:t xml:space="preserve">Kaynak: </w:t>
      </w:r>
      <w:bookmarkEnd w:id="182"/>
      <w:r w:rsidR="00D979DB" w:rsidRPr="00444CF2">
        <w:rPr>
          <w:rFonts w:eastAsia="Times New Roman"/>
          <w:bCs/>
          <w:sz w:val="20"/>
          <w:szCs w:val="20"/>
        </w:rPr>
        <w:t xml:space="preserve">Büro Çalışması, </w:t>
      </w:r>
      <w:r w:rsidR="00D979DB" w:rsidRPr="00E45057">
        <w:rPr>
          <w:bCs/>
          <w:sz w:val="20"/>
          <w:szCs w:val="20"/>
        </w:rPr>
        <w:t>2025</w:t>
      </w:r>
    </w:p>
    <w:p w14:paraId="6CC813DA" w14:textId="77777777" w:rsidR="00EC38AA" w:rsidRDefault="00EC38AA">
      <w:pPr>
        <w:rPr>
          <w:rFonts w:ascii="Cambria" w:eastAsia="Arial" w:hAnsi="Cambria" w:cs="Arial"/>
          <w:b/>
          <w:szCs w:val="22"/>
        </w:rPr>
      </w:pPr>
    </w:p>
    <w:p w14:paraId="52AE7BD8" w14:textId="7E3FBD98" w:rsidR="00EC38AA" w:rsidRDefault="009D1402">
      <w:pPr>
        <w:rPr>
          <w:rFonts w:ascii="Cambria" w:eastAsia="Arial" w:hAnsi="Cambria" w:cs="Arial"/>
          <w:b/>
          <w:szCs w:val="22"/>
        </w:rPr>
      </w:pPr>
      <w:r>
        <w:t>TAKS değerinin en yüksek olduğu mahalleler sırasıyla Yeniköy Mahallesi, Çarşı</w:t>
      </w:r>
      <w:r w:rsidR="000837C2">
        <w:t xml:space="preserve"> Mahallesi, </w:t>
      </w:r>
      <w:proofErr w:type="spellStart"/>
      <w:r w:rsidR="000837C2">
        <w:t>Cintaşı</w:t>
      </w:r>
      <w:proofErr w:type="spellEnd"/>
      <w:r w:rsidR="000837C2">
        <w:t xml:space="preserve"> Mahallesi,</w:t>
      </w:r>
      <w:r>
        <w:t xml:space="preserve"> Hamam Mahallesi</w:t>
      </w:r>
      <w:r w:rsidR="000837C2">
        <w:t>,</w:t>
      </w:r>
      <w:r>
        <w:t xml:space="preserve"> </w:t>
      </w:r>
      <w:proofErr w:type="spellStart"/>
      <w:r>
        <w:t>Körliman</w:t>
      </w:r>
      <w:proofErr w:type="spellEnd"/>
      <w:r>
        <w:t xml:space="preserve"> Mahallesi, Demirci Mahallesi,</w:t>
      </w:r>
      <w:r w:rsidR="0004762C">
        <w:t xml:space="preserve"> </w:t>
      </w:r>
      <w:r w:rsidR="000837C2">
        <w:t>Yılgın</w:t>
      </w:r>
      <w:r>
        <w:t xml:space="preserve"> Mahallesidir.  İlçede KAKS değerinin en yüksek olduğu mahalle </w:t>
      </w:r>
      <w:r w:rsidR="000837C2">
        <w:t xml:space="preserve">Yeniköy Mahallesi, </w:t>
      </w:r>
      <w:r>
        <w:t>Çarşı Mahallesi, Hamam Mahallesi,</w:t>
      </w:r>
      <w:r w:rsidR="0004762C">
        <w:t xml:space="preserve"> </w:t>
      </w:r>
      <w:proofErr w:type="spellStart"/>
      <w:r>
        <w:t>Cintaşı</w:t>
      </w:r>
      <w:proofErr w:type="spellEnd"/>
      <w:r>
        <w:t xml:space="preserve"> Mahallesi, </w:t>
      </w:r>
      <w:proofErr w:type="spellStart"/>
      <w:r>
        <w:t>Kö</w:t>
      </w:r>
      <w:r w:rsidR="000837C2">
        <w:t>rliman</w:t>
      </w:r>
      <w:proofErr w:type="spellEnd"/>
      <w:r w:rsidR="000837C2">
        <w:t xml:space="preserve"> Mahallesi, Demirci Mahallesi, Yılgın</w:t>
      </w:r>
      <w:r>
        <w:t xml:space="preserve"> Mahallesidir. </w:t>
      </w:r>
    </w:p>
    <w:p w14:paraId="32500B9D" w14:textId="77777777" w:rsidR="00EC38AA" w:rsidRDefault="00EC38AA">
      <w:pPr>
        <w:rPr>
          <w:rFonts w:ascii="Cambria" w:eastAsia="Arial" w:hAnsi="Cambria" w:cs="Arial"/>
          <w:b/>
          <w:szCs w:val="22"/>
        </w:rPr>
      </w:pPr>
    </w:p>
    <w:p w14:paraId="43DA4E57" w14:textId="77777777" w:rsidR="00EC38AA" w:rsidRDefault="00EC38AA">
      <w:pPr>
        <w:rPr>
          <w:rFonts w:ascii="Cambria" w:eastAsia="Arial" w:hAnsi="Cambria" w:cs="Arial"/>
          <w:b/>
          <w:szCs w:val="22"/>
        </w:rPr>
      </w:pPr>
    </w:p>
    <w:p w14:paraId="28FC4450" w14:textId="77777777" w:rsidR="00EC38AA" w:rsidRDefault="00EC38AA">
      <w:pPr>
        <w:rPr>
          <w:rFonts w:ascii="Cambria" w:eastAsia="Arial" w:hAnsi="Cambria" w:cs="Arial"/>
          <w:b/>
          <w:szCs w:val="22"/>
        </w:rPr>
      </w:pPr>
    </w:p>
    <w:p w14:paraId="70D56955" w14:textId="77777777" w:rsidR="00EC38AA" w:rsidRDefault="00EC38AA">
      <w:pPr>
        <w:rPr>
          <w:rFonts w:ascii="Cambria" w:eastAsia="Arial" w:hAnsi="Cambria" w:cs="Arial"/>
          <w:b/>
          <w:szCs w:val="22"/>
        </w:rPr>
      </w:pPr>
    </w:p>
    <w:p w14:paraId="4636CB87" w14:textId="77777777" w:rsidR="00EC38AA" w:rsidRDefault="00EC38AA">
      <w:pPr>
        <w:rPr>
          <w:rFonts w:ascii="Cambria" w:eastAsia="Arial" w:hAnsi="Cambria" w:cs="Arial"/>
          <w:b/>
          <w:szCs w:val="22"/>
        </w:rPr>
      </w:pPr>
    </w:p>
    <w:p w14:paraId="3F2AD861" w14:textId="77777777" w:rsidR="00EC38AA" w:rsidRDefault="00EC38AA">
      <w:pPr>
        <w:rPr>
          <w:rFonts w:ascii="Cambria" w:eastAsia="Arial" w:hAnsi="Cambria" w:cs="Arial"/>
          <w:b/>
          <w:szCs w:val="22"/>
        </w:rPr>
      </w:pPr>
    </w:p>
    <w:p w14:paraId="69BBCF03" w14:textId="77777777" w:rsidR="00EC38AA" w:rsidRDefault="00EC38AA">
      <w:pPr>
        <w:rPr>
          <w:rFonts w:ascii="Cambria" w:eastAsia="Arial" w:hAnsi="Cambria" w:cs="Arial"/>
          <w:b/>
          <w:szCs w:val="22"/>
        </w:rPr>
      </w:pPr>
    </w:p>
    <w:p w14:paraId="650194C2" w14:textId="77777777" w:rsidR="00EC38AA" w:rsidRDefault="00EC38AA">
      <w:pPr>
        <w:rPr>
          <w:rFonts w:ascii="Cambria" w:eastAsia="Arial" w:hAnsi="Cambria" w:cs="Arial"/>
          <w:b/>
          <w:szCs w:val="22"/>
        </w:rPr>
      </w:pPr>
    </w:p>
    <w:p w14:paraId="08B4BB2F" w14:textId="77777777" w:rsidR="00EC38AA" w:rsidRDefault="00EC38AA">
      <w:pPr>
        <w:rPr>
          <w:rFonts w:ascii="Cambria" w:eastAsia="Arial" w:hAnsi="Cambria" w:cs="Arial"/>
          <w:b/>
          <w:szCs w:val="22"/>
        </w:rPr>
      </w:pPr>
    </w:p>
    <w:p w14:paraId="187DB259" w14:textId="77777777" w:rsidR="00EC38AA" w:rsidRDefault="00EC38AA">
      <w:pPr>
        <w:rPr>
          <w:rFonts w:ascii="Cambria" w:eastAsia="Arial" w:hAnsi="Cambria" w:cs="Arial"/>
          <w:b/>
          <w:szCs w:val="22"/>
        </w:rPr>
      </w:pPr>
    </w:p>
    <w:p w14:paraId="292FC39F" w14:textId="77777777" w:rsidR="00EC38AA" w:rsidRDefault="00EC38AA">
      <w:pPr>
        <w:rPr>
          <w:rFonts w:ascii="Cambria" w:eastAsia="Arial" w:hAnsi="Cambria" w:cs="Arial"/>
          <w:b/>
          <w:szCs w:val="22"/>
        </w:rPr>
      </w:pPr>
    </w:p>
    <w:p w14:paraId="28706296" w14:textId="77777777" w:rsidR="00EC38AA" w:rsidRDefault="00EC38AA">
      <w:pPr>
        <w:rPr>
          <w:rFonts w:ascii="Cambria" w:eastAsia="Arial" w:hAnsi="Cambria" w:cs="Arial"/>
          <w:b/>
          <w:szCs w:val="22"/>
        </w:rPr>
      </w:pPr>
    </w:p>
    <w:p w14:paraId="7A82D454" w14:textId="77777777" w:rsidR="00EC38AA" w:rsidRDefault="00EC38AA">
      <w:pPr>
        <w:rPr>
          <w:rFonts w:ascii="Cambria" w:eastAsia="Arial" w:hAnsi="Cambria" w:cs="Arial"/>
          <w:b/>
          <w:szCs w:val="22"/>
        </w:rPr>
      </w:pPr>
    </w:p>
    <w:p w14:paraId="0818916E" w14:textId="77777777" w:rsidR="00EC38AA" w:rsidRDefault="00EC38AA">
      <w:pPr>
        <w:rPr>
          <w:rFonts w:ascii="Cambria" w:eastAsia="Arial" w:hAnsi="Cambria" w:cs="Arial"/>
          <w:b/>
          <w:szCs w:val="22"/>
        </w:rPr>
      </w:pPr>
    </w:p>
    <w:p w14:paraId="318FE6A1" w14:textId="77777777" w:rsidR="00EC38AA" w:rsidRDefault="00EC38AA">
      <w:pPr>
        <w:rPr>
          <w:rFonts w:eastAsia="Arial"/>
          <w:szCs w:val="22"/>
        </w:rPr>
      </w:pPr>
    </w:p>
    <w:p w14:paraId="29F05CDD" w14:textId="77777777" w:rsidR="007C6369" w:rsidRPr="007C6369" w:rsidRDefault="007C6369" w:rsidP="007C6369">
      <w:bookmarkStart w:id="183" w:name="_Toc355683404"/>
      <w:bookmarkStart w:id="184" w:name="_Toc189466056"/>
    </w:p>
    <w:p w14:paraId="4EEFD8F1" w14:textId="0FFF6F1F" w:rsidR="00EC38AA" w:rsidRDefault="009D1402">
      <w:pPr>
        <w:pStyle w:val="Balk3"/>
        <w:spacing w:before="0" w:after="0" w:afterAutospacing="0" w:line="360" w:lineRule="auto"/>
      </w:pPr>
      <w:r>
        <w:t>7.2. KENTSEL, BÖLGESEL MERKEZ, MERKEZİ İŞ ALANI</w:t>
      </w:r>
      <w:bookmarkEnd w:id="183"/>
      <w:bookmarkEnd w:id="184"/>
    </w:p>
    <w:p w14:paraId="62626D24" w14:textId="210B12D0" w:rsidR="00EC38AA" w:rsidRDefault="009D1402">
      <w:pPr>
        <w:tabs>
          <w:tab w:val="right" w:pos="9639"/>
        </w:tabs>
        <w:spacing w:line="360" w:lineRule="auto"/>
        <w:ind w:right="-28" w:firstLine="720"/>
        <w:jc w:val="both"/>
        <w:rPr>
          <w:rFonts w:ascii="Cambria" w:hAnsi="Cambria" w:cs="Arial"/>
        </w:rPr>
      </w:pPr>
      <w:r>
        <w:rPr>
          <w:rFonts w:ascii="Cambria" w:hAnsi="Cambria" w:cs="Arial"/>
        </w:rPr>
        <w:t>Tirebolu İlçesinde kentsel merkez bugü</w:t>
      </w:r>
      <w:r w:rsidR="000837C2">
        <w:rPr>
          <w:rFonts w:ascii="Cambria" w:hAnsi="Cambria" w:cs="Arial"/>
        </w:rPr>
        <w:t>nkü Gazipaşa Caddesi ve Atilla TAŞTEMEL</w:t>
      </w:r>
      <w:r>
        <w:rPr>
          <w:rFonts w:ascii="Cambria" w:hAnsi="Cambria" w:cs="Arial"/>
        </w:rPr>
        <w:t xml:space="preserve"> Caddesi üzerinde gelişmiş olup daha sonra bu caddelerle bağlantılı olarak Zübeyde Hanım Caddesi, terminalin bulunduğu cadde ve park sokağa yayılmıştır. Ancak günümüzde Amiral Şükrü Okan Caddesi’nin açılması ve kent içi anayol vasfının bu yola geçmesi ve eski yerleşi</w:t>
      </w:r>
      <w:r w:rsidR="000837C2">
        <w:rPr>
          <w:rFonts w:ascii="Cambria" w:hAnsi="Cambria" w:cs="Arial"/>
        </w:rPr>
        <w:t>m yeri olan Gazipaşa ve Atilla TAŞTEMEL</w:t>
      </w:r>
      <w:r>
        <w:rPr>
          <w:rFonts w:ascii="Cambria" w:hAnsi="Cambria" w:cs="Arial"/>
        </w:rPr>
        <w:t xml:space="preserve"> Caddesi üzerindeki binaların eski, bakımsız ve küçük olması nedeni ile bu caddeler üzerindeki dükkânlar kapanmaya başlamıştır. Gazipaşa ve Belediye Caddesine göre daha işlek bir yol olan Amiral Şükrü Okan Caddesi ticari işletmeleri cezbetmeye devam etmekte ve ticari birimler bu yol üzerinde yoğunlaşmaktadır. </w:t>
      </w:r>
    </w:p>
    <w:p w14:paraId="7501E4E0" w14:textId="77777777" w:rsidR="00EC38AA" w:rsidRDefault="009D1402">
      <w:pPr>
        <w:tabs>
          <w:tab w:val="right" w:pos="9639"/>
        </w:tabs>
        <w:spacing w:line="360" w:lineRule="auto"/>
        <w:ind w:right="-28" w:firstLine="720"/>
        <w:jc w:val="both"/>
      </w:pPr>
      <w:r>
        <w:rPr>
          <w:rFonts w:ascii="Cambria" w:hAnsi="Cambria" w:cs="Arial"/>
        </w:rPr>
        <w:t>Tirebolu İlçesinde ticari faaliyetler daha çok konut altı ticaret şekilde yapılmakta olup yalnız tarihi kalenin olduğu bölge de sadece ticaret yapılmaktadır. Kentte 7,60 ha ticaret alanı bulunmakta iken, bu alan toplam kentsel alanın % 0,56’sını oluşturmaktadır. İlçede kişi başına 4,32 m</w:t>
      </w:r>
      <w:r>
        <w:rPr>
          <w:rFonts w:ascii="Cambria" w:hAnsi="Cambria" w:cs="Arial"/>
          <w:vertAlign w:val="superscript"/>
        </w:rPr>
        <w:t>2</w:t>
      </w:r>
      <w:r>
        <w:rPr>
          <w:rFonts w:ascii="Cambria" w:hAnsi="Cambria" w:cs="Arial"/>
        </w:rPr>
        <w:t xml:space="preserve"> ticaret alanı düşmektedir. </w:t>
      </w:r>
      <w:bookmarkStart w:id="185" w:name="_Toc355683405"/>
      <w:bookmarkStart w:id="186" w:name="_Toc189466057"/>
    </w:p>
    <w:p w14:paraId="64B66DAB" w14:textId="77777777" w:rsidR="00EC38AA" w:rsidRDefault="009D1402">
      <w:pPr>
        <w:pStyle w:val="Balk3"/>
        <w:spacing w:before="0" w:after="0" w:afterAutospacing="0" w:line="360" w:lineRule="auto"/>
      </w:pPr>
      <w:r>
        <w:t xml:space="preserve">7.3.KENTSEL SOSYAL </w:t>
      </w:r>
      <w:bookmarkEnd w:id="185"/>
      <w:r>
        <w:t>ALT YAPI ALANLARI</w:t>
      </w:r>
      <w:bookmarkEnd w:id="186"/>
    </w:p>
    <w:p w14:paraId="459A228C"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Tirebolu yerleşmesinde kentsel sosyal donatı alanları olarak değerlendirilebilecek eğitim tesisleri, sağlık tesisleri, spor tesisleri, </w:t>
      </w:r>
      <w:proofErr w:type="spellStart"/>
      <w:r>
        <w:rPr>
          <w:rFonts w:ascii="Cambria" w:hAnsi="Cambria" w:cs="Arial"/>
        </w:rPr>
        <w:t>sosyo</w:t>
      </w:r>
      <w:proofErr w:type="spellEnd"/>
      <w:r>
        <w:rPr>
          <w:rFonts w:ascii="Cambria" w:hAnsi="Cambria" w:cs="Arial"/>
        </w:rPr>
        <w:t xml:space="preserve">-kültürel tesisler, belediye hizmet alanları, dini tesisler, idari ve resmi kurumlar, parklar bulunmaktadır. </w:t>
      </w:r>
    </w:p>
    <w:p w14:paraId="452C1E24" w14:textId="77777777" w:rsidR="00EC38AA" w:rsidRDefault="009D1402">
      <w:pPr>
        <w:pStyle w:val="Balk4"/>
        <w:spacing w:before="0" w:after="0" w:afterAutospacing="0"/>
      </w:pPr>
      <w:bookmarkStart w:id="187" w:name="_Toc189466058"/>
      <w:r>
        <w:t>7.3.1. Eğitim Tesisleri</w:t>
      </w:r>
      <w:bookmarkEnd w:id="187"/>
    </w:p>
    <w:p w14:paraId="488D1748" w14:textId="11DCC95C" w:rsidR="00EC38AA" w:rsidRDefault="000837C2">
      <w:pPr>
        <w:tabs>
          <w:tab w:val="right" w:pos="9639"/>
        </w:tabs>
        <w:spacing w:line="360" w:lineRule="auto"/>
        <w:ind w:right="-28"/>
        <w:jc w:val="both"/>
        <w:rPr>
          <w:rFonts w:ascii="Cambria" w:hAnsi="Cambria" w:cs="Arial"/>
        </w:rPr>
      </w:pPr>
      <w:r>
        <w:rPr>
          <w:rFonts w:ascii="Cambria" w:hAnsi="Cambria" w:cs="Arial"/>
        </w:rPr>
        <w:t>Yerleşmede 4</w:t>
      </w:r>
      <w:r w:rsidR="009D1402">
        <w:rPr>
          <w:rFonts w:ascii="Cambria" w:hAnsi="Cambria" w:cs="Arial"/>
        </w:rPr>
        <w:t xml:space="preserve"> anaokulu, 3 ilkokul, 2 ortaokul, 5 lise, 4 mesleki ve teknik lise bulunmaktadır. Ayrıca Giresun Üniversitesi Tirebolu Mehmet Bayrak Yüksekokulu ile Giresun Üniversitesi İletişim Fakültesi bulunmaktadır. Bunların dışında Tirebolu Rehberlik ve Araştırma Merkezi, Karadeniz Akasya Özel Eğitim ve Rehabilitasyon Merkezi ve Tirebolu Mesleki Eğitim Merkezi bulunmaktadır.  Ayrıca 3 tane yurt bulunmakta olup bunlarda eğitim tesislerinin içerisinde değerlendirilmiştir. Bu yurtlarda toplam 370 öğrenci kalmakta olup toplam personel sayısı 21'dir. Toplam kentsel alan kullanımının %0,73'nü (9,99 ha) eğitim tesis alanlarına ayrılmış olup İlçede kişi başına 5,68 m² eğitim tesis alanı düşmektedir.</w:t>
      </w:r>
    </w:p>
    <w:p w14:paraId="3D2DC049" w14:textId="77777777" w:rsidR="0004762C" w:rsidRDefault="0004762C" w:rsidP="0004762C">
      <w:pPr>
        <w:tabs>
          <w:tab w:val="right" w:pos="9639"/>
        </w:tabs>
        <w:spacing w:line="360" w:lineRule="auto"/>
        <w:ind w:right="-28"/>
        <w:jc w:val="both"/>
        <w:rPr>
          <w:rFonts w:ascii="Cambria" w:hAnsi="Cambria" w:cs="Arial"/>
        </w:rPr>
        <w:sectPr w:rsidR="0004762C">
          <w:pgSz w:w="11907" w:h="16839"/>
          <w:pgMar w:top="964" w:right="709" w:bottom="851" w:left="1418" w:header="227" w:footer="567" w:gutter="170"/>
          <w:cols w:space="720"/>
          <w:docGrid w:linePitch="360"/>
        </w:sectPr>
      </w:pPr>
    </w:p>
    <w:tbl>
      <w:tblPr>
        <w:tblpPr w:leftFromText="141" w:rightFromText="141" w:vertAnchor="text" w:horzAnchor="margin" w:tblpY="292"/>
        <w:tblW w:w="141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077"/>
        <w:gridCol w:w="5343"/>
        <w:gridCol w:w="1413"/>
        <w:gridCol w:w="1271"/>
        <w:gridCol w:w="706"/>
        <w:gridCol w:w="1695"/>
        <w:gridCol w:w="1619"/>
      </w:tblGrid>
      <w:tr w:rsidR="0004762C" w14:paraId="0E2F56CC" w14:textId="77777777" w:rsidTr="009E4F39">
        <w:trPr>
          <w:trHeight w:val="374"/>
        </w:trPr>
        <w:tc>
          <w:tcPr>
            <w:tcW w:w="2077" w:type="dxa"/>
            <w:shd w:val="clear" w:color="000000" w:fill="D9D9D9" w:themeFill="background1" w:themeFillShade="D9"/>
            <w:noWrap/>
            <w:vAlign w:val="center"/>
          </w:tcPr>
          <w:p w14:paraId="1AEDF69B"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lastRenderedPageBreak/>
              <w:t> </w:t>
            </w:r>
          </w:p>
        </w:tc>
        <w:tc>
          <w:tcPr>
            <w:tcW w:w="5343" w:type="dxa"/>
            <w:shd w:val="clear" w:color="000000" w:fill="D9D9D9" w:themeFill="background1" w:themeFillShade="D9"/>
            <w:noWrap/>
            <w:vAlign w:val="center"/>
          </w:tcPr>
          <w:p w14:paraId="361A6568" w14:textId="77777777" w:rsidR="0004762C" w:rsidRDefault="0004762C" w:rsidP="009E4F39">
            <w:pPr>
              <w:rPr>
                <w:rFonts w:asciiTheme="majorHAnsi" w:eastAsia="Times New Roman" w:hAnsiTheme="majorHAnsi" w:cs="Calibri"/>
                <w:b/>
                <w:bCs/>
                <w:sz w:val="20"/>
                <w:szCs w:val="20"/>
              </w:rPr>
            </w:pPr>
            <w:r>
              <w:rPr>
                <w:rFonts w:asciiTheme="majorHAnsi" w:eastAsia="Times New Roman" w:hAnsiTheme="majorHAnsi" w:cs="Calibri"/>
                <w:b/>
                <w:bCs/>
                <w:sz w:val="20"/>
                <w:szCs w:val="20"/>
              </w:rPr>
              <w:t>Eğitim Kurumu Adı</w:t>
            </w:r>
          </w:p>
        </w:tc>
        <w:tc>
          <w:tcPr>
            <w:tcW w:w="1413" w:type="dxa"/>
            <w:shd w:val="clear" w:color="000000" w:fill="D9D9D9" w:themeFill="background1" w:themeFillShade="D9"/>
            <w:noWrap/>
            <w:vAlign w:val="center"/>
          </w:tcPr>
          <w:p w14:paraId="2DB10CD7" w14:textId="77777777" w:rsidR="0004762C" w:rsidRDefault="0004762C" w:rsidP="009E4F39">
            <w:pPr>
              <w:jc w:val="center"/>
              <w:rPr>
                <w:rFonts w:asciiTheme="majorHAnsi" w:eastAsia="Times New Roman" w:hAnsiTheme="majorHAnsi" w:cs="Calibri"/>
                <w:b/>
                <w:bCs/>
                <w:sz w:val="20"/>
                <w:szCs w:val="20"/>
              </w:rPr>
            </w:pPr>
            <w:r>
              <w:rPr>
                <w:rFonts w:asciiTheme="majorHAnsi" w:eastAsia="Times New Roman" w:hAnsiTheme="majorHAnsi" w:cs="Calibri"/>
                <w:b/>
                <w:bCs/>
                <w:sz w:val="20"/>
                <w:szCs w:val="20"/>
              </w:rPr>
              <w:t>Mahalle</w:t>
            </w:r>
          </w:p>
        </w:tc>
        <w:tc>
          <w:tcPr>
            <w:tcW w:w="1271" w:type="dxa"/>
            <w:shd w:val="clear" w:color="000000" w:fill="D9D9D9" w:themeFill="background1" w:themeFillShade="D9"/>
            <w:vAlign w:val="center"/>
          </w:tcPr>
          <w:p w14:paraId="7C466792" w14:textId="77777777" w:rsidR="0004762C" w:rsidRDefault="0004762C" w:rsidP="009E4F39">
            <w:pPr>
              <w:jc w:val="center"/>
              <w:rPr>
                <w:rFonts w:asciiTheme="majorHAnsi" w:eastAsia="Times New Roman" w:hAnsiTheme="majorHAnsi" w:cs="Calibri"/>
                <w:b/>
                <w:bCs/>
                <w:sz w:val="20"/>
                <w:szCs w:val="20"/>
              </w:rPr>
            </w:pPr>
            <w:r>
              <w:rPr>
                <w:rFonts w:asciiTheme="majorHAnsi" w:eastAsia="Times New Roman" w:hAnsiTheme="majorHAnsi" w:cs="Calibri"/>
                <w:b/>
                <w:bCs/>
                <w:sz w:val="20"/>
                <w:szCs w:val="20"/>
              </w:rPr>
              <w:t>Kuruluş Tarihi</w:t>
            </w:r>
          </w:p>
        </w:tc>
        <w:tc>
          <w:tcPr>
            <w:tcW w:w="706" w:type="dxa"/>
            <w:shd w:val="clear" w:color="000000" w:fill="D9D9D9" w:themeFill="background1" w:themeFillShade="D9"/>
            <w:noWrap/>
            <w:vAlign w:val="center"/>
          </w:tcPr>
          <w:p w14:paraId="34005994" w14:textId="77777777" w:rsidR="0004762C" w:rsidRDefault="0004762C" w:rsidP="009E4F39">
            <w:pPr>
              <w:jc w:val="center"/>
              <w:rPr>
                <w:rFonts w:asciiTheme="majorHAnsi" w:eastAsia="Times New Roman" w:hAnsiTheme="majorHAnsi" w:cs="Calibri"/>
                <w:b/>
                <w:bCs/>
                <w:sz w:val="20"/>
                <w:szCs w:val="20"/>
              </w:rPr>
            </w:pPr>
            <w:r>
              <w:rPr>
                <w:rFonts w:asciiTheme="majorHAnsi" w:eastAsia="Times New Roman" w:hAnsiTheme="majorHAnsi" w:cs="Calibri"/>
                <w:b/>
                <w:bCs/>
                <w:sz w:val="20"/>
                <w:szCs w:val="20"/>
              </w:rPr>
              <w:t>Kat</w:t>
            </w:r>
          </w:p>
        </w:tc>
        <w:tc>
          <w:tcPr>
            <w:tcW w:w="1695" w:type="dxa"/>
            <w:shd w:val="clear" w:color="000000" w:fill="D9D9D9" w:themeFill="background1" w:themeFillShade="D9"/>
            <w:noWrap/>
            <w:vAlign w:val="center"/>
          </w:tcPr>
          <w:p w14:paraId="0C796141" w14:textId="77777777" w:rsidR="0004762C" w:rsidRDefault="0004762C" w:rsidP="009E4F39">
            <w:pPr>
              <w:jc w:val="center"/>
              <w:rPr>
                <w:rFonts w:asciiTheme="majorHAnsi" w:eastAsia="Times New Roman" w:hAnsiTheme="majorHAnsi" w:cs="Calibri"/>
                <w:b/>
                <w:bCs/>
                <w:sz w:val="20"/>
                <w:szCs w:val="20"/>
              </w:rPr>
            </w:pPr>
            <w:r>
              <w:rPr>
                <w:rFonts w:asciiTheme="majorHAnsi" w:eastAsia="Times New Roman" w:hAnsiTheme="majorHAnsi" w:cs="Calibri"/>
                <w:b/>
                <w:bCs/>
                <w:sz w:val="20"/>
                <w:szCs w:val="20"/>
              </w:rPr>
              <w:t>Mülkiyet</w:t>
            </w:r>
          </w:p>
        </w:tc>
        <w:tc>
          <w:tcPr>
            <w:tcW w:w="1619" w:type="dxa"/>
            <w:shd w:val="clear" w:color="000000" w:fill="D9D9D9" w:themeFill="background1" w:themeFillShade="D9"/>
            <w:vAlign w:val="center"/>
          </w:tcPr>
          <w:p w14:paraId="2794AFF7" w14:textId="77777777" w:rsidR="0004762C" w:rsidRDefault="0004762C" w:rsidP="009E4F39">
            <w:pPr>
              <w:jc w:val="center"/>
              <w:rPr>
                <w:rFonts w:asciiTheme="majorHAnsi" w:eastAsia="Times New Roman" w:hAnsiTheme="majorHAnsi" w:cs="Calibri"/>
                <w:b/>
                <w:bCs/>
                <w:sz w:val="20"/>
                <w:szCs w:val="20"/>
              </w:rPr>
            </w:pPr>
            <w:r>
              <w:rPr>
                <w:rFonts w:asciiTheme="majorHAnsi" w:eastAsia="Times New Roman" w:hAnsiTheme="majorHAnsi" w:cs="Calibri"/>
                <w:b/>
                <w:bCs/>
                <w:sz w:val="20"/>
                <w:szCs w:val="20"/>
              </w:rPr>
              <w:t>Derslik Sayısı</w:t>
            </w:r>
          </w:p>
        </w:tc>
      </w:tr>
      <w:tr w:rsidR="0004762C" w14:paraId="5155C992" w14:textId="77777777" w:rsidTr="009E4F39">
        <w:trPr>
          <w:trHeight w:val="219"/>
        </w:trPr>
        <w:tc>
          <w:tcPr>
            <w:tcW w:w="2077" w:type="dxa"/>
            <w:vMerge w:val="restart"/>
            <w:shd w:val="clear" w:color="auto" w:fill="FFFFFF" w:themeFill="background1"/>
            <w:noWrap/>
            <w:vAlign w:val="center"/>
          </w:tcPr>
          <w:p w14:paraId="49218F33" w14:textId="77777777" w:rsidR="0004762C" w:rsidRDefault="0004762C" w:rsidP="009E4F39">
            <w:pPr>
              <w:rPr>
                <w:rFonts w:asciiTheme="majorHAnsi" w:eastAsia="Times New Roman" w:hAnsiTheme="majorHAnsi" w:cs="Calibri"/>
                <w:b/>
                <w:bCs/>
                <w:sz w:val="20"/>
                <w:szCs w:val="20"/>
              </w:rPr>
            </w:pPr>
            <w:r>
              <w:rPr>
                <w:rFonts w:asciiTheme="majorHAnsi" w:eastAsia="Times New Roman" w:hAnsiTheme="majorHAnsi" w:cs="Calibri"/>
                <w:b/>
                <w:bCs/>
                <w:sz w:val="20"/>
                <w:szCs w:val="20"/>
              </w:rPr>
              <w:t xml:space="preserve">İlkokul </w:t>
            </w:r>
          </w:p>
        </w:tc>
        <w:tc>
          <w:tcPr>
            <w:tcW w:w="5343" w:type="dxa"/>
            <w:noWrap/>
            <w:vAlign w:val="center"/>
          </w:tcPr>
          <w:p w14:paraId="277F6F1F"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Dumlupınar İlkokulu</w:t>
            </w:r>
          </w:p>
        </w:tc>
        <w:tc>
          <w:tcPr>
            <w:tcW w:w="1413" w:type="dxa"/>
            <w:noWrap/>
            <w:vAlign w:val="center"/>
          </w:tcPr>
          <w:p w14:paraId="5ED6B8B3"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Hamam Mah.</w:t>
            </w:r>
          </w:p>
        </w:tc>
        <w:tc>
          <w:tcPr>
            <w:tcW w:w="1271" w:type="dxa"/>
            <w:noWrap/>
            <w:vAlign w:val="center"/>
          </w:tcPr>
          <w:p w14:paraId="6E788CF5"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1918</w:t>
            </w:r>
          </w:p>
        </w:tc>
        <w:tc>
          <w:tcPr>
            <w:tcW w:w="706" w:type="dxa"/>
            <w:noWrap/>
            <w:vAlign w:val="center"/>
          </w:tcPr>
          <w:p w14:paraId="21C47C5B"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4</w:t>
            </w:r>
          </w:p>
        </w:tc>
        <w:tc>
          <w:tcPr>
            <w:tcW w:w="1695" w:type="dxa"/>
            <w:noWrap/>
            <w:vAlign w:val="center"/>
          </w:tcPr>
          <w:p w14:paraId="09E37186"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İl Özel İdaresi</w:t>
            </w:r>
          </w:p>
        </w:tc>
        <w:tc>
          <w:tcPr>
            <w:tcW w:w="1619" w:type="dxa"/>
            <w:noWrap/>
            <w:vAlign w:val="center"/>
          </w:tcPr>
          <w:p w14:paraId="7586D993"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21</w:t>
            </w:r>
          </w:p>
        </w:tc>
      </w:tr>
      <w:tr w:rsidR="0004762C" w14:paraId="0B3A6013" w14:textId="77777777" w:rsidTr="009E4F39">
        <w:trPr>
          <w:trHeight w:val="219"/>
        </w:trPr>
        <w:tc>
          <w:tcPr>
            <w:tcW w:w="2077" w:type="dxa"/>
            <w:vMerge/>
            <w:shd w:val="clear" w:color="auto" w:fill="FFFFFF" w:themeFill="background1"/>
            <w:vAlign w:val="center"/>
          </w:tcPr>
          <w:p w14:paraId="6322D8E7" w14:textId="77777777" w:rsidR="0004762C" w:rsidRDefault="0004762C" w:rsidP="009E4F39">
            <w:pPr>
              <w:rPr>
                <w:rFonts w:asciiTheme="majorHAnsi" w:eastAsia="Times New Roman" w:hAnsiTheme="majorHAnsi" w:cs="Calibri"/>
                <w:b/>
                <w:bCs/>
                <w:sz w:val="20"/>
                <w:szCs w:val="20"/>
              </w:rPr>
            </w:pPr>
          </w:p>
        </w:tc>
        <w:tc>
          <w:tcPr>
            <w:tcW w:w="5343" w:type="dxa"/>
            <w:noWrap/>
            <w:vAlign w:val="center"/>
          </w:tcPr>
          <w:p w14:paraId="4AE80137"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Kazım Karabekir İlkokulu</w:t>
            </w:r>
          </w:p>
        </w:tc>
        <w:tc>
          <w:tcPr>
            <w:tcW w:w="1413" w:type="dxa"/>
            <w:noWrap/>
            <w:vAlign w:val="center"/>
          </w:tcPr>
          <w:p w14:paraId="41837904"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Yeniköy</w:t>
            </w:r>
          </w:p>
        </w:tc>
        <w:tc>
          <w:tcPr>
            <w:tcW w:w="1271" w:type="dxa"/>
            <w:noWrap/>
            <w:vAlign w:val="center"/>
          </w:tcPr>
          <w:p w14:paraId="6BC666B7"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1966</w:t>
            </w:r>
          </w:p>
        </w:tc>
        <w:tc>
          <w:tcPr>
            <w:tcW w:w="706" w:type="dxa"/>
            <w:noWrap/>
            <w:vAlign w:val="center"/>
          </w:tcPr>
          <w:p w14:paraId="355F79A2"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w:t>
            </w:r>
          </w:p>
        </w:tc>
        <w:tc>
          <w:tcPr>
            <w:tcW w:w="1695" w:type="dxa"/>
            <w:noWrap/>
            <w:vAlign w:val="center"/>
          </w:tcPr>
          <w:p w14:paraId="2ACA1F22"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MEB</w:t>
            </w:r>
          </w:p>
        </w:tc>
        <w:tc>
          <w:tcPr>
            <w:tcW w:w="1619" w:type="dxa"/>
            <w:noWrap/>
            <w:vAlign w:val="center"/>
          </w:tcPr>
          <w:p w14:paraId="271928AE"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7</w:t>
            </w:r>
          </w:p>
        </w:tc>
      </w:tr>
      <w:tr w:rsidR="0004762C" w14:paraId="4C07D5FD" w14:textId="77777777" w:rsidTr="009E4F39">
        <w:trPr>
          <w:trHeight w:val="219"/>
        </w:trPr>
        <w:tc>
          <w:tcPr>
            <w:tcW w:w="2077" w:type="dxa"/>
            <w:vMerge/>
            <w:shd w:val="clear" w:color="auto" w:fill="FFFFFF" w:themeFill="background1"/>
            <w:vAlign w:val="center"/>
          </w:tcPr>
          <w:p w14:paraId="5984699B" w14:textId="77777777" w:rsidR="0004762C" w:rsidRDefault="0004762C" w:rsidP="009E4F39">
            <w:pPr>
              <w:rPr>
                <w:rFonts w:asciiTheme="majorHAnsi" w:eastAsia="Times New Roman" w:hAnsiTheme="majorHAnsi" w:cs="Calibri"/>
                <w:b/>
                <w:bCs/>
                <w:sz w:val="20"/>
                <w:szCs w:val="20"/>
              </w:rPr>
            </w:pPr>
          </w:p>
        </w:tc>
        <w:tc>
          <w:tcPr>
            <w:tcW w:w="5343" w:type="dxa"/>
            <w:noWrap/>
            <w:vAlign w:val="center"/>
          </w:tcPr>
          <w:p w14:paraId="47D43BB2"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Sakarya İlkokulu</w:t>
            </w:r>
          </w:p>
        </w:tc>
        <w:tc>
          <w:tcPr>
            <w:tcW w:w="1413" w:type="dxa"/>
            <w:noWrap/>
            <w:vAlign w:val="center"/>
          </w:tcPr>
          <w:p w14:paraId="3402F415"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Çarşı</w:t>
            </w:r>
          </w:p>
        </w:tc>
        <w:tc>
          <w:tcPr>
            <w:tcW w:w="1271" w:type="dxa"/>
            <w:noWrap/>
            <w:vAlign w:val="center"/>
          </w:tcPr>
          <w:p w14:paraId="705A89FD"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1990</w:t>
            </w:r>
          </w:p>
        </w:tc>
        <w:tc>
          <w:tcPr>
            <w:tcW w:w="706" w:type="dxa"/>
            <w:noWrap/>
            <w:vAlign w:val="center"/>
          </w:tcPr>
          <w:p w14:paraId="5C6CB03C"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3</w:t>
            </w:r>
          </w:p>
        </w:tc>
        <w:tc>
          <w:tcPr>
            <w:tcW w:w="1695" w:type="dxa"/>
            <w:noWrap/>
            <w:vAlign w:val="center"/>
          </w:tcPr>
          <w:p w14:paraId="50B1DB6B"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İl Özel İdaresi</w:t>
            </w:r>
          </w:p>
        </w:tc>
        <w:tc>
          <w:tcPr>
            <w:tcW w:w="1619" w:type="dxa"/>
            <w:noWrap/>
            <w:vAlign w:val="center"/>
          </w:tcPr>
          <w:p w14:paraId="523B67BE"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11</w:t>
            </w:r>
          </w:p>
        </w:tc>
      </w:tr>
      <w:tr w:rsidR="0004762C" w14:paraId="3E0B5E0D" w14:textId="77777777" w:rsidTr="009E4F39">
        <w:trPr>
          <w:trHeight w:val="219"/>
        </w:trPr>
        <w:tc>
          <w:tcPr>
            <w:tcW w:w="2077" w:type="dxa"/>
            <w:shd w:val="clear" w:color="auto" w:fill="D9D9D9" w:themeFill="background1" w:themeFillShade="D9"/>
            <w:noWrap/>
            <w:vAlign w:val="center"/>
          </w:tcPr>
          <w:p w14:paraId="63A92F50" w14:textId="77777777" w:rsidR="0004762C" w:rsidRDefault="0004762C" w:rsidP="009E4F39">
            <w:pPr>
              <w:rPr>
                <w:rFonts w:asciiTheme="majorHAnsi" w:eastAsia="Times New Roman" w:hAnsiTheme="majorHAnsi" w:cs="Calibri"/>
                <w:b/>
                <w:bCs/>
                <w:sz w:val="20"/>
                <w:szCs w:val="20"/>
              </w:rPr>
            </w:pPr>
            <w:r>
              <w:rPr>
                <w:rFonts w:asciiTheme="majorHAnsi" w:eastAsia="Times New Roman" w:hAnsiTheme="majorHAnsi" w:cs="Calibri"/>
                <w:b/>
                <w:bCs/>
                <w:sz w:val="20"/>
                <w:szCs w:val="20"/>
              </w:rPr>
              <w:t>Toplam (İ.O.)</w:t>
            </w:r>
          </w:p>
        </w:tc>
        <w:tc>
          <w:tcPr>
            <w:tcW w:w="5343" w:type="dxa"/>
            <w:shd w:val="clear" w:color="auto" w:fill="D9D9D9" w:themeFill="background1" w:themeFillShade="D9"/>
            <w:noWrap/>
            <w:vAlign w:val="center"/>
          </w:tcPr>
          <w:p w14:paraId="6C88F92F"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 </w:t>
            </w:r>
          </w:p>
        </w:tc>
        <w:tc>
          <w:tcPr>
            <w:tcW w:w="1413" w:type="dxa"/>
            <w:shd w:val="clear" w:color="auto" w:fill="D9D9D9" w:themeFill="background1" w:themeFillShade="D9"/>
            <w:noWrap/>
            <w:vAlign w:val="center"/>
          </w:tcPr>
          <w:p w14:paraId="5DCC7A35" w14:textId="77777777" w:rsidR="0004762C" w:rsidRDefault="0004762C" w:rsidP="009E4F39">
            <w:pPr>
              <w:jc w:val="center"/>
              <w:rPr>
                <w:rFonts w:asciiTheme="majorHAnsi" w:eastAsia="Times New Roman" w:hAnsiTheme="majorHAnsi" w:cs="Calibri"/>
                <w:sz w:val="20"/>
                <w:szCs w:val="20"/>
              </w:rPr>
            </w:pPr>
          </w:p>
        </w:tc>
        <w:tc>
          <w:tcPr>
            <w:tcW w:w="1271" w:type="dxa"/>
            <w:shd w:val="clear" w:color="auto" w:fill="D9D9D9" w:themeFill="background1" w:themeFillShade="D9"/>
            <w:noWrap/>
            <w:vAlign w:val="center"/>
          </w:tcPr>
          <w:p w14:paraId="08792018" w14:textId="77777777" w:rsidR="0004762C" w:rsidRDefault="0004762C" w:rsidP="009E4F39">
            <w:pPr>
              <w:jc w:val="center"/>
              <w:rPr>
                <w:rFonts w:asciiTheme="majorHAnsi" w:eastAsia="Times New Roman" w:hAnsiTheme="majorHAnsi" w:cs="Calibri"/>
                <w:sz w:val="20"/>
                <w:szCs w:val="20"/>
              </w:rPr>
            </w:pPr>
          </w:p>
        </w:tc>
        <w:tc>
          <w:tcPr>
            <w:tcW w:w="706" w:type="dxa"/>
            <w:shd w:val="clear" w:color="auto" w:fill="D9D9D9" w:themeFill="background1" w:themeFillShade="D9"/>
            <w:noWrap/>
            <w:vAlign w:val="center"/>
          </w:tcPr>
          <w:p w14:paraId="29D0EE38" w14:textId="77777777" w:rsidR="0004762C" w:rsidRDefault="0004762C" w:rsidP="009E4F39">
            <w:pPr>
              <w:jc w:val="center"/>
              <w:rPr>
                <w:rFonts w:asciiTheme="majorHAnsi" w:eastAsia="Times New Roman" w:hAnsiTheme="majorHAnsi" w:cs="Calibri"/>
                <w:sz w:val="20"/>
                <w:szCs w:val="20"/>
              </w:rPr>
            </w:pPr>
          </w:p>
        </w:tc>
        <w:tc>
          <w:tcPr>
            <w:tcW w:w="1695" w:type="dxa"/>
            <w:shd w:val="clear" w:color="auto" w:fill="D9D9D9" w:themeFill="background1" w:themeFillShade="D9"/>
            <w:noWrap/>
            <w:vAlign w:val="center"/>
          </w:tcPr>
          <w:p w14:paraId="4F4FA858" w14:textId="77777777" w:rsidR="0004762C" w:rsidRDefault="0004762C" w:rsidP="009E4F39">
            <w:pPr>
              <w:jc w:val="center"/>
              <w:rPr>
                <w:rFonts w:asciiTheme="majorHAnsi" w:eastAsia="Times New Roman" w:hAnsiTheme="majorHAnsi" w:cs="Calibri"/>
                <w:sz w:val="20"/>
                <w:szCs w:val="20"/>
              </w:rPr>
            </w:pPr>
          </w:p>
        </w:tc>
        <w:tc>
          <w:tcPr>
            <w:tcW w:w="1619" w:type="dxa"/>
            <w:shd w:val="clear" w:color="auto" w:fill="D9D9D9" w:themeFill="background1" w:themeFillShade="D9"/>
            <w:noWrap/>
            <w:vAlign w:val="center"/>
          </w:tcPr>
          <w:p w14:paraId="3DFA152E" w14:textId="77777777" w:rsidR="0004762C" w:rsidRDefault="0004762C" w:rsidP="009E4F39">
            <w:pPr>
              <w:jc w:val="center"/>
              <w:rPr>
                <w:rFonts w:asciiTheme="majorHAnsi" w:eastAsia="Times New Roman" w:hAnsiTheme="majorHAnsi" w:cs="Calibri"/>
                <w:sz w:val="20"/>
                <w:szCs w:val="20"/>
              </w:rPr>
            </w:pPr>
          </w:p>
        </w:tc>
      </w:tr>
      <w:tr w:rsidR="0004762C" w14:paraId="6F93E024" w14:textId="77777777" w:rsidTr="009E4F39">
        <w:trPr>
          <w:trHeight w:val="219"/>
        </w:trPr>
        <w:tc>
          <w:tcPr>
            <w:tcW w:w="2077" w:type="dxa"/>
            <w:shd w:val="clear" w:color="auto" w:fill="FFFFFF" w:themeFill="background1"/>
            <w:noWrap/>
            <w:vAlign w:val="center"/>
          </w:tcPr>
          <w:p w14:paraId="5523F87B" w14:textId="77777777" w:rsidR="0004762C" w:rsidRDefault="0004762C" w:rsidP="009E4F39">
            <w:pPr>
              <w:rPr>
                <w:rFonts w:asciiTheme="majorHAnsi" w:eastAsia="Times New Roman" w:hAnsiTheme="majorHAnsi" w:cs="Calibri"/>
                <w:b/>
                <w:bCs/>
                <w:sz w:val="20"/>
                <w:szCs w:val="20"/>
              </w:rPr>
            </w:pPr>
            <w:proofErr w:type="spellStart"/>
            <w:r>
              <w:rPr>
                <w:rFonts w:asciiTheme="majorHAnsi" w:eastAsia="Times New Roman" w:hAnsiTheme="majorHAnsi" w:cs="Calibri"/>
                <w:b/>
                <w:bCs/>
                <w:sz w:val="20"/>
                <w:szCs w:val="20"/>
              </w:rPr>
              <w:t>Anaokul</w:t>
            </w:r>
            <w:proofErr w:type="spellEnd"/>
          </w:p>
        </w:tc>
        <w:tc>
          <w:tcPr>
            <w:tcW w:w="5343" w:type="dxa"/>
            <w:noWrap/>
            <w:vAlign w:val="center"/>
          </w:tcPr>
          <w:p w14:paraId="600065C4"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 xml:space="preserve">Zübeyde Hanım </w:t>
            </w:r>
          </w:p>
        </w:tc>
        <w:tc>
          <w:tcPr>
            <w:tcW w:w="1413" w:type="dxa"/>
            <w:noWrap/>
            <w:vAlign w:val="center"/>
          </w:tcPr>
          <w:p w14:paraId="0A4CFD4D"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Körliman</w:t>
            </w:r>
          </w:p>
        </w:tc>
        <w:tc>
          <w:tcPr>
            <w:tcW w:w="1271" w:type="dxa"/>
            <w:noWrap/>
            <w:vAlign w:val="center"/>
          </w:tcPr>
          <w:p w14:paraId="469E386E"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2005</w:t>
            </w:r>
          </w:p>
        </w:tc>
        <w:tc>
          <w:tcPr>
            <w:tcW w:w="706" w:type="dxa"/>
            <w:noWrap/>
            <w:vAlign w:val="center"/>
          </w:tcPr>
          <w:p w14:paraId="3EE7BC69"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w:t>
            </w:r>
          </w:p>
        </w:tc>
        <w:tc>
          <w:tcPr>
            <w:tcW w:w="1695" w:type="dxa"/>
            <w:noWrap/>
            <w:vAlign w:val="center"/>
          </w:tcPr>
          <w:p w14:paraId="5B33E9ED" w14:textId="77777777" w:rsidR="0004762C" w:rsidRDefault="0004762C" w:rsidP="009E4F39">
            <w:pPr>
              <w:jc w:val="center"/>
              <w:rPr>
                <w:rFonts w:asciiTheme="majorHAnsi" w:eastAsia="Times New Roman" w:hAnsiTheme="majorHAnsi" w:cs="Calibri"/>
                <w:sz w:val="20"/>
                <w:szCs w:val="20"/>
              </w:rPr>
            </w:pPr>
            <w:proofErr w:type="gramStart"/>
            <w:r>
              <w:rPr>
                <w:rFonts w:asciiTheme="majorHAnsi" w:eastAsia="Times New Roman" w:hAnsiTheme="majorHAnsi" w:cs="Calibri"/>
                <w:sz w:val="20"/>
                <w:szCs w:val="20"/>
              </w:rPr>
              <w:t>x</w:t>
            </w:r>
            <w:proofErr w:type="gramEnd"/>
          </w:p>
        </w:tc>
        <w:tc>
          <w:tcPr>
            <w:tcW w:w="1619" w:type="dxa"/>
            <w:noWrap/>
            <w:vAlign w:val="center"/>
          </w:tcPr>
          <w:p w14:paraId="71A20482"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4</w:t>
            </w:r>
          </w:p>
        </w:tc>
      </w:tr>
      <w:tr w:rsidR="0004762C" w14:paraId="577476EC" w14:textId="77777777" w:rsidTr="009E4F39">
        <w:trPr>
          <w:trHeight w:val="219"/>
        </w:trPr>
        <w:tc>
          <w:tcPr>
            <w:tcW w:w="2077" w:type="dxa"/>
            <w:shd w:val="clear" w:color="auto" w:fill="D9D9D9" w:themeFill="background1" w:themeFillShade="D9"/>
            <w:noWrap/>
            <w:vAlign w:val="center"/>
          </w:tcPr>
          <w:p w14:paraId="170ABB18" w14:textId="77777777" w:rsidR="0004762C" w:rsidRDefault="0004762C" w:rsidP="009E4F39">
            <w:pPr>
              <w:rPr>
                <w:rFonts w:asciiTheme="majorHAnsi" w:eastAsia="Times New Roman" w:hAnsiTheme="majorHAnsi" w:cs="Calibri"/>
                <w:b/>
                <w:bCs/>
                <w:sz w:val="20"/>
                <w:szCs w:val="20"/>
              </w:rPr>
            </w:pPr>
            <w:r>
              <w:rPr>
                <w:rFonts w:asciiTheme="majorHAnsi" w:eastAsia="Times New Roman" w:hAnsiTheme="majorHAnsi" w:cs="Calibri"/>
                <w:b/>
                <w:bCs/>
                <w:sz w:val="20"/>
                <w:szCs w:val="20"/>
              </w:rPr>
              <w:t>Toplam (A.O.)</w:t>
            </w:r>
          </w:p>
        </w:tc>
        <w:tc>
          <w:tcPr>
            <w:tcW w:w="5343" w:type="dxa"/>
            <w:shd w:val="clear" w:color="auto" w:fill="D9D9D9" w:themeFill="background1" w:themeFillShade="D9"/>
            <w:noWrap/>
            <w:vAlign w:val="center"/>
          </w:tcPr>
          <w:p w14:paraId="11B83E7F"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 </w:t>
            </w:r>
          </w:p>
        </w:tc>
        <w:tc>
          <w:tcPr>
            <w:tcW w:w="1413" w:type="dxa"/>
            <w:shd w:val="clear" w:color="auto" w:fill="D9D9D9" w:themeFill="background1" w:themeFillShade="D9"/>
            <w:noWrap/>
            <w:vAlign w:val="center"/>
          </w:tcPr>
          <w:p w14:paraId="64423925" w14:textId="77777777" w:rsidR="0004762C" w:rsidRDefault="0004762C" w:rsidP="009E4F39">
            <w:pPr>
              <w:jc w:val="center"/>
              <w:rPr>
                <w:rFonts w:asciiTheme="majorHAnsi" w:eastAsia="Times New Roman" w:hAnsiTheme="majorHAnsi" w:cs="Calibri"/>
                <w:sz w:val="20"/>
                <w:szCs w:val="20"/>
              </w:rPr>
            </w:pPr>
          </w:p>
        </w:tc>
        <w:tc>
          <w:tcPr>
            <w:tcW w:w="1271" w:type="dxa"/>
            <w:shd w:val="clear" w:color="auto" w:fill="D9D9D9" w:themeFill="background1" w:themeFillShade="D9"/>
            <w:noWrap/>
            <w:vAlign w:val="center"/>
          </w:tcPr>
          <w:p w14:paraId="5B972452" w14:textId="77777777" w:rsidR="0004762C" w:rsidRDefault="0004762C" w:rsidP="009E4F39">
            <w:pPr>
              <w:jc w:val="center"/>
              <w:rPr>
                <w:rFonts w:asciiTheme="majorHAnsi" w:eastAsia="Times New Roman" w:hAnsiTheme="majorHAnsi" w:cs="Calibri"/>
                <w:sz w:val="20"/>
                <w:szCs w:val="20"/>
              </w:rPr>
            </w:pPr>
          </w:p>
        </w:tc>
        <w:tc>
          <w:tcPr>
            <w:tcW w:w="706" w:type="dxa"/>
            <w:shd w:val="clear" w:color="auto" w:fill="D9D9D9" w:themeFill="background1" w:themeFillShade="D9"/>
            <w:noWrap/>
            <w:vAlign w:val="center"/>
          </w:tcPr>
          <w:p w14:paraId="50593C7F" w14:textId="77777777" w:rsidR="0004762C" w:rsidRDefault="0004762C" w:rsidP="009E4F39">
            <w:pPr>
              <w:jc w:val="center"/>
              <w:rPr>
                <w:rFonts w:asciiTheme="majorHAnsi" w:eastAsia="Times New Roman" w:hAnsiTheme="majorHAnsi" w:cs="Calibri"/>
                <w:sz w:val="20"/>
                <w:szCs w:val="20"/>
              </w:rPr>
            </w:pPr>
          </w:p>
        </w:tc>
        <w:tc>
          <w:tcPr>
            <w:tcW w:w="1695" w:type="dxa"/>
            <w:shd w:val="clear" w:color="auto" w:fill="D9D9D9" w:themeFill="background1" w:themeFillShade="D9"/>
            <w:noWrap/>
            <w:vAlign w:val="center"/>
          </w:tcPr>
          <w:p w14:paraId="0A72C4C2" w14:textId="77777777" w:rsidR="0004762C" w:rsidRDefault="0004762C" w:rsidP="009E4F39">
            <w:pPr>
              <w:jc w:val="center"/>
              <w:rPr>
                <w:rFonts w:asciiTheme="majorHAnsi" w:eastAsia="Times New Roman" w:hAnsiTheme="majorHAnsi" w:cs="Calibri"/>
                <w:sz w:val="20"/>
                <w:szCs w:val="20"/>
              </w:rPr>
            </w:pPr>
          </w:p>
        </w:tc>
        <w:tc>
          <w:tcPr>
            <w:tcW w:w="1619" w:type="dxa"/>
            <w:shd w:val="clear" w:color="auto" w:fill="D9D9D9" w:themeFill="background1" w:themeFillShade="D9"/>
            <w:noWrap/>
            <w:vAlign w:val="center"/>
          </w:tcPr>
          <w:p w14:paraId="6FF2FA2D" w14:textId="77777777" w:rsidR="0004762C" w:rsidRDefault="0004762C" w:rsidP="009E4F39">
            <w:pPr>
              <w:jc w:val="center"/>
              <w:rPr>
                <w:rFonts w:asciiTheme="majorHAnsi" w:eastAsia="Times New Roman" w:hAnsiTheme="majorHAnsi" w:cs="Calibri"/>
                <w:sz w:val="20"/>
                <w:szCs w:val="20"/>
              </w:rPr>
            </w:pPr>
          </w:p>
        </w:tc>
      </w:tr>
      <w:tr w:rsidR="0004762C" w14:paraId="5B4A532A" w14:textId="77777777" w:rsidTr="009E4F39">
        <w:trPr>
          <w:trHeight w:val="219"/>
        </w:trPr>
        <w:tc>
          <w:tcPr>
            <w:tcW w:w="2077" w:type="dxa"/>
            <w:vMerge w:val="restart"/>
            <w:shd w:val="clear" w:color="auto" w:fill="FFFFFF" w:themeFill="background1"/>
            <w:noWrap/>
            <w:vAlign w:val="center"/>
          </w:tcPr>
          <w:p w14:paraId="2A032F33" w14:textId="77777777" w:rsidR="0004762C" w:rsidRDefault="0004762C" w:rsidP="009E4F39">
            <w:pPr>
              <w:rPr>
                <w:rFonts w:asciiTheme="majorHAnsi" w:eastAsia="Times New Roman" w:hAnsiTheme="majorHAnsi" w:cs="Calibri"/>
                <w:b/>
                <w:bCs/>
                <w:sz w:val="20"/>
                <w:szCs w:val="20"/>
              </w:rPr>
            </w:pPr>
            <w:r>
              <w:rPr>
                <w:rFonts w:asciiTheme="majorHAnsi" w:eastAsia="Times New Roman" w:hAnsiTheme="majorHAnsi" w:cs="Calibri"/>
                <w:b/>
                <w:bCs/>
                <w:sz w:val="20"/>
                <w:szCs w:val="20"/>
              </w:rPr>
              <w:t>Ortaokul</w:t>
            </w:r>
          </w:p>
        </w:tc>
        <w:tc>
          <w:tcPr>
            <w:tcW w:w="5343" w:type="dxa"/>
            <w:noWrap/>
            <w:vAlign w:val="center"/>
          </w:tcPr>
          <w:p w14:paraId="57368DD8"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Tirebolu İmam Hatip Ortaokulu</w:t>
            </w:r>
          </w:p>
        </w:tc>
        <w:tc>
          <w:tcPr>
            <w:tcW w:w="1413" w:type="dxa"/>
            <w:noWrap/>
            <w:vAlign w:val="center"/>
          </w:tcPr>
          <w:p w14:paraId="62EC7AE6" w14:textId="77777777" w:rsidR="0004762C" w:rsidRDefault="0004762C" w:rsidP="009E4F39">
            <w:pPr>
              <w:jc w:val="center"/>
              <w:rPr>
                <w:rFonts w:asciiTheme="majorHAnsi" w:eastAsia="Times New Roman" w:hAnsiTheme="majorHAnsi" w:cs="Calibri"/>
                <w:sz w:val="20"/>
                <w:szCs w:val="20"/>
              </w:rPr>
            </w:pPr>
            <w:proofErr w:type="gramStart"/>
            <w:r>
              <w:rPr>
                <w:rFonts w:asciiTheme="majorHAnsi" w:eastAsia="Times New Roman" w:hAnsiTheme="majorHAnsi" w:cs="Calibri"/>
                <w:sz w:val="20"/>
                <w:szCs w:val="20"/>
              </w:rPr>
              <w:t>x</w:t>
            </w:r>
            <w:proofErr w:type="gramEnd"/>
          </w:p>
        </w:tc>
        <w:tc>
          <w:tcPr>
            <w:tcW w:w="1271" w:type="dxa"/>
            <w:noWrap/>
            <w:vAlign w:val="center"/>
          </w:tcPr>
          <w:p w14:paraId="2533A4D2"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2012</w:t>
            </w:r>
          </w:p>
        </w:tc>
        <w:tc>
          <w:tcPr>
            <w:tcW w:w="706" w:type="dxa"/>
            <w:noWrap/>
            <w:vAlign w:val="center"/>
          </w:tcPr>
          <w:p w14:paraId="4946C8E8"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4</w:t>
            </w:r>
          </w:p>
        </w:tc>
        <w:tc>
          <w:tcPr>
            <w:tcW w:w="1695" w:type="dxa"/>
            <w:noWrap/>
            <w:vAlign w:val="center"/>
          </w:tcPr>
          <w:p w14:paraId="3B964419"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MEB</w:t>
            </w:r>
          </w:p>
        </w:tc>
        <w:tc>
          <w:tcPr>
            <w:tcW w:w="1619" w:type="dxa"/>
            <w:noWrap/>
            <w:vAlign w:val="center"/>
          </w:tcPr>
          <w:p w14:paraId="0EBF486E"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9</w:t>
            </w:r>
          </w:p>
        </w:tc>
      </w:tr>
      <w:tr w:rsidR="0004762C" w14:paraId="1AD31763" w14:textId="77777777" w:rsidTr="009E4F39">
        <w:trPr>
          <w:trHeight w:val="219"/>
        </w:trPr>
        <w:tc>
          <w:tcPr>
            <w:tcW w:w="2077" w:type="dxa"/>
            <w:vMerge/>
            <w:shd w:val="clear" w:color="auto" w:fill="FFFFFF" w:themeFill="background1"/>
            <w:vAlign w:val="center"/>
          </w:tcPr>
          <w:p w14:paraId="4D655CBB" w14:textId="77777777" w:rsidR="0004762C" w:rsidRDefault="0004762C" w:rsidP="009E4F39">
            <w:pPr>
              <w:rPr>
                <w:rFonts w:asciiTheme="majorHAnsi" w:eastAsia="Times New Roman" w:hAnsiTheme="majorHAnsi" w:cs="Calibri"/>
                <w:b/>
                <w:bCs/>
                <w:sz w:val="20"/>
                <w:szCs w:val="20"/>
              </w:rPr>
            </w:pPr>
          </w:p>
        </w:tc>
        <w:tc>
          <w:tcPr>
            <w:tcW w:w="5343" w:type="dxa"/>
            <w:noWrap/>
            <w:vAlign w:val="center"/>
          </w:tcPr>
          <w:p w14:paraId="44A3500B"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Cumhuriyet Ortaokulu</w:t>
            </w:r>
          </w:p>
        </w:tc>
        <w:tc>
          <w:tcPr>
            <w:tcW w:w="1413" w:type="dxa"/>
            <w:noWrap/>
            <w:vAlign w:val="center"/>
          </w:tcPr>
          <w:p w14:paraId="4842953B"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Hamam</w:t>
            </w:r>
          </w:p>
        </w:tc>
        <w:tc>
          <w:tcPr>
            <w:tcW w:w="1271" w:type="dxa"/>
            <w:noWrap/>
            <w:vAlign w:val="center"/>
          </w:tcPr>
          <w:p w14:paraId="3D63CD1A"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1973</w:t>
            </w:r>
          </w:p>
        </w:tc>
        <w:tc>
          <w:tcPr>
            <w:tcW w:w="706" w:type="dxa"/>
            <w:noWrap/>
            <w:vAlign w:val="center"/>
          </w:tcPr>
          <w:p w14:paraId="38C04207"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4</w:t>
            </w:r>
          </w:p>
        </w:tc>
        <w:tc>
          <w:tcPr>
            <w:tcW w:w="1695" w:type="dxa"/>
            <w:noWrap/>
            <w:vAlign w:val="center"/>
          </w:tcPr>
          <w:p w14:paraId="42B1C961" w14:textId="77777777" w:rsidR="0004762C" w:rsidRDefault="0004762C" w:rsidP="009E4F39">
            <w:pPr>
              <w:jc w:val="center"/>
              <w:rPr>
                <w:rFonts w:asciiTheme="majorHAnsi" w:eastAsia="Times New Roman" w:hAnsiTheme="majorHAnsi" w:cs="Calibri"/>
                <w:sz w:val="20"/>
                <w:szCs w:val="20"/>
              </w:rPr>
            </w:pPr>
            <w:proofErr w:type="gramStart"/>
            <w:r>
              <w:rPr>
                <w:rFonts w:asciiTheme="majorHAnsi" w:eastAsia="Times New Roman" w:hAnsiTheme="majorHAnsi" w:cs="Calibri"/>
                <w:sz w:val="20"/>
                <w:szCs w:val="20"/>
              </w:rPr>
              <w:t>x</w:t>
            </w:r>
            <w:proofErr w:type="gramEnd"/>
          </w:p>
        </w:tc>
        <w:tc>
          <w:tcPr>
            <w:tcW w:w="1619" w:type="dxa"/>
            <w:noWrap/>
            <w:vAlign w:val="center"/>
          </w:tcPr>
          <w:p w14:paraId="398768FA"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21</w:t>
            </w:r>
          </w:p>
        </w:tc>
      </w:tr>
      <w:tr w:rsidR="0004762C" w14:paraId="55319C25" w14:textId="77777777" w:rsidTr="009E4F39">
        <w:trPr>
          <w:trHeight w:val="219"/>
        </w:trPr>
        <w:tc>
          <w:tcPr>
            <w:tcW w:w="2077" w:type="dxa"/>
            <w:shd w:val="clear" w:color="auto" w:fill="D9D9D9" w:themeFill="background1" w:themeFillShade="D9"/>
            <w:noWrap/>
            <w:vAlign w:val="center"/>
          </w:tcPr>
          <w:p w14:paraId="2F34FF44" w14:textId="77777777" w:rsidR="0004762C" w:rsidRDefault="0004762C" w:rsidP="009E4F39">
            <w:pPr>
              <w:rPr>
                <w:rFonts w:asciiTheme="majorHAnsi" w:eastAsia="Times New Roman" w:hAnsiTheme="majorHAnsi" w:cs="Calibri"/>
                <w:b/>
                <w:bCs/>
                <w:sz w:val="20"/>
                <w:szCs w:val="20"/>
              </w:rPr>
            </w:pPr>
            <w:r>
              <w:rPr>
                <w:rFonts w:asciiTheme="majorHAnsi" w:eastAsia="Times New Roman" w:hAnsiTheme="majorHAnsi" w:cs="Calibri"/>
                <w:b/>
                <w:bCs/>
                <w:sz w:val="20"/>
                <w:szCs w:val="20"/>
              </w:rPr>
              <w:t>Toplam (O.O.)</w:t>
            </w:r>
          </w:p>
        </w:tc>
        <w:tc>
          <w:tcPr>
            <w:tcW w:w="5343" w:type="dxa"/>
            <w:shd w:val="clear" w:color="auto" w:fill="D9D9D9" w:themeFill="background1" w:themeFillShade="D9"/>
            <w:noWrap/>
            <w:vAlign w:val="center"/>
          </w:tcPr>
          <w:p w14:paraId="1F31A66D"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 </w:t>
            </w:r>
          </w:p>
        </w:tc>
        <w:tc>
          <w:tcPr>
            <w:tcW w:w="1413" w:type="dxa"/>
            <w:shd w:val="clear" w:color="auto" w:fill="D9D9D9" w:themeFill="background1" w:themeFillShade="D9"/>
            <w:noWrap/>
            <w:vAlign w:val="center"/>
          </w:tcPr>
          <w:p w14:paraId="4ECA6B74" w14:textId="77777777" w:rsidR="0004762C" w:rsidRDefault="0004762C" w:rsidP="009E4F39">
            <w:pPr>
              <w:jc w:val="center"/>
              <w:rPr>
                <w:rFonts w:asciiTheme="majorHAnsi" w:eastAsia="Times New Roman" w:hAnsiTheme="majorHAnsi" w:cs="Calibri"/>
                <w:sz w:val="20"/>
                <w:szCs w:val="20"/>
              </w:rPr>
            </w:pPr>
          </w:p>
        </w:tc>
        <w:tc>
          <w:tcPr>
            <w:tcW w:w="1271" w:type="dxa"/>
            <w:shd w:val="clear" w:color="auto" w:fill="D9D9D9" w:themeFill="background1" w:themeFillShade="D9"/>
            <w:noWrap/>
            <w:vAlign w:val="center"/>
          </w:tcPr>
          <w:p w14:paraId="46892266" w14:textId="77777777" w:rsidR="0004762C" w:rsidRDefault="0004762C" w:rsidP="009E4F39">
            <w:pPr>
              <w:jc w:val="center"/>
              <w:rPr>
                <w:rFonts w:asciiTheme="majorHAnsi" w:eastAsia="Times New Roman" w:hAnsiTheme="majorHAnsi" w:cs="Calibri"/>
                <w:sz w:val="20"/>
                <w:szCs w:val="20"/>
              </w:rPr>
            </w:pPr>
          </w:p>
        </w:tc>
        <w:tc>
          <w:tcPr>
            <w:tcW w:w="706" w:type="dxa"/>
            <w:shd w:val="clear" w:color="auto" w:fill="D9D9D9" w:themeFill="background1" w:themeFillShade="D9"/>
            <w:noWrap/>
            <w:vAlign w:val="center"/>
          </w:tcPr>
          <w:p w14:paraId="15F9740E" w14:textId="77777777" w:rsidR="0004762C" w:rsidRDefault="0004762C" w:rsidP="009E4F39">
            <w:pPr>
              <w:jc w:val="center"/>
              <w:rPr>
                <w:rFonts w:asciiTheme="majorHAnsi" w:eastAsia="Times New Roman" w:hAnsiTheme="majorHAnsi" w:cs="Calibri"/>
                <w:sz w:val="20"/>
                <w:szCs w:val="20"/>
              </w:rPr>
            </w:pPr>
          </w:p>
        </w:tc>
        <w:tc>
          <w:tcPr>
            <w:tcW w:w="1695" w:type="dxa"/>
            <w:shd w:val="clear" w:color="auto" w:fill="D9D9D9" w:themeFill="background1" w:themeFillShade="D9"/>
            <w:noWrap/>
            <w:vAlign w:val="center"/>
          </w:tcPr>
          <w:p w14:paraId="1DE5FE20" w14:textId="77777777" w:rsidR="0004762C" w:rsidRDefault="0004762C" w:rsidP="009E4F39">
            <w:pPr>
              <w:jc w:val="center"/>
              <w:rPr>
                <w:rFonts w:asciiTheme="majorHAnsi" w:eastAsia="Times New Roman" w:hAnsiTheme="majorHAnsi" w:cs="Calibri"/>
                <w:sz w:val="20"/>
                <w:szCs w:val="20"/>
              </w:rPr>
            </w:pPr>
          </w:p>
        </w:tc>
        <w:tc>
          <w:tcPr>
            <w:tcW w:w="1619" w:type="dxa"/>
            <w:shd w:val="clear" w:color="auto" w:fill="D9D9D9" w:themeFill="background1" w:themeFillShade="D9"/>
            <w:noWrap/>
            <w:vAlign w:val="center"/>
          </w:tcPr>
          <w:p w14:paraId="1B52DE94" w14:textId="77777777" w:rsidR="0004762C" w:rsidRDefault="0004762C" w:rsidP="009E4F39">
            <w:pPr>
              <w:jc w:val="center"/>
              <w:rPr>
                <w:rFonts w:asciiTheme="majorHAnsi" w:eastAsia="Times New Roman" w:hAnsiTheme="majorHAnsi" w:cs="Calibri"/>
                <w:sz w:val="20"/>
                <w:szCs w:val="20"/>
              </w:rPr>
            </w:pPr>
          </w:p>
        </w:tc>
      </w:tr>
      <w:tr w:rsidR="0004762C" w14:paraId="60199402" w14:textId="77777777" w:rsidTr="009E4F39">
        <w:trPr>
          <w:trHeight w:val="219"/>
        </w:trPr>
        <w:tc>
          <w:tcPr>
            <w:tcW w:w="2077" w:type="dxa"/>
            <w:vMerge w:val="restart"/>
            <w:shd w:val="clear" w:color="auto" w:fill="FFFFFF" w:themeFill="background1"/>
            <w:noWrap/>
            <w:vAlign w:val="center"/>
          </w:tcPr>
          <w:p w14:paraId="6B40231C" w14:textId="77777777" w:rsidR="0004762C" w:rsidRDefault="0004762C" w:rsidP="009E4F39">
            <w:pPr>
              <w:rPr>
                <w:rFonts w:asciiTheme="majorHAnsi" w:eastAsia="Times New Roman" w:hAnsiTheme="majorHAnsi" w:cs="Calibri"/>
                <w:b/>
                <w:bCs/>
                <w:sz w:val="20"/>
                <w:szCs w:val="20"/>
              </w:rPr>
            </w:pPr>
            <w:r>
              <w:rPr>
                <w:rFonts w:asciiTheme="majorHAnsi" w:eastAsia="Times New Roman" w:hAnsiTheme="majorHAnsi" w:cs="Calibri"/>
                <w:b/>
                <w:bCs/>
                <w:sz w:val="20"/>
                <w:szCs w:val="20"/>
              </w:rPr>
              <w:t>İlk/Ortaokul</w:t>
            </w:r>
          </w:p>
        </w:tc>
        <w:tc>
          <w:tcPr>
            <w:tcW w:w="5343" w:type="dxa"/>
            <w:noWrap/>
            <w:vAlign w:val="center"/>
          </w:tcPr>
          <w:p w14:paraId="168FEA0D"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Fatih Sultan Mehmet İlk/Ortaokulu</w:t>
            </w:r>
          </w:p>
        </w:tc>
        <w:tc>
          <w:tcPr>
            <w:tcW w:w="1413" w:type="dxa"/>
            <w:noWrap/>
            <w:vAlign w:val="center"/>
          </w:tcPr>
          <w:p w14:paraId="2A12B862"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Demirci</w:t>
            </w:r>
          </w:p>
        </w:tc>
        <w:tc>
          <w:tcPr>
            <w:tcW w:w="1271" w:type="dxa"/>
            <w:noWrap/>
            <w:vAlign w:val="center"/>
          </w:tcPr>
          <w:p w14:paraId="2B386244"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1963</w:t>
            </w:r>
          </w:p>
        </w:tc>
        <w:tc>
          <w:tcPr>
            <w:tcW w:w="706" w:type="dxa"/>
            <w:noWrap/>
            <w:vAlign w:val="center"/>
          </w:tcPr>
          <w:p w14:paraId="2D1E9C4D"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4</w:t>
            </w:r>
          </w:p>
        </w:tc>
        <w:tc>
          <w:tcPr>
            <w:tcW w:w="1695" w:type="dxa"/>
            <w:noWrap/>
            <w:vAlign w:val="center"/>
          </w:tcPr>
          <w:p w14:paraId="0A5F0866" w14:textId="77777777" w:rsidR="0004762C" w:rsidRDefault="0004762C" w:rsidP="009E4F39">
            <w:pPr>
              <w:jc w:val="center"/>
              <w:rPr>
                <w:rFonts w:asciiTheme="majorHAnsi" w:eastAsia="Times New Roman" w:hAnsiTheme="majorHAnsi" w:cs="Calibri"/>
                <w:sz w:val="20"/>
                <w:szCs w:val="20"/>
              </w:rPr>
            </w:pPr>
            <w:proofErr w:type="gramStart"/>
            <w:r>
              <w:rPr>
                <w:rFonts w:asciiTheme="majorHAnsi" w:eastAsia="Times New Roman" w:hAnsiTheme="majorHAnsi" w:cs="Calibri"/>
                <w:sz w:val="20"/>
                <w:szCs w:val="20"/>
              </w:rPr>
              <w:t>x</w:t>
            </w:r>
            <w:proofErr w:type="gramEnd"/>
          </w:p>
        </w:tc>
        <w:tc>
          <w:tcPr>
            <w:tcW w:w="1619" w:type="dxa"/>
            <w:noWrap/>
            <w:vAlign w:val="center"/>
          </w:tcPr>
          <w:p w14:paraId="7AD1DD09"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8</w:t>
            </w:r>
          </w:p>
        </w:tc>
      </w:tr>
      <w:tr w:rsidR="0004762C" w14:paraId="5A672576" w14:textId="77777777" w:rsidTr="009E4F39">
        <w:trPr>
          <w:trHeight w:val="219"/>
        </w:trPr>
        <w:tc>
          <w:tcPr>
            <w:tcW w:w="2077" w:type="dxa"/>
            <w:vMerge/>
            <w:shd w:val="clear" w:color="auto" w:fill="FFFFFF" w:themeFill="background1"/>
            <w:vAlign w:val="center"/>
          </w:tcPr>
          <w:p w14:paraId="505006BD" w14:textId="77777777" w:rsidR="0004762C" w:rsidRDefault="0004762C" w:rsidP="009E4F39">
            <w:pPr>
              <w:rPr>
                <w:rFonts w:asciiTheme="majorHAnsi" w:eastAsia="Times New Roman" w:hAnsiTheme="majorHAnsi" w:cs="Calibri"/>
                <w:b/>
                <w:bCs/>
                <w:sz w:val="20"/>
                <w:szCs w:val="20"/>
              </w:rPr>
            </w:pPr>
          </w:p>
        </w:tc>
        <w:tc>
          <w:tcPr>
            <w:tcW w:w="5343" w:type="dxa"/>
            <w:noWrap/>
            <w:vAlign w:val="center"/>
          </w:tcPr>
          <w:p w14:paraId="291F5DB9"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Şehit Binbaşı Hüseyin Avni Alparslan İlk/Ortaokulu</w:t>
            </w:r>
          </w:p>
        </w:tc>
        <w:tc>
          <w:tcPr>
            <w:tcW w:w="1413" w:type="dxa"/>
            <w:noWrap/>
            <w:vAlign w:val="center"/>
          </w:tcPr>
          <w:p w14:paraId="335B4C9D"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Körliman</w:t>
            </w:r>
          </w:p>
        </w:tc>
        <w:tc>
          <w:tcPr>
            <w:tcW w:w="1271" w:type="dxa"/>
            <w:noWrap/>
            <w:vAlign w:val="center"/>
          </w:tcPr>
          <w:p w14:paraId="5096E4AC"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1990</w:t>
            </w:r>
          </w:p>
        </w:tc>
        <w:tc>
          <w:tcPr>
            <w:tcW w:w="706" w:type="dxa"/>
            <w:noWrap/>
            <w:vAlign w:val="center"/>
          </w:tcPr>
          <w:p w14:paraId="47CF78D2"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4</w:t>
            </w:r>
          </w:p>
        </w:tc>
        <w:tc>
          <w:tcPr>
            <w:tcW w:w="1695" w:type="dxa"/>
            <w:noWrap/>
            <w:vAlign w:val="center"/>
          </w:tcPr>
          <w:p w14:paraId="7D5ADE10"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Tirebolu Belediyesi</w:t>
            </w:r>
          </w:p>
        </w:tc>
        <w:tc>
          <w:tcPr>
            <w:tcW w:w="1619" w:type="dxa"/>
            <w:noWrap/>
            <w:vAlign w:val="center"/>
          </w:tcPr>
          <w:p w14:paraId="2205FA7C"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16</w:t>
            </w:r>
          </w:p>
        </w:tc>
      </w:tr>
      <w:tr w:rsidR="0004762C" w14:paraId="1ED4912F" w14:textId="77777777" w:rsidTr="009E4F39">
        <w:trPr>
          <w:trHeight w:val="219"/>
        </w:trPr>
        <w:tc>
          <w:tcPr>
            <w:tcW w:w="2077" w:type="dxa"/>
            <w:shd w:val="clear" w:color="auto" w:fill="D9D9D9" w:themeFill="background1" w:themeFillShade="D9"/>
            <w:noWrap/>
            <w:vAlign w:val="center"/>
          </w:tcPr>
          <w:p w14:paraId="42150578" w14:textId="77777777" w:rsidR="0004762C" w:rsidRDefault="0004762C" w:rsidP="009E4F39">
            <w:pPr>
              <w:rPr>
                <w:rFonts w:asciiTheme="majorHAnsi" w:eastAsia="Times New Roman" w:hAnsiTheme="majorHAnsi" w:cs="Calibri"/>
                <w:b/>
                <w:bCs/>
                <w:sz w:val="20"/>
                <w:szCs w:val="20"/>
              </w:rPr>
            </w:pPr>
            <w:r>
              <w:rPr>
                <w:rFonts w:asciiTheme="majorHAnsi" w:eastAsia="Times New Roman" w:hAnsiTheme="majorHAnsi" w:cs="Calibri"/>
                <w:b/>
                <w:bCs/>
                <w:sz w:val="20"/>
                <w:szCs w:val="20"/>
              </w:rPr>
              <w:t>Toplam (İ.O.O.)</w:t>
            </w:r>
          </w:p>
        </w:tc>
        <w:tc>
          <w:tcPr>
            <w:tcW w:w="5343" w:type="dxa"/>
            <w:shd w:val="clear" w:color="auto" w:fill="D9D9D9" w:themeFill="background1" w:themeFillShade="D9"/>
            <w:noWrap/>
            <w:vAlign w:val="center"/>
          </w:tcPr>
          <w:p w14:paraId="3B7FB21F"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 </w:t>
            </w:r>
          </w:p>
        </w:tc>
        <w:tc>
          <w:tcPr>
            <w:tcW w:w="1413" w:type="dxa"/>
            <w:shd w:val="clear" w:color="auto" w:fill="D9D9D9" w:themeFill="background1" w:themeFillShade="D9"/>
            <w:noWrap/>
            <w:vAlign w:val="center"/>
          </w:tcPr>
          <w:p w14:paraId="2CE12DD3" w14:textId="77777777" w:rsidR="0004762C" w:rsidRDefault="0004762C" w:rsidP="009E4F39">
            <w:pPr>
              <w:jc w:val="center"/>
              <w:rPr>
                <w:rFonts w:asciiTheme="majorHAnsi" w:eastAsia="Times New Roman" w:hAnsiTheme="majorHAnsi" w:cs="Calibri"/>
                <w:sz w:val="20"/>
                <w:szCs w:val="20"/>
              </w:rPr>
            </w:pPr>
          </w:p>
        </w:tc>
        <w:tc>
          <w:tcPr>
            <w:tcW w:w="1271" w:type="dxa"/>
            <w:shd w:val="clear" w:color="auto" w:fill="D9D9D9" w:themeFill="background1" w:themeFillShade="D9"/>
            <w:noWrap/>
            <w:vAlign w:val="center"/>
          </w:tcPr>
          <w:p w14:paraId="55A7B3F8" w14:textId="77777777" w:rsidR="0004762C" w:rsidRDefault="0004762C" w:rsidP="009E4F39">
            <w:pPr>
              <w:jc w:val="center"/>
              <w:rPr>
                <w:rFonts w:asciiTheme="majorHAnsi" w:eastAsia="Times New Roman" w:hAnsiTheme="majorHAnsi" w:cs="Calibri"/>
                <w:sz w:val="20"/>
                <w:szCs w:val="20"/>
              </w:rPr>
            </w:pPr>
          </w:p>
        </w:tc>
        <w:tc>
          <w:tcPr>
            <w:tcW w:w="706" w:type="dxa"/>
            <w:shd w:val="clear" w:color="auto" w:fill="D9D9D9" w:themeFill="background1" w:themeFillShade="D9"/>
            <w:noWrap/>
            <w:vAlign w:val="center"/>
          </w:tcPr>
          <w:p w14:paraId="1DB01367" w14:textId="77777777" w:rsidR="0004762C" w:rsidRDefault="0004762C" w:rsidP="009E4F39">
            <w:pPr>
              <w:jc w:val="center"/>
              <w:rPr>
                <w:rFonts w:asciiTheme="majorHAnsi" w:eastAsia="Times New Roman" w:hAnsiTheme="majorHAnsi" w:cs="Calibri"/>
                <w:sz w:val="20"/>
                <w:szCs w:val="20"/>
              </w:rPr>
            </w:pPr>
          </w:p>
        </w:tc>
        <w:tc>
          <w:tcPr>
            <w:tcW w:w="1695" w:type="dxa"/>
            <w:shd w:val="clear" w:color="auto" w:fill="D9D9D9" w:themeFill="background1" w:themeFillShade="D9"/>
            <w:noWrap/>
            <w:vAlign w:val="center"/>
          </w:tcPr>
          <w:p w14:paraId="06E515E3" w14:textId="77777777" w:rsidR="0004762C" w:rsidRDefault="0004762C" w:rsidP="009E4F39">
            <w:pPr>
              <w:jc w:val="center"/>
              <w:rPr>
                <w:rFonts w:asciiTheme="majorHAnsi" w:eastAsia="Times New Roman" w:hAnsiTheme="majorHAnsi" w:cs="Calibri"/>
                <w:sz w:val="20"/>
                <w:szCs w:val="20"/>
              </w:rPr>
            </w:pPr>
          </w:p>
        </w:tc>
        <w:tc>
          <w:tcPr>
            <w:tcW w:w="1619" w:type="dxa"/>
            <w:shd w:val="clear" w:color="auto" w:fill="D9D9D9" w:themeFill="background1" w:themeFillShade="D9"/>
            <w:noWrap/>
            <w:vAlign w:val="center"/>
          </w:tcPr>
          <w:p w14:paraId="1D85532C" w14:textId="77777777" w:rsidR="0004762C" w:rsidRDefault="0004762C" w:rsidP="009E4F39">
            <w:pPr>
              <w:jc w:val="center"/>
              <w:rPr>
                <w:rFonts w:asciiTheme="majorHAnsi" w:eastAsia="Times New Roman" w:hAnsiTheme="majorHAnsi" w:cs="Calibri"/>
                <w:sz w:val="20"/>
                <w:szCs w:val="20"/>
              </w:rPr>
            </w:pPr>
          </w:p>
        </w:tc>
      </w:tr>
      <w:tr w:rsidR="0004762C" w14:paraId="2C0859BF" w14:textId="77777777" w:rsidTr="009E4F39">
        <w:trPr>
          <w:trHeight w:val="219"/>
        </w:trPr>
        <w:tc>
          <w:tcPr>
            <w:tcW w:w="2077" w:type="dxa"/>
            <w:vMerge w:val="restart"/>
            <w:shd w:val="clear" w:color="auto" w:fill="FFFFFF" w:themeFill="background1"/>
            <w:noWrap/>
            <w:vAlign w:val="center"/>
          </w:tcPr>
          <w:p w14:paraId="5BD27584" w14:textId="77777777" w:rsidR="0004762C" w:rsidRDefault="0004762C" w:rsidP="009E4F39">
            <w:pPr>
              <w:rPr>
                <w:rFonts w:asciiTheme="majorHAnsi" w:eastAsia="Times New Roman" w:hAnsiTheme="majorHAnsi" w:cs="Calibri"/>
                <w:b/>
                <w:bCs/>
                <w:sz w:val="20"/>
                <w:szCs w:val="20"/>
              </w:rPr>
            </w:pPr>
            <w:r>
              <w:rPr>
                <w:rFonts w:asciiTheme="majorHAnsi" w:eastAsia="Times New Roman" w:hAnsiTheme="majorHAnsi" w:cs="Calibri"/>
                <w:b/>
                <w:bCs/>
                <w:sz w:val="20"/>
                <w:szCs w:val="20"/>
              </w:rPr>
              <w:t>Lise</w:t>
            </w:r>
          </w:p>
        </w:tc>
        <w:tc>
          <w:tcPr>
            <w:tcW w:w="5343" w:type="dxa"/>
            <w:noWrap/>
            <w:vAlign w:val="center"/>
          </w:tcPr>
          <w:p w14:paraId="33F320B2"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Giresun Tirebolu İmam Hatip Anadolu Lisesi</w:t>
            </w:r>
          </w:p>
        </w:tc>
        <w:tc>
          <w:tcPr>
            <w:tcW w:w="1413" w:type="dxa"/>
            <w:noWrap/>
            <w:vAlign w:val="center"/>
          </w:tcPr>
          <w:p w14:paraId="113A1B0B"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Demirci</w:t>
            </w:r>
          </w:p>
        </w:tc>
        <w:tc>
          <w:tcPr>
            <w:tcW w:w="1271" w:type="dxa"/>
            <w:noWrap/>
            <w:vAlign w:val="center"/>
          </w:tcPr>
          <w:p w14:paraId="7D2C2852"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1985</w:t>
            </w:r>
          </w:p>
        </w:tc>
        <w:tc>
          <w:tcPr>
            <w:tcW w:w="706" w:type="dxa"/>
            <w:noWrap/>
            <w:vAlign w:val="center"/>
          </w:tcPr>
          <w:p w14:paraId="2213BBE4"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5</w:t>
            </w:r>
          </w:p>
        </w:tc>
        <w:tc>
          <w:tcPr>
            <w:tcW w:w="1695" w:type="dxa"/>
            <w:noWrap/>
            <w:vAlign w:val="center"/>
          </w:tcPr>
          <w:p w14:paraId="6A1BD518" w14:textId="093636AD" w:rsidR="0004762C" w:rsidRDefault="00F70F84"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Maliye Hazinesi</w:t>
            </w:r>
          </w:p>
        </w:tc>
        <w:tc>
          <w:tcPr>
            <w:tcW w:w="1619" w:type="dxa"/>
            <w:noWrap/>
            <w:vAlign w:val="center"/>
          </w:tcPr>
          <w:p w14:paraId="48CAED8F"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20</w:t>
            </w:r>
          </w:p>
        </w:tc>
      </w:tr>
      <w:tr w:rsidR="0004762C" w14:paraId="5B17B277" w14:textId="77777777" w:rsidTr="009E4F39">
        <w:trPr>
          <w:trHeight w:val="219"/>
        </w:trPr>
        <w:tc>
          <w:tcPr>
            <w:tcW w:w="2077" w:type="dxa"/>
            <w:vMerge/>
            <w:shd w:val="clear" w:color="auto" w:fill="FFFFFF" w:themeFill="background1"/>
            <w:vAlign w:val="center"/>
          </w:tcPr>
          <w:p w14:paraId="5767C336" w14:textId="77777777" w:rsidR="0004762C" w:rsidRDefault="0004762C" w:rsidP="009E4F39">
            <w:pPr>
              <w:rPr>
                <w:rFonts w:asciiTheme="majorHAnsi" w:eastAsia="Times New Roman" w:hAnsiTheme="majorHAnsi" w:cs="Calibri"/>
                <w:b/>
                <w:bCs/>
                <w:sz w:val="20"/>
                <w:szCs w:val="20"/>
              </w:rPr>
            </w:pPr>
          </w:p>
        </w:tc>
        <w:tc>
          <w:tcPr>
            <w:tcW w:w="5343" w:type="dxa"/>
            <w:noWrap/>
            <w:vAlign w:val="center"/>
          </w:tcPr>
          <w:p w14:paraId="42B8CBC1"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Tirebolu İmam Hatip Lisesi</w:t>
            </w:r>
          </w:p>
        </w:tc>
        <w:tc>
          <w:tcPr>
            <w:tcW w:w="1413" w:type="dxa"/>
            <w:noWrap/>
            <w:vAlign w:val="center"/>
          </w:tcPr>
          <w:p w14:paraId="466D7C7C" w14:textId="77777777" w:rsidR="0004762C" w:rsidRDefault="0004762C" w:rsidP="009E4F39">
            <w:pPr>
              <w:jc w:val="center"/>
              <w:rPr>
                <w:rFonts w:asciiTheme="majorHAnsi" w:eastAsia="Times New Roman" w:hAnsiTheme="majorHAnsi" w:cs="Calibri"/>
                <w:sz w:val="20"/>
                <w:szCs w:val="20"/>
              </w:rPr>
            </w:pPr>
            <w:proofErr w:type="gramStart"/>
            <w:r>
              <w:rPr>
                <w:rFonts w:asciiTheme="majorHAnsi" w:eastAsia="Times New Roman" w:hAnsiTheme="majorHAnsi" w:cs="Calibri"/>
                <w:sz w:val="20"/>
                <w:szCs w:val="20"/>
              </w:rPr>
              <w:t>x</w:t>
            </w:r>
            <w:proofErr w:type="gramEnd"/>
          </w:p>
        </w:tc>
        <w:tc>
          <w:tcPr>
            <w:tcW w:w="1271" w:type="dxa"/>
            <w:noWrap/>
            <w:vAlign w:val="center"/>
          </w:tcPr>
          <w:p w14:paraId="714D84EC"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2012</w:t>
            </w:r>
          </w:p>
        </w:tc>
        <w:tc>
          <w:tcPr>
            <w:tcW w:w="706" w:type="dxa"/>
            <w:noWrap/>
            <w:vAlign w:val="center"/>
          </w:tcPr>
          <w:p w14:paraId="45F156CF"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4</w:t>
            </w:r>
          </w:p>
        </w:tc>
        <w:tc>
          <w:tcPr>
            <w:tcW w:w="1695" w:type="dxa"/>
            <w:noWrap/>
            <w:vAlign w:val="center"/>
          </w:tcPr>
          <w:p w14:paraId="569C0D74"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MEB</w:t>
            </w:r>
          </w:p>
        </w:tc>
        <w:tc>
          <w:tcPr>
            <w:tcW w:w="1619" w:type="dxa"/>
            <w:noWrap/>
            <w:vAlign w:val="center"/>
          </w:tcPr>
          <w:p w14:paraId="3BBCF534"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9</w:t>
            </w:r>
          </w:p>
        </w:tc>
      </w:tr>
      <w:tr w:rsidR="0004762C" w14:paraId="1C7360AA" w14:textId="77777777" w:rsidTr="009E4F39">
        <w:trPr>
          <w:trHeight w:val="219"/>
        </w:trPr>
        <w:tc>
          <w:tcPr>
            <w:tcW w:w="2077" w:type="dxa"/>
            <w:vMerge/>
            <w:shd w:val="clear" w:color="auto" w:fill="FFFFFF" w:themeFill="background1"/>
            <w:vAlign w:val="center"/>
          </w:tcPr>
          <w:p w14:paraId="3726729F" w14:textId="77777777" w:rsidR="0004762C" w:rsidRDefault="0004762C" w:rsidP="009E4F39">
            <w:pPr>
              <w:rPr>
                <w:rFonts w:asciiTheme="majorHAnsi" w:eastAsia="Times New Roman" w:hAnsiTheme="majorHAnsi" w:cs="Calibri"/>
                <w:b/>
                <w:bCs/>
                <w:sz w:val="20"/>
                <w:szCs w:val="20"/>
              </w:rPr>
            </w:pPr>
          </w:p>
        </w:tc>
        <w:tc>
          <w:tcPr>
            <w:tcW w:w="5343" w:type="dxa"/>
            <w:noWrap/>
            <w:vAlign w:val="center"/>
          </w:tcPr>
          <w:p w14:paraId="59080D1C"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Tirebolu Anadolu Lisesi</w:t>
            </w:r>
          </w:p>
        </w:tc>
        <w:tc>
          <w:tcPr>
            <w:tcW w:w="1413" w:type="dxa"/>
            <w:noWrap/>
            <w:vAlign w:val="center"/>
          </w:tcPr>
          <w:p w14:paraId="24EBD2BA"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Demirci</w:t>
            </w:r>
          </w:p>
        </w:tc>
        <w:tc>
          <w:tcPr>
            <w:tcW w:w="1271" w:type="dxa"/>
            <w:noWrap/>
            <w:vAlign w:val="center"/>
          </w:tcPr>
          <w:p w14:paraId="05FFDE19"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2003</w:t>
            </w:r>
          </w:p>
        </w:tc>
        <w:tc>
          <w:tcPr>
            <w:tcW w:w="706" w:type="dxa"/>
            <w:noWrap/>
            <w:vAlign w:val="center"/>
          </w:tcPr>
          <w:p w14:paraId="43F82539" w14:textId="77777777" w:rsidR="0004762C" w:rsidRDefault="0004762C" w:rsidP="009E4F39">
            <w:pPr>
              <w:jc w:val="center"/>
              <w:rPr>
                <w:rFonts w:asciiTheme="majorHAnsi" w:eastAsia="Times New Roman" w:hAnsiTheme="majorHAnsi" w:cs="Calibri"/>
                <w:sz w:val="20"/>
                <w:szCs w:val="20"/>
              </w:rPr>
            </w:pPr>
            <w:proofErr w:type="gramStart"/>
            <w:r>
              <w:rPr>
                <w:rFonts w:asciiTheme="majorHAnsi" w:eastAsia="Times New Roman" w:hAnsiTheme="majorHAnsi" w:cs="Calibri"/>
                <w:sz w:val="20"/>
                <w:szCs w:val="20"/>
              </w:rPr>
              <w:t>x</w:t>
            </w:r>
            <w:proofErr w:type="gramEnd"/>
          </w:p>
        </w:tc>
        <w:tc>
          <w:tcPr>
            <w:tcW w:w="1695" w:type="dxa"/>
            <w:noWrap/>
            <w:vAlign w:val="center"/>
          </w:tcPr>
          <w:p w14:paraId="21B8C1C4" w14:textId="77777777" w:rsidR="0004762C" w:rsidRDefault="0004762C" w:rsidP="009E4F39">
            <w:pPr>
              <w:jc w:val="center"/>
              <w:rPr>
                <w:rFonts w:asciiTheme="majorHAnsi" w:eastAsia="Times New Roman" w:hAnsiTheme="majorHAnsi" w:cs="Calibri"/>
                <w:sz w:val="20"/>
                <w:szCs w:val="20"/>
              </w:rPr>
            </w:pPr>
            <w:proofErr w:type="gramStart"/>
            <w:r>
              <w:rPr>
                <w:rFonts w:asciiTheme="majorHAnsi" w:eastAsia="Times New Roman" w:hAnsiTheme="majorHAnsi" w:cs="Calibri"/>
                <w:sz w:val="20"/>
                <w:szCs w:val="20"/>
              </w:rPr>
              <w:t>x</w:t>
            </w:r>
            <w:proofErr w:type="gramEnd"/>
          </w:p>
        </w:tc>
        <w:tc>
          <w:tcPr>
            <w:tcW w:w="1619" w:type="dxa"/>
            <w:noWrap/>
            <w:vAlign w:val="center"/>
          </w:tcPr>
          <w:p w14:paraId="47EE4FAC"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16</w:t>
            </w:r>
          </w:p>
        </w:tc>
      </w:tr>
      <w:tr w:rsidR="0004762C" w14:paraId="1655DB83" w14:textId="77777777" w:rsidTr="009E4F39">
        <w:trPr>
          <w:trHeight w:val="219"/>
        </w:trPr>
        <w:tc>
          <w:tcPr>
            <w:tcW w:w="2077" w:type="dxa"/>
            <w:vMerge/>
            <w:shd w:val="clear" w:color="auto" w:fill="FFFFFF" w:themeFill="background1"/>
            <w:vAlign w:val="center"/>
          </w:tcPr>
          <w:p w14:paraId="115011CF" w14:textId="77777777" w:rsidR="0004762C" w:rsidRDefault="0004762C" w:rsidP="009E4F39">
            <w:pPr>
              <w:rPr>
                <w:rFonts w:asciiTheme="majorHAnsi" w:eastAsia="Times New Roman" w:hAnsiTheme="majorHAnsi" w:cs="Calibri"/>
                <w:b/>
                <w:bCs/>
                <w:sz w:val="20"/>
                <w:szCs w:val="20"/>
              </w:rPr>
            </w:pPr>
          </w:p>
        </w:tc>
        <w:tc>
          <w:tcPr>
            <w:tcW w:w="5343" w:type="dxa"/>
            <w:noWrap/>
            <w:vAlign w:val="center"/>
          </w:tcPr>
          <w:p w14:paraId="47C7E094" w14:textId="428302F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Tirebolu</w:t>
            </w:r>
            <w:r w:rsidR="00F70F84">
              <w:rPr>
                <w:rFonts w:asciiTheme="majorHAnsi" w:eastAsia="Times New Roman" w:hAnsiTheme="majorHAnsi" w:cs="Calibri"/>
                <w:sz w:val="20"/>
                <w:szCs w:val="20"/>
              </w:rPr>
              <w:t xml:space="preserve"> </w:t>
            </w:r>
            <w:proofErr w:type="gramStart"/>
            <w:r w:rsidR="00F70F84">
              <w:rPr>
                <w:rFonts w:asciiTheme="majorHAnsi" w:eastAsia="Times New Roman" w:hAnsiTheme="majorHAnsi" w:cs="Calibri"/>
                <w:sz w:val="20"/>
                <w:szCs w:val="20"/>
              </w:rPr>
              <w:t xml:space="preserve">Anadolu </w:t>
            </w:r>
            <w:r>
              <w:rPr>
                <w:rFonts w:asciiTheme="majorHAnsi" w:eastAsia="Times New Roman" w:hAnsiTheme="majorHAnsi" w:cs="Calibri"/>
                <w:sz w:val="20"/>
                <w:szCs w:val="20"/>
              </w:rPr>
              <w:t xml:space="preserve"> Lisesi</w:t>
            </w:r>
            <w:proofErr w:type="gramEnd"/>
          </w:p>
        </w:tc>
        <w:tc>
          <w:tcPr>
            <w:tcW w:w="1413" w:type="dxa"/>
            <w:noWrap/>
            <w:vAlign w:val="center"/>
          </w:tcPr>
          <w:p w14:paraId="59FF7850"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Yeniköy</w:t>
            </w:r>
          </w:p>
        </w:tc>
        <w:tc>
          <w:tcPr>
            <w:tcW w:w="1271" w:type="dxa"/>
            <w:noWrap/>
            <w:vAlign w:val="center"/>
          </w:tcPr>
          <w:p w14:paraId="38B77A24"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1966</w:t>
            </w:r>
          </w:p>
        </w:tc>
        <w:tc>
          <w:tcPr>
            <w:tcW w:w="706" w:type="dxa"/>
            <w:noWrap/>
            <w:vAlign w:val="center"/>
          </w:tcPr>
          <w:p w14:paraId="71D59230"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3</w:t>
            </w:r>
          </w:p>
        </w:tc>
        <w:tc>
          <w:tcPr>
            <w:tcW w:w="1695" w:type="dxa"/>
            <w:noWrap/>
            <w:vAlign w:val="center"/>
          </w:tcPr>
          <w:p w14:paraId="295636D9"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MEB</w:t>
            </w:r>
          </w:p>
        </w:tc>
        <w:tc>
          <w:tcPr>
            <w:tcW w:w="1619" w:type="dxa"/>
            <w:noWrap/>
            <w:vAlign w:val="center"/>
          </w:tcPr>
          <w:p w14:paraId="6B82DC99"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6</w:t>
            </w:r>
          </w:p>
        </w:tc>
      </w:tr>
      <w:tr w:rsidR="0004762C" w14:paraId="43CEE324" w14:textId="77777777" w:rsidTr="009E4F39">
        <w:trPr>
          <w:trHeight w:val="219"/>
        </w:trPr>
        <w:tc>
          <w:tcPr>
            <w:tcW w:w="2077" w:type="dxa"/>
            <w:vMerge/>
            <w:shd w:val="clear" w:color="auto" w:fill="FFFFFF" w:themeFill="background1"/>
            <w:vAlign w:val="center"/>
          </w:tcPr>
          <w:p w14:paraId="76D2E2DD" w14:textId="77777777" w:rsidR="0004762C" w:rsidRDefault="0004762C" w:rsidP="009E4F39">
            <w:pPr>
              <w:rPr>
                <w:rFonts w:asciiTheme="majorHAnsi" w:eastAsia="Times New Roman" w:hAnsiTheme="majorHAnsi" w:cs="Calibri"/>
                <w:b/>
                <w:bCs/>
                <w:sz w:val="20"/>
                <w:szCs w:val="20"/>
              </w:rPr>
            </w:pPr>
          </w:p>
        </w:tc>
        <w:tc>
          <w:tcPr>
            <w:tcW w:w="5343" w:type="dxa"/>
            <w:noWrap/>
            <w:vAlign w:val="center"/>
          </w:tcPr>
          <w:p w14:paraId="135633EB"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Tirebolu Öğretmen Evi ve Akşam Sanat Okulu</w:t>
            </w:r>
          </w:p>
        </w:tc>
        <w:tc>
          <w:tcPr>
            <w:tcW w:w="1413" w:type="dxa"/>
            <w:noWrap/>
            <w:vAlign w:val="center"/>
          </w:tcPr>
          <w:p w14:paraId="6D128D1E"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Çarşı</w:t>
            </w:r>
          </w:p>
        </w:tc>
        <w:tc>
          <w:tcPr>
            <w:tcW w:w="1271" w:type="dxa"/>
            <w:noWrap/>
            <w:vAlign w:val="center"/>
          </w:tcPr>
          <w:p w14:paraId="7BBCB46D"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1990</w:t>
            </w:r>
          </w:p>
        </w:tc>
        <w:tc>
          <w:tcPr>
            <w:tcW w:w="706" w:type="dxa"/>
            <w:noWrap/>
            <w:vAlign w:val="center"/>
          </w:tcPr>
          <w:p w14:paraId="1162B59B"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4</w:t>
            </w:r>
          </w:p>
        </w:tc>
        <w:tc>
          <w:tcPr>
            <w:tcW w:w="1695" w:type="dxa"/>
            <w:noWrap/>
            <w:vAlign w:val="center"/>
          </w:tcPr>
          <w:p w14:paraId="12DDC677"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Tirebolu Belediyesi</w:t>
            </w:r>
          </w:p>
        </w:tc>
        <w:tc>
          <w:tcPr>
            <w:tcW w:w="1619" w:type="dxa"/>
            <w:noWrap/>
            <w:vAlign w:val="center"/>
          </w:tcPr>
          <w:p w14:paraId="61137DD3" w14:textId="77777777" w:rsidR="0004762C" w:rsidRDefault="0004762C" w:rsidP="009E4F39">
            <w:pPr>
              <w:jc w:val="center"/>
              <w:rPr>
                <w:rFonts w:asciiTheme="majorHAnsi" w:eastAsia="Times New Roman" w:hAnsiTheme="majorHAnsi" w:cs="Calibri"/>
                <w:sz w:val="20"/>
                <w:szCs w:val="20"/>
              </w:rPr>
            </w:pPr>
            <w:proofErr w:type="gramStart"/>
            <w:r>
              <w:rPr>
                <w:rFonts w:asciiTheme="majorHAnsi" w:eastAsia="Times New Roman" w:hAnsiTheme="majorHAnsi" w:cs="Calibri"/>
                <w:sz w:val="20"/>
                <w:szCs w:val="20"/>
              </w:rPr>
              <w:t>x</w:t>
            </w:r>
            <w:proofErr w:type="gramEnd"/>
          </w:p>
        </w:tc>
      </w:tr>
      <w:tr w:rsidR="0004762C" w14:paraId="2F3C9E71" w14:textId="77777777" w:rsidTr="009E4F39">
        <w:trPr>
          <w:trHeight w:val="219"/>
        </w:trPr>
        <w:tc>
          <w:tcPr>
            <w:tcW w:w="2077" w:type="dxa"/>
            <w:shd w:val="clear" w:color="auto" w:fill="D9D9D9" w:themeFill="background1" w:themeFillShade="D9"/>
            <w:noWrap/>
            <w:vAlign w:val="center"/>
          </w:tcPr>
          <w:p w14:paraId="72ECAD99" w14:textId="77777777" w:rsidR="0004762C" w:rsidRDefault="0004762C" w:rsidP="009E4F39">
            <w:pPr>
              <w:rPr>
                <w:rFonts w:asciiTheme="majorHAnsi" w:eastAsia="Times New Roman" w:hAnsiTheme="majorHAnsi" w:cs="Calibri"/>
                <w:b/>
                <w:bCs/>
                <w:sz w:val="20"/>
                <w:szCs w:val="20"/>
              </w:rPr>
            </w:pPr>
            <w:r>
              <w:rPr>
                <w:rFonts w:asciiTheme="majorHAnsi" w:eastAsia="Times New Roman" w:hAnsiTheme="majorHAnsi" w:cs="Calibri"/>
                <w:b/>
                <w:bCs/>
                <w:sz w:val="20"/>
                <w:szCs w:val="20"/>
              </w:rPr>
              <w:t>Toplam (Lise)</w:t>
            </w:r>
          </w:p>
        </w:tc>
        <w:tc>
          <w:tcPr>
            <w:tcW w:w="5343" w:type="dxa"/>
            <w:shd w:val="clear" w:color="auto" w:fill="D9D9D9" w:themeFill="background1" w:themeFillShade="D9"/>
            <w:noWrap/>
            <w:vAlign w:val="center"/>
          </w:tcPr>
          <w:p w14:paraId="7CCCB865" w14:textId="77777777" w:rsidR="0004762C" w:rsidRDefault="0004762C" w:rsidP="009E4F39">
            <w:pPr>
              <w:rPr>
                <w:rFonts w:asciiTheme="majorHAnsi" w:eastAsia="Times New Roman" w:hAnsiTheme="majorHAnsi" w:cs="Calibri"/>
                <w:b/>
                <w:sz w:val="20"/>
                <w:szCs w:val="20"/>
              </w:rPr>
            </w:pPr>
          </w:p>
        </w:tc>
        <w:tc>
          <w:tcPr>
            <w:tcW w:w="1413" w:type="dxa"/>
            <w:shd w:val="clear" w:color="auto" w:fill="D9D9D9" w:themeFill="background1" w:themeFillShade="D9"/>
            <w:noWrap/>
            <w:vAlign w:val="center"/>
          </w:tcPr>
          <w:p w14:paraId="54CAF799" w14:textId="77777777" w:rsidR="0004762C" w:rsidRDefault="0004762C" w:rsidP="009E4F39">
            <w:pPr>
              <w:jc w:val="center"/>
              <w:rPr>
                <w:rFonts w:asciiTheme="majorHAnsi" w:eastAsia="Times New Roman" w:hAnsiTheme="majorHAnsi" w:cs="Calibri"/>
                <w:b/>
                <w:sz w:val="20"/>
                <w:szCs w:val="20"/>
              </w:rPr>
            </w:pPr>
          </w:p>
        </w:tc>
        <w:tc>
          <w:tcPr>
            <w:tcW w:w="1271" w:type="dxa"/>
            <w:shd w:val="clear" w:color="auto" w:fill="D9D9D9" w:themeFill="background1" w:themeFillShade="D9"/>
            <w:noWrap/>
            <w:vAlign w:val="center"/>
          </w:tcPr>
          <w:p w14:paraId="09897AA2" w14:textId="77777777" w:rsidR="0004762C" w:rsidRDefault="0004762C" w:rsidP="009E4F39">
            <w:pPr>
              <w:jc w:val="center"/>
              <w:rPr>
                <w:rFonts w:asciiTheme="majorHAnsi" w:eastAsia="Times New Roman" w:hAnsiTheme="majorHAnsi" w:cs="Calibri"/>
                <w:b/>
                <w:sz w:val="20"/>
                <w:szCs w:val="20"/>
              </w:rPr>
            </w:pPr>
          </w:p>
        </w:tc>
        <w:tc>
          <w:tcPr>
            <w:tcW w:w="706" w:type="dxa"/>
            <w:shd w:val="clear" w:color="auto" w:fill="D9D9D9" w:themeFill="background1" w:themeFillShade="D9"/>
            <w:noWrap/>
            <w:vAlign w:val="center"/>
          </w:tcPr>
          <w:p w14:paraId="7A32485A" w14:textId="77777777" w:rsidR="0004762C" w:rsidRDefault="0004762C" w:rsidP="009E4F39">
            <w:pPr>
              <w:jc w:val="center"/>
              <w:rPr>
                <w:rFonts w:asciiTheme="majorHAnsi" w:eastAsia="Times New Roman" w:hAnsiTheme="majorHAnsi" w:cs="Calibri"/>
                <w:b/>
                <w:sz w:val="20"/>
                <w:szCs w:val="20"/>
              </w:rPr>
            </w:pPr>
          </w:p>
        </w:tc>
        <w:tc>
          <w:tcPr>
            <w:tcW w:w="1695" w:type="dxa"/>
            <w:shd w:val="clear" w:color="auto" w:fill="D9D9D9" w:themeFill="background1" w:themeFillShade="D9"/>
            <w:noWrap/>
            <w:vAlign w:val="center"/>
          </w:tcPr>
          <w:p w14:paraId="760EAB0A" w14:textId="77777777" w:rsidR="0004762C" w:rsidRDefault="0004762C" w:rsidP="009E4F39">
            <w:pPr>
              <w:jc w:val="center"/>
              <w:rPr>
                <w:rFonts w:asciiTheme="majorHAnsi" w:eastAsia="Times New Roman" w:hAnsiTheme="majorHAnsi" w:cs="Calibri"/>
                <w:b/>
                <w:sz w:val="20"/>
                <w:szCs w:val="20"/>
              </w:rPr>
            </w:pPr>
          </w:p>
        </w:tc>
        <w:tc>
          <w:tcPr>
            <w:tcW w:w="1619" w:type="dxa"/>
            <w:shd w:val="clear" w:color="auto" w:fill="D9D9D9" w:themeFill="background1" w:themeFillShade="D9"/>
            <w:noWrap/>
            <w:vAlign w:val="center"/>
          </w:tcPr>
          <w:p w14:paraId="2BC492B3" w14:textId="77777777" w:rsidR="0004762C" w:rsidRDefault="0004762C" w:rsidP="009E4F39">
            <w:pPr>
              <w:jc w:val="center"/>
              <w:rPr>
                <w:rFonts w:asciiTheme="majorHAnsi" w:eastAsia="Times New Roman" w:hAnsiTheme="majorHAnsi" w:cs="Calibri"/>
                <w:b/>
                <w:sz w:val="20"/>
                <w:szCs w:val="20"/>
              </w:rPr>
            </w:pPr>
          </w:p>
        </w:tc>
      </w:tr>
      <w:tr w:rsidR="0004762C" w14:paraId="4C6673F3" w14:textId="77777777" w:rsidTr="009E4F39">
        <w:trPr>
          <w:trHeight w:val="219"/>
        </w:trPr>
        <w:tc>
          <w:tcPr>
            <w:tcW w:w="2077" w:type="dxa"/>
            <w:vMerge w:val="restart"/>
            <w:shd w:val="clear" w:color="auto" w:fill="FFFFFF" w:themeFill="background1"/>
            <w:noWrap/>
            <w:vAlign w:val="center"/>
          </w:tcPr>
          <w:p w14:paraId="43971E7B" w14:textId="77777777" w:rsidR="0004762C" w:rsidRDefault="0004762C" w:rsidP="009E4F39">
            <w:pPr>
              <w:rPr>
                <w:rFonts w:asciiTheme="majorHAnsi" w:eastAsia="Times New Roman" w:hAnsiTheme="majorHAnsi" w:cs="Calibri"/>
                <w:b/>
                <w:bCs/>
                <w:sz w:val="20"/>
                <w:szCs w:val="20"/>
              </w:rPr>
            </w:pPr>
            <w:r>
              <w:rPr>
                <w:rFonts w:asciiTheme="majorHAnsi" w:eastAsia="Times New Roman" w:hAnsiTheme="majorHAnsi" w:cs="Calibri"/>
                <w:b/>
                <w:bCs/>
                <w:sz w:val="20"/>
                <w:szCs w:val="20"/>
              </w:rPr>
              <w:t>Mesleki Teknik Lise</w:t>
            </w:r>
          </w:p>
        </w:tc>
        <w:tc>
          <w:tcPr>
            <w:tcW w:w="5343" w:type="dxa"/>
            <w:noWrap/>
            <w:vAlign w:val="center"/>
          </w:tcPr>
          <w:p w14:paraId="17792ED3"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Piri Reis Meslek ve Teknik Anadolu Lisesi</w:t>
            </w:r>
          </w:p>
        </w:tc>
        <w:tc>
          <w:tcPr>
            <w:tcW w:w="1413" w:type="dxa"/>
            <w:noWrap/>
            <w:vAlign w:val="center"/>
          </w:tcPr>
          <w:p w14:paraId="1F061BD6"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Demirci</w:t>
            </w:r>
          </w:p>
        </w:tc>
        <w:tc>
          <w:tcPr>
            <w:tcW w:w="1271" w:type="dxa"/>
            <w:noWrap/>
            <w:vAlign w:val="center"/>
          </w:tcPr>
          <w:p w14:paraId="4866A9A6"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2015</w:t>
            </w:r>
          </w:p>
        </w:tc>
        <w:tc>
          <w:tcPr>
            <w:tcW w:w="706" w:type="dxa"/>
            <w:noWrap/>
            <w:vAlign w:val="center"/>
          </w:tcPr>
          <w:p w14:paraId="25871508"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4</w:t>
            </w:r>
          </w:p>
        </w:tc>
        <w:tc>
          <w:tcPr>
            <w:tcW w:w="1695" w:type="dxa"/>
            <w:noWrap/>
            <w:vAlign w:val="center"/>
          </w:tcPr>
          <w:p w14:paraId="4A3E9192" w14:textId="77777777" w:rsidR="0004762C" w:rsidRDefault="0004762C" w:rsidP="009E4F39">
            <w:pPr>
              <w:jc w:val="center"/>
              <w:rPr>
                <w:rFonts w:asciiTheme="majorHAnsi" w:eastAsia="Times New Roman" w:hAnsiTheme="majorHAnsi" w:cs="Calibri"/>
                <w:sz w:val="20"/>
                <w:szCs w:val="20"/>
              </w:rPr>
            </w:pPr>
            <w:proofErr w:type="gramStart"/>
            <w:r>
              <w:rPr>
                <w:rFonts w:asciiTheme="majorHAnsi" w:eastAsia="Times New Roman" w:hAnsiTheme="majorHAnsi" w:cs="Calibri"/>
                <w:sz w:val="20"/>
                <w:szCs w:val="20"/>
              </w:rPr>
              <w:t>x</w:t>
            </w:r>
            <w:proofErr w:type="gramEnd"/>
          </w:p>
        </w:tc>
        <w:tc>
          <w:tcPr>
            <w:tcW w:w="1619" w:type="dxa"/>
            <w:noWrap/>
            <w:vAlign w:val="center"/>
          </w:tcPr>
          <w:p w14:paraId="5D637AAF"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7</w:t>
            </w:r>
          </w:p>
        </w:tc>
      </w:tr>
      <w:tr w:rsidR="0004762C" w14:paraId="6E422F40" w14:textId="77777777" w:rsidTr="009E4F39">
        <w:trPr>
          <w:trHeight w:val="219"/>
        </w:trPr>
        <w:tc>
          <w:tcPr>
            <w:tcW w:w="2077" w:type="dxa"/>
            <w:vMerge/>
            <w:shd w:val="clear" w:color="auto" w:fill="FFFFFF" w:themeFill="background1"/>
            <w:vAlign w:val="center"/>
          </w:tcPr>
          <w:p w14:paraId="117B0C18" w14:textId="77777777" w:rsidR="0004762C" w:rsidRDefault="0004762C" w:rsidP="009E4F39">
            <w:pPr>
              <w:rPr>
                <w:rFonts w:asciiTheme="majorHAnsi" w:eastAsia="Times New Roman" w:hAnsiTheme="majorHAnsi" w:cs="Calibri"/>
                <w:b/>
                <w:bCs/>
                <w:sz w:val="20"/>
                <w:szCs w:val="20"/>
              </w:rPr>
            </w:pPr>
          </w:p>
        </w:tc>
        <w:tc>
          <w:tcPr>
            <w:tcW w:w="5343" w:type="dxa"/>
            <w:noWrap/>
            <w:vAlign w:val="center"/>
          </w:tcPr>
          <w:p w14:paraId="388BADE4"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Tirebolu Mesleki ve Teknik Anadolu Lisesi</w:t>
            </w:r>
          </w:p>
        </w:tc>
        <w:tc>
          <w:tcPr>
            <w:tcW w:w="1413" w:type="dxa"/>
            <w:noWrap/>
            <w:vAlign w:val="center"/>
          </w:tcPr>
          <w:p w14:paraId="619ACE01"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Demirci</w:t>
            </w:r>
          </w:p>
        </w:tc>
        <w:tc>
          <w:tcPr>
            <w:tcW w:w="1271" w:type="dxa"/>
            <w:noWrap/>
            <w:vAlign w:val="center"/>
          </w:tcPr>
          <w:p w14:paraId="0ADDF5D3"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1992</w:t>
            </w:r>
          </w:p>
        </w:tc>
        <w:tc>
          <w:tcPr>
            <w:tcW w:w="706" w:type="dxa"/>
            <w:noWrap/>
            <w:vAlign w:val="center"/>
          </w:tcPr>
          <w:p w14:paraId="002C63FE"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3</w:t>
            </w:r>
          </w:p>
        </w:tc>
        <w:tc>
          <w:tcPr>
            <w:tcW w:w="1695" w:type="dxa"/>
            <w:noWrap/>
            <w:vAlign w:val="center"/>
          </w:tcPr>
          <w:p w14:paraId="4204AD90" w14:textId="77777777" w:rsidR="0004762C" w:rsidRDefault="0004762C" w:rsidP="009E4F39">
            <w:pPr>
              <w:jc w:val="center"/>
              <w:rPr>
                <w:rFonts w:asciiTheme="majorHAnsi" w:eastAsia="Times New Roman" w:hAnsiTheme="majorHAnsi" w:cs="Calibri"/>
                <w:sz w:val="20"/>
                <w:szCs w:val="20"/>
              </w:rPr>
            </w:pPr>
            <w:proofErr w:type="gramStart"/>
            <w:r>
              <w:rPr>
                <w:rFonts w:asciiTheme="majorHAnsi" w:eastAsia="Times New Roman" w:hAnsiTheme="majorHAnsi" w:cs="Calibri"/>
                <w:sz w:val="20"/>
                <w:szCs w:val="20"/>
              </w:rPr>
              <w:t>x</w:t>
            </w:r>
            <w:proofErr w:type="gramEnd"/>
          </w:p>
        </w:tc>
        <w:tc>
          <w:tcPr>
            <w:tcW w:w="1619" w:type="dxa"/>
            <w:noWrap/>
            <w:vAlign w:val="center"/>
          </w:tcPr>
          <w:p w14:paraId="4883402F"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18</w:t>
            </w:r>
          </w:p>
        </w:tc>
      </w:tr>
      <w:tr w:rsidR="0004762C" w14:paraId="2A9D8E99" w14:textId="77777777" w:rsidTr="009E4F39">
        <w:trPr>
          <w:trHeight w:val="219"/>
        </w:trPr>
        <w:tc>
          <w:tcPr>
            <w:tcW w:w="2077" w:type="dxa"/>
            <w:vMerge/>
            <w:shd w:val="clear" w:color="auto" w:fill="FFFFFF" w:themeFill="background1"/>
            <w:vAlign w:val="center"/>
          </w:tcPr>
          <w:p w14:paraId="7C1BA4D4" w14:textId="77777777" w:rsidR="0004762C" w:rsidRDefault="0004762C" w:rsidP="009E4F39">
            <w:pPr>
              <w:rPr>
                <w:rFonts w:asciiTheme="majorHAnsi" w:eastAsia="Times New Roman" w:hAnsiTheme="majorHAnsi" w:cs="Calibri"/>
                <w:b/>
                <w:bCs/>
                <w:sz w:val="20"/>
                <w:szCs w:val="20"/>
              </w:rPr>
            </w:pPr>
          </w:p>
        </w:tc>
        <w:tc>
          <w:tcPr>
            <w:tcW w:w="5343" w:type="dxa"/>
            <w:noWrap/>
            <w:vAlign w:val="center"/>
          </w:tcPr>
          <w:p w14:paraId="4B8F5F83"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İskender Kaptan ve Mesleki ve Teknik Lisesi</w:t>
            </w:r>
          </w:p>
        </w:tc>
        <w:tc>
          <w:tcPr>
            <w:tcW w:w="1413" w:type="dxa"/>
            <w:noWrap/>
            <w:vAlign w:val="center"/>
          </w:tcPr>
          <w:p w14:paraId="5650003A"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Çarşı</w:t>
            </w:r>
          </w:p>
        </w:tc>
        <w:tc>
          <w:tcPr>
            <w:tcW w:w="1271" w:type="dxa"/>
            <w:noWrap/>
            <w:vAlign w:val="center"/>
          </w:tcPr>
          <w:p w14:paraId="56259087"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2014</w:t>
            </w:r>
          </w:p>
        </w:tc>
        <w:tc>
          <w:tcPr>
            <w:tcW w:w="706" w:type="dxa"/>
            <w:noWrap/>
            <w:vAlign w:val="center"/>
          </w:tcPr>
          <w:p w14:paraId="7A26749D"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5</w:t>
            </w:r>
          </w:p>
        </w:tc>
        <w:tc>
          <w:tcPr>
            <w:tcW w:w="1695" w:type="dxa"/>
            <w:noWrap/>
            <w:vAlign w:val="center"/>
          </w:tcPr>
          <w:p w14:paraId="3054A89E"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MEB</w:t>
            </w:r>
          </w:p>
        </w:tc>
        <w:tc>
          <w:tcPr>
            <w:tcW w:w="1619" w:type="dxa"/>
            <w:noWrap/>
            <w:vAlign w:val="center"/>
          </w:tcPr>
          <w:p w14:paraId="3AD5795C"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12</w:t>
            </w:r>
          </w:p>
        </w:tc>
      </w:tr>
      <w:tr w:rsidR="0004762C" w14:paraId="5C48EDCA" w14:textId="77777777" w:rsidTr="009E4F39">
        <w:trPr>
          <w:trHeight w:val="219"/>
        </w:trPr>
        <w:tc>
          <w:tcPr>
            <w:tcW w:w="2077" w:type="dxa"/>
            <w:vMerge/>
            <w:shd w:val="clear" w:color="auto" w:fill="FFFFFF" w:themeFill="background1"/>
            <w:vAlign w:val="center"/>
          </w:tcPr>
          <w:p w14:paraId="797444B1" w14:textId="77777777" w:rsidR="0004762C" w:rsidRDefault="0004762C" w:rsidP="009E4F39">
            <w:pPr>
              <w:rPr>
                <w:rFonts w:asciiTheme="majorHAnsi" w:eastAsia="Times New Roman" w:hAnsiTheme="majorHAnsi" w:cs="Calibri"/>
                <w:b/>
                <w:bCs/>
                <w:sz w:val="20"/>
                <w:szCs w:val="20"/>
              </w:rPr>
            </w:pPr>
          </w:p>
        </w:tc>
        <w:tc>
          <w:tcPr>
            <w:tcW w:w="5343" w:type="dxa"/>
            <w:noWrap/>
            <w:vAlign w:val="center"/>
          </w:tcPr>
          <w:p w14:paraId="7C7C3495"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Tirebolu Halide Edip Adıvar Mesleki ve Teknik Anadolu Lisesi</w:t>
            </w:r>
          </w:p>
        </w:tc>
        <w:tc>
          <w:tcPr>
            <w:tcW w:w="1413" w:type="dxa"/>
            <w:noWrap/>
            <w:vAlign w:val="center"/>
          </w:tcPr>
          <w:p w14:paraId="43FA22C1"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Yeniköy</w:t>
            </w:r>
          </w:p>
        </w:tc>
        <w:tc>
          <w:tcPr>
            <w:tcW w:w="1271" w:type="dxa"/>
            <w:noWrap/>
            <w:vAlign w:val="center"/>
          </w:tcPr>
          <w:p w14:paraId="6E140BDE"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1958</w:t>
            </w:r>
          </w:p>
        </w:tc>
        <w:tc>
          <w:tcPr>
            <w:tcW w:w="706" w:type="dxa"/>
            <w:noWrap/>
            <w:vAlign w:val="center"/>
          </w:tcPr>
          <w:p w14:paraId="121847FA"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w:t>
            </w:r>
          </w:p>
        </w:tc>
        <w:tc>
          <w:tcPr>
            <w:tcW w:w="1695" w:type="dxa"/>
            <w:noWrap/>
            <w:vAlign w:val="center"/>
          </w:tcPr>
          <w:p w14:paraId="488DECE7"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MEB</w:t>
            </w:r>
          </w:p>
        </w:tc>
        <w:tc>
          <w:tcPr>
            <w:tcW w:w="1619" w:type="dxa"/>
            <w:noWrap/>
            <w:vAlign w:val="center"/>
          </w:tcPr>
          <w:p w14:paraId="07C644C5"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8</w:t>
            </w:r>
          </w:p>
        </w:tc>
      </w:tr>
      <w:tr w:rsidR="0004762C" w14:paraId="6E478B79" w14:textId="77777777" w:rsidTr="009E4F39">
        <w:trPr>
          <w:trHeight w:val="219"/>
        </w:trPr>
        <w:tc>
          <w:tcPr>
            <w:tcW w:w="2077" w:type="dxa"/>
            <w:shd w:val="clear" w:color="auto" w:fill="D9D9D9" w:themeFill="background1" w:themeFillShade="D9"/>
            <w:noWrap/>
            <w:vAlign w:val="center"/>
          </w:tcPr>
          <w:p w14:paraId="74D74F5F" w14:textId="77777777" w:rsidR="0004762C" w:rsidRDefault="0004762C" w:rsidP="009E4F39">
            <w:pPr>
              <w:rPr>
                <w:rFonts w:asciiTheme="majorHAnsi" w:eastAsia="Times New Roman" w:hAnsiTheme="majorHAnsi" w:cs="Calibri"/>
                <w:b/>
                <w:bCs/>
                <w:sz w:val="20"/>
                <w:szCs w:val="20"/>
              </w:rPr>
            </w:pPr>
            <w:r>
              <w:rPr>
                <w:rFonts w:asciiTheme="majorHAnsi" w:eastAsia="Times New Roman" w:hAnsiTheme="majorHAnsi" w:cs="Calibri"/>
                <w:b/>
                <w:bCs/>
                <w:sz w:val="20"/>
                <w:szCs w:val="20"/>
              </w:rPr>
              <w:t>Toplam M.T. Lise</w:t>
            </w:r>
          </w:p>
        </w:tc>
        <w:tc>
          <w:tcPr>
            <w:tcW w:w="5343" w:type="dxa"/>
            <w:shd w:val="clear" w:color="auto" w:fill="D9D9D9" w:themeFill="background1" w:themeFillShade="D9"/>
            <w:noWrap/>
            <w:vAlign w:val="center"/>
          </w:tcPr>
          <w:p w14:paraId="030CEC6C"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 </w:t>
            </w:r>
          </w:p>
        </w:tc>
        <w:tc>
          <w:tcPr>
            <w:tcW w:w="1413" w:type="dxa"/>
            <w:shd w:val="clear" w:color="auto" w:fill="D9D9D9" w:themeFill="background1" w:themeFillShade="D9"/>
            <w:noWrap/>
            <w:vAlign w:val="center"/>
          </w:tcPr>
          <w:p w14:paraId="21D696EB" w14:textId="77777777" w:rsidR="0004762C" w:rsidRDefault="0004762C" w:rsidP="009E4F39">
            <w:pPr>
              <w:jc w:val="center"/>
              <w:rPr>
                <w:rFonts w:asciiTheme="majorHAnsi" w:eastAsia="Times New Roman" w:hAnsiTheme="majorHAnsi" w:cs="Calibri"/>
                <w:sz w:val="20"/>
                <w:szCs w:val="20"/>
              </w:rPr>
            </w:pPr>
          </w:p>
        </w:tc>
        <w:tc>
          <w:tcPr>
            <w:tcW w:w="1271" w:type="dxa"/>
            <w:shd w:val="clear" w:color="auto" w:fill="D9D9D9" w:themeFill="background1" w:themeFillShade="D9"/>
            <w:noWrap/>
            <w:vAlign w:val="center"/>
          </w:tcPr>
          <w:p w14:paraId="40688B3E" w14:textId="77777777" w:rsidR="0004762C" w:rsidRDefault="0004762C" w:rsidP="009E4F39">
            <w:pPr>
              <w:jc w:val="center"/>
              <w:rPr>
                <w:rFonts w:asciiTheme="majorHAnsi" w:eastAsia="Times New Roman" w:hAnsiTheme="majorHAnsi" w:cs="Calibri"/>
                <w:sz w:val="20"/>
                <w:szCs w:val="20"/>
              </w:rPr>
            </w:pPr>
          </w:p>
        </w:tc>
        <w:tc>
          <w:tcPr>
            <w:tcW w:w="706" w:type="dxa"/>
            <w:shd w:val="clear" w:color="auto" w:fill="D9D9D9" w:themeFill="background1" w:themeFillShade="D9"/>
            <w:noWrap/>
            <w:vAlign w:val="center"/>
          </w:tcPr>
          <w:p w14:paraId="05B29A26" w14:textId="77777777" w:rsidR="0004762C" w:rsidRDefault="0004762C" w:rsidP="009E4F39">
            <w:pPr>
              <w:jc w:val="center"/>
              <w:rPr>
                <w:rFonts w:asciiTheme="majorHAnsi" w:eastAsia="Times New Roman" w:hAnsiTheme="majorHAnsi" w:cs="Calibri"/>
                <w:sz w:val="20"/>
                <w:szCs w:val="20"/>
              </w:rPr>
            </w:pPr>
          </w:p>
        </w:tc>
        <w:tc>
          <w:tcPr>
            <w:tcW w:w="1695" w:type="dxa"/>
            <w:shd w:val="clear" w:color="auto" w:fill="D9D9D9" w:themeFill="background1" w:themeFillShade="D9"/>
            <w:noWrap/>
            <w:vAlign w:val="center"/>
          </w:tcPr>
          <w:p w14:paraId="2FD0685E" w14:textId="77777777" w:rsidR="0004762C" w:rsidRDefault="0004762C" w:rsidP="009E4F39">
            <w:pPr>
              <w:jc w:val="center"/>
              <w:rPr>
                <w:rFonts w:asciiTheme="majorHAnsi" w:eastAsia="Times New Roman" w:hAnsiTheme="majorHAnsi" w:cs="Calibri"/>
                <w:sz w:val="20"/>
                <w:szCs w:val="20"/>
              </w:rPr>
            </w:pPr>
          </w:p>
        </w:tc>
        <w:tc>
          <w:tcPr>
            <w:tcW w:w="1619" w:type="dxa"/>
            <w:shd w:val="clear" w:color="auto" w:fill="D9D9D9" w:themeFill="background1" w:themeFillShade="D9"/>
            <w:noWrap/>
            <w:vAlign w:val="center"/>
          </w:tcPr>
          <w:p w14:paraId="69409957" w14:textId="77777777" w:rsidR="0004762C" w:rsidRDefault="0004762C" w:rsidP="009E4F39">
            <w:pPr>
              <w:jc w:val="center"/>
              <w:rPr>
                <w:rFonts w:asciiTheme="majorHAnsi" w:eastAsia="Times New Roman" w:hAnsiTheme="majorHAnsi" w:cs="Calibri"/>
                <w:sz w:val="20"/>
                <w:szCs w:val="20"/>
              </w:rPr>
            </w:pPr>
          </w:p>
        </w:tc>
      </w:tr>
      <w:tr w:rsidR="0004762C" w14:paraId="706BB4C4" w14:textId="77777777" w:rsidTr="009E4F39">
        <w:trPr>
          <w:trHeight w:val="219"/>
        </w:trPr>
        <w:tc>
          <w:tcPr>
            <w:tcW w:w="2077" w:type="dxa"/>
            <w:vMerge w:val="restart"/>
            <w:shd w:val="clear" w:color="auto" w:fill="FFFFFF" w:themeFill="background1"/>
            <w:noWrap/>
            <w:vAlign w:val="center"/>
          </w:tcPr>
          <w:p w14:paraId="49BE9E3D" w14:textId="77777777" w:rsidR="0004762C" w:rsidRDefault="0004762C" w:rsidP="009E4F39">
            <w:pPr>
              <w:rPr>
                <w:rFonts w:asciiTheme="majorHAnsi" w:eastAsia="Times New Roman" w:hAnsiTheme="majorHAnsi" w:cs="Calibri"/>
                <w:b/>
                <w:bCs/>
                <w:sz w:val="20"/>
                <w:szCs w:val="20"/>
              </w:rPr>
            </w:pPr>
            <w:r>
              <w:rPr>
                <w:rFonts w:asciiTheme="majorHAnsi" w:eastAsia="Times New Roman" w:hAnsiTheme="majorHAnsi" w:cs="Calibri"/>
                <w:b/>
                <w:bCs/>
                <w:sz w:val="20"/>
                <w:szCs w:val="20"/>
              </w:rPr>
              <w:t>Üniversite</w:t>
            </w:r>
          </w:p>
        </w:tc>
        <w:tc>
          <w:tcPr>
            <w:tcW w:w="5343" w:type="dxa"/>
            <w:noWrap/>
            <w:vAlign w:val="center"/>
          </w:tcPr>
          <w:p w14:paraId="30C9589D"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Giresun Üniversitesi İletişim Fakültesi</w:t>
            </w:r>
          </w:p>
        </w:tc>
        <w:tc>
          <w:tcPr>
            <w:tcW w:w="1413" w:type="dxa"/>
            <w:noWrap/>
            <w:vAlign w:val="center"/>
          </w:tcPr>
          <w:p w14:paraId="37593955"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Demirci</w:t>
            </w:r>
          </w:p>
        </w:tc>
        <w:tc>
          <w:tcPr>
            <w:tcW w:w="1271" w:type="dxa"/>
            <w:noWrap/>
            <w:vAlign w:val="center"/>
          </w:tcPr>
          <w:p w14:paraId="74F9317D"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2008</w:t>
            </w:r>
          </w:p>
        </w:tc>
        <w:tc>
          <w:tcPr>
            <w:tcW w:w="706" w:type="dxa"/>
            <w:noWrap/>
            <w:vAlign w:val="center"/>
          </w:tcPr>
          <w:p w14:paraId="16EC90C8"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6</w:t>
            </w:r>
          </w:p>
        </w:tc>
        <w:tc>
          <w:tcPr>
            <w:tcW w:w="1695" w:type="dxa"/>
            <w:noWrap/>
            <w:vAlign w:val="center"/>
          </w:tcPr>
          <w:p w14:paraId="0C7B129D"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Hazine</w:t>
            </w:r>
          </w:p>
        </w:tc>
        <w:tc>
          <w:tcPr>
            <w:tcW w:w="1619" w:type="dxa"/>
            <w:noWrap/>
            <w:vAlign w:val="center"/>
          </w:tcPr>
          <w:p w14:paraId="6885CF39"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16</w:t>
            </w:r>
          </w:p>
        </w:tc>
      </w:tr>
      <w:tr w:rsidR="0004762C" w14:paraId="732B8B87" w14:textId="77777777" w:rsidTr="009E4F39">
        <w:trPr>
          <w:trHeight w:val="219"/>
        </w:trPr>
        <w:tc>
          <w:tcPr>
            <w:tcW w:w="2077" w:type="dxa"/>
            <w:vMerge/>
            <w:shd w:val="clear" w:color="auto" w:fill="FFFFFF" w:themeFill="background1"/>
            <w:vAlign w:val="center"/>
          </w:tcPr>
          <w:p w14:paraId="6F02B517" w14:textId="77777777" w:rsidR="0004762C" w:rsidRDefault="0004762C" w:rsidP="009E4F39">
            <w:pPr>
              <w:rPr>
                <w:rFonts w:asciiTheme="majorHAnsi" w:eastAsia="Times New Roman" w:hAnsiTheme="majorHAnsi" w:cs="Calibri"/>
                <w:b/>
                <w:bCs/>
                <w:sz w:val="20"/>
                <w:szCs w:val="20"/>
              </w:rPr>
            </w:pPr>
          </w:p>
        </w:tc>
        <w:tc>
          <w:tcPr>
            <w:tcW w:w="5343" w:type="dxa"/>
            <w:noWrap/>
            <w:vAlign w:val="center"/>
          </w:tcPr>
          <w:p w14:paraId="55EA3727"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Giresun Üniversitesi Tirebolu Mehmet Bayrak Yüksekokulu</w:t>
            </w:r>
          </w:p>
        </w:tc>
        <w:tc>
          <w:tcPr>
            <w:tcW w:w="1413" w:type="dxa"/>
            <w:noWrap/>
            <w:vAlign w:val="center"/>
          </w:tcPr>
          <w:p w14:paraId="1552C07E"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Körliman</w:t>
            </w:r>
          </w:p>
        </w:tc>
        <w:tc>
          <w:tcPr>
            <w:tcW w:w="1271" w:type="dxa"/>
            <w:noWrap/>
            <w:vAlign w:val="center"/>
          </w:tcPr>
          <w:p w14:paraId="22AF55C7"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1994</w:t>
            </w:r>
          </w:p>
        </w:tc>
        <w:tc>
          <w:tcPr>
            <w:tcW w:w="706" w:type="dxa"/>
            <w:noWrap/>
            <w:vAlign w:val="center"/>
          </w:tcPr>
          <w:p w14:paraId="3B7A6904"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3</w:t>
            </w:r>
          </w:p>
        </w:tc>
        <w:tc>
          <w:tcPr>
            <w:tcW w:w="1695" w:type="dxa"/>
            <w:noWrap/>
            <w:vAlign w:val="center"/>
          </w:tcPr>
          <w:p w14:paraId="621BA15B" w14:textId="77777777" w:rsidR="0004762C" w:rsidRDefault="0004762C" w:rsidP="009E4F39">
            <w:pPr>
              <w:jc w:val="center"/>
              <w:rPr>
                <w:rFonts w:asciiTheme="majorHAnsi" w:eastAsia="Times New Roman" w:hAnsiTheme="majorHAnsi" w:cs="Calibri"/>
                <w:sz w:val="20"/>
                <w:szCs w:val="20"/>
              </w:rPr>
            </w:pPr>
            <w:proofErr w:type="gramStart"/>
            <w:r>
              <w:rPr>
                <w:rFonts w:asciiTheme="majorHAnsi" w:eastAsia="Times New Roman" w:hAnsiTheme="majorHAnsi" w:cs="Calibri"/>
                <w:sz w:val="20"/>
                <w:szCs w:val="20"/>
              </w:rPr>
              <w:t>x</w:t>
            </w:r>
            <w:proofErr w:type="gramEnd"/>
          </w:p>
        </w:tc>
        <w:tc>
          <w:tcPr>
            <w:tcW w:w="1619" w:type="dxa"/>
            <w:noWrap/>
            <w:vAlign w:val="center"/>
          </w:tcPr>
          <w:p w14:paraId="590A1745" w14:textId="77777777"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12</w:t>
            </w:r>
          </w:p>
        </w:tc>
      </w:tr>
      <w:tr w:rsidR="0004762C" w14:paraId="5765C47F" w14:textId="77777777" w:rsidTr="009E4F39">
        <w:trPr>
          <w:trHeight w:val="219"/>
        </w:trPr>
        <w:tc>
          <w:tcPr>
            <w:tcW w:w="2077" w:type="dxa"/>
            <w:shd w:val="clear" w:color="auto" w:fill="D9D9D9" w:themeFill="background1" w:themeFillShade="D9"/>
            <w:noWrap/>
            <w:vAlign w:val="center"/>
          </w:tcPr>
          <w:p w14:paraId="6894B599" w14:textId="77777777" w:rsidR="0004762C" w:rsidRDefault="0004762C" w:rsidP="009E4F39">
            <w:pPr>
              <w:rPr>
                <w:rFonts w:asciiTheme="majorHAnsi" w:eastAsia="Times New Roman" w:hAnsiTheme="majorHAnsi" w:cs="Calibri"/>
                <w:b/>
                <w:bCs/>
                <w:sz w:val="20"/>
                <w:szCs w:val="20"/>
              </w:rPr>
            </w:pPr>
            <w:r>
              <w:rPr>
                <w:rFonts w:asciiTheme="majorHAnsi" w:eastAsia="Times New Roman" w:hAnsiTheme="majorHAnsi" w:cs="Calibri"/>
                <w:b/>
                <w:bCs/>
                <w:sz w:val="20"/>
                <w:szCs w:val="20"/>
              </w:rPr>
              <w:t>Toplam (</w:t>
            </w:r>
            <w:proofErr w:type="spellStart"/>
            <w:r>
              <w:rPr>
                <w:rFonts w:asciiTheme="majorHAnsi" w:eastAsia="Times New Roman" w:hAnsiTheme="majorHAnsi" w:cs="Calibri"/>
                <w:b/>
                <w:bCs/>
                <w:sz w:val="20"/>
                <w:szCs w:val="20"/>
              </w:rPr>
              <w:t>Üni</w:t>
            </w:r>
            <w:proofErr w:type="spellEnd"/>
            <w:r>
              <w:rPr>
                <w:rFonts w:asciiTheme="majorHAnsi" w:eastAsia="Times New Roman" w:hAnsiTheme="majorHAnsi" w:cs="Calibri"/>
                <w:b/>
                <w:bCs/>
                <w:sz w:val="20"/>
                <w:szCs w:val="20"/>
              </w:rPr>
              <w:t>.)</w:t>
            </w:r>
          </w:p>
        </w:tc>
        <w:tc>
          <w:tcPr>
            <w:tcW w:w="5343" w:type="dxa"/>
            <w:shd w:val="clear" w:color="auto" w:fill="D9D9D9" w:themeFill="background1" w:themeFillShade="D9"/>
            <w:noWrap/>
            <w:vAlign w:val="center"/>
          </w:tcPr>
          <w:p w14:paraId="2C079CA7" w14:textId="77777777"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 </w:t>
            </w:r>
          </w:p>
        </w:tc>
        <w:tc>
          <w:tcPr>
            <w:tcW w:w="1413" w:type="dxa"/>
            <w:shd w:val="clear" w:color="auto" w:fill="D9D9D9" w:themeFill="background1" w:themeFillShade="D9"/>
            <w:noWrap/>
            <w:vAlign w:val="center"/>
          </w:tcPr>
          <w:p w14:paraId="3B1185FD" w14:textId="77777777" w:rsidR="0004762C" w:rsidRDefault="0004762C" w:rsidP="009E4F39">
            <w:pPr>
              <w:jc w:val="center"/>
              <w:rPr>
                <w:rFonts w:asciiTheme="majorHAnsi" w:eastAsia="Times New Roman" w:hAnsiTheme="majorHAnsi" w:cs="Calibri"/>
                <w:sz w:val="20"/>
                <w:szCs w:val="20"/>
              </w:rPr>
            </w:pPr>
          </w:p>
        </w:tc>
        <w:tc>
          <w:tcPr>
            <w:tcW w:w="1271" w:type="dxa"/>
            <w:shd w:val="clear" w:color="auto" w:fill="D9D9D9" w:themeFill="background1" w:themeFillShade="D9"/>
            <w:noWrap/>
            <w:vAlign w:val="center"/>
          </w:tcPr>
          <w:p w14:paraId="2A4E1427" w14:textId="77777777" w:rsidR="0004762C" w:rsidRDefault="0004762C" w:rsidP="009E4F39">
            <w:pPr>
              <w:jc w:val="center"/>
              <w:rPr>
                <w:rFonts w:asciiTheme="majorHAnsi" w:eastAsia="Times New Roman" w:hAnsiTheme="majorHAnsi" w:cs="Calibri"/>
                <w:sz w:val="20"/>
                <w:szCs w:val="20"/>
              </w:rPr>
            </w:pPr>
          </w:p>
        </w:tc>
        <w:tc>
          <w:tcPr>
            <w:tcW w:w="706" w:type="dxa"/>
            <w:shd w:val="clear" w:color="auto" w:fill="D9D9D9" w:themeFill="background1" w:themeFillShade="D9"/>
            <w:noWrap/>
            <w:vAlign w:val="center"/>
          </w:tcPr>
          <w:p w14:paraId="1067DC76" w14:textId="77777777" w:rsidR="0004762C" w:rsidRDefault="0004762C" w:rsidP="009E4F39">
            <w:pPr>
              <w:jc w:val="center"/>
              <w:rPr>
                <w:rFonts w:asciiTheme="majorHAnsi" w:eastAsia="Times New Roman" w:hAnsiTheme="majorHAnsi" w:cs="Calibri"/>
                <w:sz w:val="20"/>
                <w:szCs w:val="20"/>
              </w:rPr>
            </w:pPr>
          </w:p>
        </w:tc>
        <w:tc>
          <w:tcPr>
            <w:tcW w:w="1695" w:type="dxa"/>
            <w:shd w:val="clear" w:color="auto" w:fill="D9D9D9" w:themeFill="background1" w:themeFillShade="D9"/>
            <w:noWrap/>
            <w:vAlign w:val="center"/>
          </w:tcPr>
          <w:p w14:paraId="7B81487F" w14:textId="77777777" w:rsidR="0004762C" w:rsidRDefault="0004762C" w:rsidP="009E4F39">
            <w:pPr>
              <w:jc w:val="center"/>
              <w:rPr>
                <w:rFonts w:asciiTheme="majorHAnsi" w:eastAsia="Times New Roman" w:hAnsiTheme="majorHAnsi" w:cs="Calibri"/>
                <w:sz w:val="20"/>
                <w:szCs w:val="20"/>
              </w:rPr>
            </w:pPr>
          </w:p>
        </w:tc>
        <w:tc>
          <w:tcPr>
            <w:tcW w:w="1619" w:type="dxa"/>
            <w:shd w:val="clear" w:color="auto" w:fill="D9D9D9" w:themeFill="background1" w:themeFillShade="D9"/>
            <w:noWrap/>
            <w:vAlign w:val="center"/>
          </w:tcPr>
          <w:p w14:paraId="29C721BB" w14:textId="77777777" w:rsidR="0004762C" w:rsidRDefault="0004762C" w:rsidP="009E4F39">
            <w:pPr>
              <w:jc w:val="center"/>
              <w:rPr>
                <w:rFonts w:asciiTheme="majorHAnsi" w:eastAsia="Times New Roman" w:hAnsiTheme="majorHAnsi" w:cs="Calibri"/>
                <w:sz w:val="20"/>
                <w:szCs w:val="20"/>
              </w:rPr>
            </w:pPr>
          </w:p>
        </w:tc>
      </w:tr>
      <w:tr w:rsidR="0004762C" w14:paraId="6E4A8868" w14:textId="77777777" w:rsidTr="009E4F39">
        <w:trPr>
          <w:trHeight w:val="219"/>
        </w:trPr>
        <w:tc>
          <w:tcPr>
            <w:tcW w:w="2077" w:type="dxa"/>
            <w:vMerge w:val="restart"/>
            <w:shd w:val="clear" w:color="auto" w:fill="FFFFFF" w:themeFill="background1"/>
            <w:noWrap/>
            <w:vAlign w:val="center"/>
          </w:tcPr>
          <w:p w14:paraId="6009559F" w14:textId="51205BF1" w:rsidR="0004762C" w:rsidRDefault="0004762C" w:rsidP="009E4F39">
            <w:pPr>
              <w:rPr>
                <w:rFonts w:asciiTheme="majorHAnsi" w:eastAsia="Times New Roman" w:hAnsiTheme="majorHAnsi" w:cs="Calibri"/>
                <w:b/>
                <w:bCs/>
                <w:sz w:val="20"/>
                <w:szCs w:val="20"/>
              </w:rPr>
            </w:pPr>
            <w:r>
              <w:rPr>
                <w:rFonts w:asciiTheme="majorHAnsi" w:eastAsia="Times New Roman" w:hAnsiTheme="majorHAnsi" w:cs="Calibri"/>
                <w:b/>
                <w:bCs/>
                <w:sz w:val="20"/>
                <w:szCs w:val="20"/>
              </w:rPr>
              <w:t>Diğer</w:t>
            </w:r>
          </w:p>
        </w:tc>
        <w:tc>
          <w:tcPr>
            <w:tcW w:w="5343" w:type="dxa"/>
            <w:shd w:val="clear" w:color="auto" w:fill="FFFFFF" w:themeFill="background1"/>
            <w:noWrap/>
            <w:vAlign w:val="center"/>
          </w:tcPr>
          <w:p w14:paraId="6126A766" w14:textId="356C025E"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Tirebolu Mesleki Eğitim Merkezi</w:t>
            </w:r>
          </w:p>
        </w:tc>
        <w:tc>
          <w:tcPr>
            <w:tcW w:w="1413" w:type="dxa"/>
            <w:shd w:val="clear" w:color="auto" w:fill="FFFFFF" w:themeFill="background1"/>
            <w:noWrap/>
            <w:vAlign w:val="center"/>
          </w:tcPr>
          <w:p w14:paraId="22F0F0D0" w14:textId="4A39E6CC"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Demirci</w:t>
            </w:r>
          </w:p>
        </w:tc>
        <w:tc>
          <w:tcPr>
            <w:tcW w:w="1271" w:type="dxa"/>
            <w:shd w:val="clear" w:color="auto" w:fill="FFFFFF" w:themeFill="background1"/>
            <w:noWrap/>
            <w:vAlign w:val="center"/>
          </w:tcPr>
          <w:p w14:paraId="10531F9A" w14:textId="07886980"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1987</w:t>
            </w:r>
          </w:p>
        </w:tc>
        <w:tc>
          <w:tcPr>
            <w:tcW w:w="706" w:type="dxa"/>
            <w:shd w:val="clear" w:color="auto" w:fill="FFFFFF" w:themeFill="background1"/>
            <w:noWrap/>
            <w:vAlign w:val="center"/>
          </w:tcPr>
          <w:p w14:paraId="5FF007B9" w14:textId="6CE8B23F"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w:t>
            </w:r>
          </w:p>
        </w:tc>
        <w:tc>
          <w:tcPr>
            <w:tcW w:w="1695" w:type="dxa"/>
            <w:shd w:val="clear" w:color="auto" w:fill="FFFFFF" w:themeFill="background1"/>
            <w:noWrap/>
            <w:vAlign w:val="center"/>
          </w:tcPr>
          <w:p w14:paraId="16652791" w14:textId="61B21BBC"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Vakıf</w:t>
            </w:r>
          </w:p>
        </w:tc>
        <w:tc>
          <w:tcPr>
            <w:tcW w:w="1619" w:type="dxa"/>
            <w:shd w:val="clear" w:color="auto" w:fill="FFFFFF" w:themeFill="background1"/>
            <w:noWrap/>
            <w:vAlign w:val="center"/>
          </w:tcPr>
          <w:p w14:paraId="41AB939B" w14:textId="7411B2FC"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3</w:t>
            </w:r>
          </w:p>
        </w:tc>
      </w:tr>
      <w:tr w:rsidR="0004762C" w14:paraId="5AFAD9F2" w14:textId="77777777" w:rsidTr="009E4F39">
        <w:trPr>
          <w:trHeight w:val="219"/>
        </w:trPr>
        <w:tc>
          <w:tcPr>
            <w:tcW w:w="2077" w:type="dxa"/>
            <w:vMerge/>
            <w:shd w:val="clear" w:color="auto" w:fill="FFFFFF" w:themeFill="background1"/>
            <w:noWrap/>
            <w:vAlign w:val="center"/>
          </w:tcPr>
          <w:p w14:paraId="2C9174D4" w14:textId="77777777" w:rsidR="0004762C" w:rsidRDefault="0004762C" w:rsidP="009E4F39">
            <w:pPr>
              <w:rPr>
                <w:rFonts w:asciiTheme="majorHAnsi" w:eastAsia="Times New Roman" w:hAnsiTheme="majorHAnsi" w:cs="Calibri"/>
                <w:b/>
                <w:bCs/>
                <w:sz w:val="20"/>
                <w:szCs w:val="20"/>
              </w:rPr>
            </w:pPr>
          </w:p>
        </w:tc>
        <w:tc>
          <w:tcPr>
            <w:tcW w:w="5343" w:type="dxa"/>
            <w:shd w:val="clear" w:color="auto" w:fill="FFFFFF" w:themeFill="background1"/>
            <w:noWrap/>
            <w:vAlign w:val="center"/>
          </w:tcPr>
          <w:p w14:paraId="633BB092" w14:textId="03EAE60E"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Tirebolu Rehberlik ve Araştırma Merkezi</w:t>
            </w:r>
          </w:p>
        </w:tc>
        <w:tc>
          <w:tcPr>
            <w:tcW w:w="1413" w:type="dxa"/>
            <w:shd w:val="clear" w:color="auto" w:fill="FFFFFF" w:themeFill="background1"/>
            <w:noWrap/>
            <w:vAlign w:val="center"/>
          </w:tcPr>
          <w:p w14:paraId="03F1BCCA" w14:textId="0C4C35F5"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Hamam</w:t>
            </w:r>
          </w:p>
        </w:tc>
        <w:tc>
          <w:tcPr>
            <w:tcW w:w="1271" w:type="dxa"/>
            <w:shd w:val="clear" w:color="auto" w:fill="FFFFFF" w:themeFill="background1"/>
            <w:noWrap/>
            <w:vAlign w:val="center"/>
          </w:tcPr>
          <w:p w14:paraId="6BE44C80" w14:textId="074BC1DF"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2007</w:t>
            </w:r>
          </w:p>
        </w:tc>
        <w:tc>
          <w:tcPr>
            <w:tcW w:w="706" w:type="dxa"/>
            <w:shd w:val="clear" w:color="auto" w:fill="FFFFFF" w:themeFill="background1"/>
            <w:noWrap/>
            <w:vAlign w:val="center"/>
          </w:tcPr>
          <w:p w14:paraId="3057B067" w14:textId="360B176B"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w:t>
            </w:r>
          </w:p>
        </w:tc>
        <w:tc>
          <w:tcPr>
            <w:tcW w:w="1695" w:type="dxa"/>
            <w:shd w:val="clear" w:color="auto" w:fill="FFFFFF" w:themeFill="background1"/>
            <w:noWrap/>
            <w:vAlign w:val="center"/>
          </w:tcPr>
          <w:p w14:paraId="2F173A75" w14:textId="08DEE686" w:rsidR="0004762C" w:rsidRDefault="0004762C" w:rsidP="009E4F39">
            <w:pPr>
              <w:jc w:val="center"/>
              <w:rPr>
                <w:rFonts w:asciiTheme="majorHAnsi" w:eastAsia="Times New Roman" w:hAnsiTheme="majorHAnsi" w:cs="Calibri"/>
                <w:sz w:val="20"/>
                <w:szCs w:val="20"/>
              </w:rPr>
            </w:pPr>
            <w:proofErr w:type="gramStart"/>
            <w:r>
              <w:rPr>
                <w:rFonts w:asciiTheme="majorHAnsi" w:eastAsia="Times New Roman" w:hAnsiTheme="majorHAnsi" w:cs="Calibri"/>
                <w:sz w:val="20"/>
                <w:szCs w:val="20"/>
              </w:rPr>
              <w:t>x</w:t>
            </w:r>
            <w:proofErr w:type="gramEnd"/>
          </w:p>
        </w:tc>
        <w:tc>
          <w:tcPr>
            <w:tcW w:w="1619" w:type="dxa"/>
            <w:shd w:val="clear" w:color="auto" w:fill="FFFFFF" w:themeFill="background1"/>
            <w:noWrap/>
            <w:vAlign w:val="center"/>
          </w:tcPr>
          <w:p w14:paraId="292A6895" w14:textId="660C6C53" w:rsidR="0004762C" w:rsidRDefault="0004762C" w:rsidP="009E4F39">
            <w:pPr>
              <w:jc w:val="center"/>
              <w:rPr>
                <w:rFonts w:asciiTheme="majorHAnsi" w:eastAsia="Times New Roman" w:hAnsiTheme="majorHAnsi" w:cs="Calibri"/>
                <w:sz w:val="20"/>
                <w:szCs w:val="20"/>
              </w:rPr>
            </w:pPr>
            <w:proofErr w:type="gramStart"/>
            <w:r>
              <w:rPr>
                <w:rFonts w:asciiTheme="majorHAnsi" w:eastAsia="Times New Roman" w:hAnsiTheme="majorHAnsi" w:cs="Calibri"/>
                <w:sz w:val="20"/>
                <w:szCs w:val="20"/>
              </w:rPr>
              <w:t>x</w:t>
            </w:r>
            <w:proofErr w:type="gramEnd"/>
          </w:p>
        </w:tc>
      </w:tr>
      <w:tr w:rsidR="0004762C" w14:paraId="4480987F" w14:textId="77777777" w:rsidTr="009E4F39">
        <w:trPr>
          <w:trHeight w:val="219"/>
        </w:trPr>
        <w:tc>
          <w:tcPr>
            <w:tcW w:w="2077" w:type="dxa"/>
            <w:shd w:val="clear" w:color="auto" w:fill="FFFFFF" w:themeFill="background1"/>
            <w:noWrap/>
            <w:vAlign w:val="center"/>
          </w:tcPr>
          <w:p w14:paraId="36254027" w14:textId="77777777" w:rsidR="0004762C" w:rsidRDefault="0004762C" w:rsidP="009E4F39">
            <w:pPr>
              <w:rPr>
                <w:rFonts w:asciiTheme="majorHAnsi" w:eastAsia="Times New Roman" w:hAnsiTheme="majorHAnsi" w:cs="Calibri"/>
                <w:b/>
                <w:bCs/>
                <w:sz w:val="20"/>
                <w:szCs w:val="20"/>
              </w:rPr>
            </w:pPr>
          </w:p>
        </w:tc>
        <w:tc>
          <w:tcPr>
            <w:tcW w:w="5343" w:type="dxa"/>
            <w:shd w:val="clear" w:color="auto" w:fill="FFFFFF" w:themeFill="background1"/>
            <w:noWrap/>
            <w:vAlign w:val="center"/>
          </w:tcPr>
          <w:p w14:paraId="4E1AF8D3" w14:textId="3C7A5492" w:rsidR="0004762C" w:rsidRDefault="0004762C" w:rsidP="009E4F39">
            <w:pPr>
              <w:rPr>
                <w:rFonts w:asciiTheme="majorHAnsi" w:eastAsia="Times New Roman" w:hAnsiTheme="majorHAnsi" w:cs="Calibri"/>
                <w:sz w:val="20"/>
                <w:szCs w:val="20"/>
              </w:rPr>
            </w:pPr>
            <w:r>
              <w:rPr>
                <w:rFonts w:asciiTheme="majorHAnsi" w:eastAsia="Times New Roman" w:hAnsiTheme="majorHAnsi" w:cs="Calibri"/>
                <w:sz w:val="20"/>
                <w:szCs w:val="20"/>
              </w:rPr>
              <w:t>Karadeniz Akasya Özel Eğitim ve Rehabilitasyon Merkezi</w:t>
            </w:r>
          </w:p>
        </w:tc>
        <w:tc>
          <w:tcPr>
            <w:tcW w:w="1413" w:type="dxa"/>
            <w:shd w:val="clear" w:color="auto" w:fill="FFFFFF" w:themeFill="background1"/>
            <w:noWrap/>
            <w:vAlign w:val="center"/>
          </w:tcPr>
          <w:p w14:paraId="7BC89CA0" w14:textId="133D25D1"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Körliman</w:t>
            </w:r>
          </w:p>
        </w:tc>
        <w:tc>
          <w:tcPr>
            <w:tcW w:w="1271" w:type="dxa"/>
            <w:shd w:val="clear" w:color="auto" w:fill="FFFFFF" w:themeFill="background1"/>
            <w:noWrap/>
            <w:vAlign w:val="center"/>
          </w:tcPr>
          <w:p w14:paraId="5A2DAE7E" w14:textId="1E563980"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2008</w:t>
            </w:r>
          </w:p>
        </w:tc>
        <w:tc>
          <w:tcPr>
            <w:tcW w:w="706" w:type="dxa"/>
            <w:shd w:val="clear" w:color="auto" w:fill="FFFFFF" w:themeFill="background1"/>
            <w:noWrap/>
            <w:vAlign w:val="center"/>
          </w:tcPr>
          <w:p w14:paraId="258C0818" w14:textId="628E3983"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3</w:t>
            </w:r>
          </w:p>
        </w:tc>
        <w:tc>
          <w:tcPr>
            <w:tcW w:w="1695" w:type="dxa"/>
            <w:shd w:val="clear" w:color="auto" w:fill="FFFFFF" w:themeFill="background1"/>
            <w:noWrap/>
            <w:vAlign w:val="center"/>
          </w:tcPr>
          <w:p w14:paraId="081F3EEA" w14:textId="6A3E5361" w:rsidR="0004762C" w:rsidRDefault="0004762C" w:rsidP="009E4F39">
            <w:pPr>
              <w:jc w:val="center"/>
              <w:rPr>
                <w:rFonts w:asciiTheme="majorHAnsi" w:eastAsia="Times New Roman" w:hAnsiTheme="majorHAnsi" w:cs="Calibri"/>
                <w:sz w:val="20"/>
                <w:szCs w:val="20"/>
              </w:rPr>
            </w:pPr>
            <w:proofErr w:type="gramStart"/>
            <w:r>
              <w:rPr>
                <w:rFonts w:asciiTheme="majorHAnsi" w:eastAsia="Times New Roman" w:hAnsiTheme="majorHAnsi" w:cs="Calibri"/>
                <w:sz w:val="20"/>
                <w:szCs w:val="20"/>
              </w:rPr>
              <w:t>x</w:t>
            </w:r>
            <w:proofErr w:type="gramEnd"/>
          </w:p>
        </w:tc>
        <w:tc>
          <w:tcPr>
            <w:tcW w:w="1619" w:type="dxa"/>
            <w:shd w:val="clear" w:color="auto" w:fill="FFFFFF" w:themeFill="background1"/>
            <w:noWrap/>
            <w:vAlign w:val="center"/>
          </w:tcPr>
          <w:p w14:paraId="31BD4158" w14:textId="15A39CB4" w:rsidR="0004762C" w:rsidRDefault="0004762C" w:rsidP="009E4F39">
            <w:pPr>
              <w:jc w:val="center"/>
              <w:rPr>
                <w:rFonts w:asciiTheme="majorHAnsi" w:eastAsia="Times New Roman" w:hAnsiTheme="majorHAnsi" w:cs="Calibri"/>
                <w:sz w:val="20"/>
                <w:szCs w:val="20"/>
              </w:rPr>
            </w:pPr>
            <w:r>
              <w:rPr>
                <w:rFonts w:asciiTheme="majorHAnsi" w:eastAsia="Times New Roman" w:hAnsiTheme="majorHAnsi" w:cs="Calibri"/>
                <w:sz w:val="20"/>
                <w:szCs w:val="20"/>
              </w:rPr>
              <w:t>14</w:t>
            </w:r>
          </w:p>
        </w:tc>
      </w:tr>
    </w:tbl>
    <w:p w14:paraId="1E43C635" w14:textId="00B7D980" w:rsidR="009E4F39" w:rsidRPr="0045668B" w:rsidRDefault="009E4F39" w:rsidP="009E4F39">
      <w:pPr>
        <w:pStyle w:val="ResimYazs"/>
      </w:pPr>
      <w:r w:rsidRPr="0045668B">
        <w:t xml:space="preserve">Tablo </w:t>
      </w:r>
      <w:proofErr w:type="gramStart"/>
      <w:r w:rsidR="00691F4A">
        <w:t xml:space="preserve">43 </w:t>
      </w:r>
      <w:r>
        <w:t>:</w:t>
      </w:r>
      <w:bookmarkStart w:id="188" w:name="_Hlk216364855"/>
      <w:r w:rsidR="00691F4A">
        <w:t>Eğitim</w:t>
      </w:r>
      <w:proofErr w:type="gramEnd"/>
      <w:r w:rsidRPr="0045668B">
        <w:t xml:space="preserve"> Tesisleri Fiziki Durumu</w:t>
      </w:r>
    </w:p>
    <w:bookmarkEnd w:id="188"/>
    <w:p w14:paraId="1F36874A" w14:textId="2C7ECD35" w:rsidR="00EC38AA" w:rsidRPr="0004762C" w:rsidRDefault="00EC38AA" w:rsidP="0004762C">
      <w:pPr>
        <w:tabs>
          <w:tab w:val="right" w:pos="9639"/>
        </w:tabs>
        <w:spacing w:before="120" w:line="360" w:lineRule="auto"/>
        <w:jc w:val="both"/>
        <w:rPr>
          <w:rFonts w:ascii="Cambria" w:hAnsi="Cambria"/>
          <w:bCs/>
        </w:rPr>
      </w:pPr>
    </w:p>
    <w:p w14:paraId="6AFFB8D9" w14:textId="77777777" w:rsidR="00EC38AA" w:rsidRDefault="00EC38AA">
      <w:pPr>
        <w:rPr>
          <w:rFonts w:asciiTheme="majorHAnsi" w:eastAsia="Times New Roman" w:hAnsiTheme="majorHAnsi" w:cs="Calibri"/>
          <w:b/>
          <w:bCs/>
          <w:sz w:val="20"/>
          <w:szCs w:val="20"/>
        </w:rPr>
      </w:pPr>
    </w:p>
    <w:p w14:paraId="1D281C55" w14:textId="77777777" w:rsidR="00EC38AA" w:rsidRDefault="00EC38AA">
      <w:pPr>
        <w:rPr>
          <w:rFonts w:asciiTheme="majorHAnsi" w:eastAsia="Times New Roman" w:hAnsiTheme="majorHAnsi" w:cs="Calibri"/>
          <w:b/>
          <w:bCs/>
          <w:sz w:val="20"/>
          <w:szCs w:val="20"/>
        </w:rPr>
        <w:sectPr w:rsidR="00EC38AA">
          <w:pgSz w:w="16839" w:h="11907" w:orient="landscape"/>
          <w:pgMar w:top="1418" w:right="964" w:bottom="709" w:left="851" w:header="227" w:footer="567" w:gutter="170"/>
          <w:cols w:space="720"/>
          <w:docGrid w:linePitch="360"/>
        </w:sectPr>
      </w:pPr>
    </w:p>
    <w:p w14:paraId="26D3A93F" w14:textId="77777777" w:rsidR="00EC38AA" w:rsidRDefault="00EC38AA">
      <w:pPr>
        <w:tabs>
          <w:tab w:val="right" w:pos="9639"/>
        </w:tabs>
        <w:spacing w:line="360" w:lineRule="auto"/>
        <w:ind w:right="-28" w:firstLine="720"/>
        <w:jc w:val="both"/>
        <w:rPr>
          <w:rFonts w:ascii="Cambria" w:hAnsi="Cambria" w:cs="Arial"/>
        </w:rPr>
      </w:pPr>
    </w:p>
    <w:p w14:paraId="21108A7D" w14:textId="77777777" w:rsidR="00EC38AA" w:rsidRDefault="009D1402">
      <w:pPr>
        <w:pStyle w:val="Balk4"/>
        <w:spacing w:before="0" w:after="0" w:afterAutospacing="0"/>
      </w:pPr>
      <w:bookmarkStart w:id="189" w:name="_Toc189466059"/>
      <w:r>
        <w:t>7.3.2. Sağlık Tesisleri</w:t>
      </w:r>
      <w:bookmarkEnd w:id="189"/>
    </w:p>
    <w:p w14:paraId="44BD4441" w14:textId="3E0D90B0" w:rsidR="00EC38AA" w:rsidRDefault="009D1402" w:rsidP="00DF606F">
      <w:pPr>
        <w:tabs>
          <w:tab w:val="right" w:pos="9639"/>
        </w:tabs>
        <w:spacing w:line="360" w:lineRule="auto"/>
        <w:ind w:right="-28" w:firstLine="720"/>
        <w:jc w:val="both"/>
        <w:rPr>
          <w:rFonts w:ascii="Cambria" w:hAnsi="Cambria" w:cs="Arial"/>
        </w:rPr>
      </w:pPr>
      <w:r>
        <w:rPr>
          <w:rFonts w:ascii="Cambria" w:hAnsi="Cambria" w:cs="Arial"/>
        </w:rPr>
        <w:t xml:space="preserve">Tirebolu İlçesi’nde Tirebolu Devlet Hastanesi ve 2 tane aile sağlığı merkezi olmak üzere toplam 3 tane sağlık tesisi bulunmaktadır. Toplam kentsel alan kullanımının %0,09'u (1,26 ha) sağlık tesis alanlarına ayrılmış olup kişi başına 0,72 m² gibi standartların çok altında sağlık tesisi alanı düşmektedir. Yerleşmede bulunan sağlık tesisleri ile ilgili detaylı bilgiler </w:t>
      </w:r>
      <w:r>
        <w:rPr>
          <w:rFonts w:ascii="Cambria" w:hAnsi="Cambria" w:cs="Arial"/>
          <w:b/>
        </w:rPr>
        <w:t xml:space="preserve">Tablo </w:t>
      </w:r>
      <w:r w:rsidR="009E4F39">
        <w:rPr>
          <w:rFonts w:ascii="Cambria" w:hAnsi="Cambria" w:cs="Arial"/>
          <w:b/>
        </w:rPr>
        <w:t>4</w:t>
      </w:r>
      <w:r w:rsidR="00691F4A">
        <w:rPr>
          <w:rFonts w:ascii="Cambria" w:hAnsi="Cambria" w:cs="Arial"/>
          <w:b/>
        </w:rPr>
        <w:t>4</w:t>
      </w:r>
      <w:r>
        <w:rPr>
          <w:rFonts w:ascii="Cambria" w:hAnsi="Cambria" w:cs="Arial"/>
        </w:rPr>
        <w:t>'de verilmektedir.</w:t>
      </w:r>
    </w:p>
    <w:p w14:paraId="2BF04576" w14:textId="4E97BA1F" w:rsidR="00EC38AA" w:rsidRPr="0045668B" w:rsidRDefault="009D1402">
      <w:pPr>
        <w:pStyle w:val="ResimYazs"/>
      </w:pPr>
      <w:bookmarkStart w:id="190" w:name="_Toc189212162"/>
      <w:r w:rsidRPr="0045668B">
        <w:t xml:space="preserve">Tablo </w:t>
      </w:r>
      <w:r w:rsidR="009E4F39">
        <w:t>4</w:t>
      </w:r>
      <w:r w:rsidR="00691F4A">
        <w:t>4</w:t>
      </w:r>
      <w:r w:rsidRPr="0045668B">
        <w:t>:</w:t>
      </w:r>
      <w:bookmarkStart w:id="191" w:name="_Hlk216364966"/>
      <w:r w:rsidRPr="0045668B">
        <w:t>Sağlık Tesisleri Fiziki Durumu</w:t>
      </w:r>
      <w:bookmarkEnd w:id="190"/>
      <w:bookmarkEnd w:id="191"/>
    </w:p>
    <w:tbl>
      <w:tblPr>
        <w:tblW w:w="8787"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774"/>
        <w:gridCol w:w="2133"/>
        <w:gridCol w:w="1902"/>
        <w:gridCol w:w="1978"/>
      </w:tblGrid>
      <w:tr w:rsidR="00EC38AA" w14:paraId="1F1E16E2" w14:textId="77777777">
        <w:trPr>
          <w:trHeight w:val="276"/>
        </w:trPr>
        <w:tc>
          <w:tcPr>
            <w:tcW w:w="2774" w:type="dxa"/>
            <w:vMerge w:val="restart"/>
            <w:shd w:val="clear" w:color="auto" w:fill="D9D9D9" w:themeFill="background1" w:themeFillShade="D9"/>
            <w:noWrap/>
            <w:vAlign w:val="bottom"/>
          </w:tcPr>
          <w:p w14:paraId="3BA57D29" w14:textId="77777777" w:rsidR="00EC38AA" w:rsidRDefault="009D1402">
            <w:pPr>
              <w:tabs>
                <w:tab w:val="right" w:pos="9639"/>
              </w:tabs>
              <w:ind w:right="-28"/>
              <w:jc w:val="center"/>
              <w:rPr>
                <w:rFonts w:ascii="Cambria" w:eastAsia="Times New Roman" w:hAnsi="Cambria" w:cs="Arial"/>
                <w:b/>
                <w:sz w:val="20"/>
                <w:szCs w:val="20"/>
              </w:rPr>
            </w:pPr>
            <w:r>
              <w:rPr>
                <w:rFonts w:ascii="Cambria" w:eastAsia="Times New Roman" w:hAnsi="Cambria" w:cs="Arial"/>
                <w:b/>
                <w:sz w:val="20"/>
                <w:szCs w:val="20"/>
              </w:rPr>
              <w:t> </w:t>
            </w:r>
          </w:p>
        </w:tc>
        <w:tc>
          <w:tcPr>
            <w:tcW w:w="2133" w:type="dxa"/>
            <w:vMerge w:val="restart"/>
            <w:shd w:val="clear" w:color="auto" w:fill="D9D9D9" w:themeFill="background1" w:themeFillShade="D9"/>
            <w:vAlign w:val="center"/>
          </w:tcPr>
          <w:p w14:paraId="56BF57B3" w14:textId="77777777" w:rsidR="00EC38AA" w:rsidRDefault="009D1402">
            <w:pPr>
              <w:tabs>
                <w:tab w:val="right" w:pos="9639"/>
              </w:tabs>
              <w:ind w:right="-28"/>
              <w:jc w:val="center"/>
              <w:rPr>
                <w:rFonts w:ascii="Cambria" w:eastAsia="Times New Roman" w:hAnsi="Cambria" w:cs="Arial"/>
                <w:b/>
                <w:sz w:val="20"/>
                <w:szCs w:val="20"/>
              </w:rPr>
            </w:pPr>
            <w:r>
              <w:rPr>
                <w:rFonts w:ascii="Cambria" w:eastAsia="Times New Roman" w:hAnsi="Cambria" w:cs="Arial"/>
                <w:b/>
                <w:sz w:val="20"/>
                <w:szCs w:val="20"/>
              </w:rPr>
              <w:t>Tirebolu Devlet Hastanesi</w:t>
            </w:r>
          </w:p>
        </w:tc>
        <w:tc>
          <w:tcPr>
            <w:tcW w:w="1902" w:type="dxa"/>
            <w:vMerge w:val="restart"/>
            <w:shd w:val="clear" w:color="auto" w:fill="D9D9D9" w:themeFill="background1" w:themeFillShade="D9"/>
            <w:vAlign w:val="center"/>
          </w:tcPr>
          <w:p w14:paraId="059444A6" w14:textId="77777777" w:rsidR="00EC38AA" w:rsidRDefault="009D1402">
            <w:pPr>
              <w:tabs>
                <w:tab w:val="right" w:pos="9639"/>
              </w:tabs>
              <w:ind w:right="-28"/>
              <w:jc w:val="center"/>
              <w:rPr>
                <w:rFonts w:ascii="Cambria" w:eastAsia="Times New Roman" w:hAnsi="Cambria" w:cs="Arial"/>
                <w:b/>
                <w:sz w:val="20"/>
                <w:szCs w:val="20"/>
              </w:rPr>
            </w:pPr>
            <w:r>
              <w:rPr>
                <w:rFonts w:ascii="Cambria" w:eastAsia="Times New Roman" w:hAnsi="Cambria" w:cs="Arial"/>
                <w:b/>
                <w:sz w:val="20"/>
                <w:szCs w:val="20"/>
              </w:rPr>
              <w:t xml:space="preserve">1. </w:t>
            </w:r>
            <w:proofErr w:type="spellStart"/>
            <w:r>
              <w:rPr>
                <w:rFonts w:ascii="Cambria" w:eastAsia="Times New Roman" w:hAnsi="Cambria" w:cs="Arial"/>
                <w:b/>
                <w:sz w:val="20"/>
                <w:szCs w:val="20"/>
              </w:rPr>
              <w:t>Nolu</w:t>
            </w:r>
            <w:proofErr w:type="spellEnd"/>
            <w:r>
              <w:rPr>
                <w:rFonts w:ascii="Cambria" w:eastAsia="Times New Roman" w:hAnsi="Cambria" w:cs="Arial"/>
                <w:b/>
                <w:sz w:val="20"/>
                <w:szCs w:val="20"/>
              </w:rPr>
              <w:t xml:space="preserve"> Aile Sağlığı Merkezi</w:t>
            </w:r>
          </w:p>
        </w:tc>
        <w:tc>
          <w:tcPr>
            <w:tcW w:w="1978" w:type="dxa"/>
            <w:vMerge w:val="restart"/>
            <w:shd w:val="clear" w:color="auto" w:fill="D9D9D9" w:themeFill="background1" w:themeFillShade="D9"/>
            <w:vAlign w:val="center"/>
          </w:tcPr>
          <w:p w14:paraId="241A46E2" w14:textId="77777777" w:rsidR="00EC38AA" w:rsidRDefault="009D1402">
            <w:pPr>
              <w:tabs>
                <w:tab w:val="right" w:pos="9639"/>
              </w:tabs>
              <w:ind w:right="-28"/>
              <w:jc w:val="center"/>
              <w:rPr>
                <w:rFonts w:ascii="Cambria" w:eastAsia="Times New Roman" w:hAnsi="Cambria" w:cs="Arial"/>
                <w:b/>
                <w:sz w:val="20"/>
                <w:szCs w:val="20"/>
              </w:rPr>
            </w:pPr>
            <w:r>
              <w:rPr>
                <w:rFonts w:ascii="Cambria" w:eastAsia="Times New Roman" w:hAnsi="Cambria" w:cs="Arial"/>
                <w:b/>
                <w:sz w:val="20"/>
                <w:szCs w:val="20"/>
              </w:rPr>
              <w:t xml:space="preserve">2. </w:t>
            </w:r>
            <w:proofErr w:type="spellStart"/>
            <w:r>
              <w:rPr>
                <w:rFonts w:ascii="Cambria" w:eastAsia="Times New Roman" w:hAnsi="Cambria" w:cs="Arial"/>
                <w:b/>
                <w:sz w:val="20"/>
                <w:szCs w:val="20"/>
              </w:rPr>
              <w:t>Nolu</w:t>
            </w:r>
            <w:proofErr w:type="spellEnd"/>
            <w:r>
              <w:rPr>
                <w:rFonts w:ascii="Cambria" w:eastAsia="Times New Roman" w:hAnsi="Cambria" w:cs="Arial"/>
                <w:b/>
                <w:sz w:val="20"/>
                <w:szCs w:val="20"/>
              </w:rPr>
              <w:t xml:space="preserve"> Aile Sağlığı Merkezi</w:t>
            </w:r>
          </w:p>
        </w:tc>
      </w:tr>
      <w:tr w:rsidR="00EC38AA" w14:paraId="72A868DE" w14:textId="77777777">
        <w:trPr>
          <w:trHeight w:val="276"/>
        </w:trPr>
        <w:tc>
          <w:tcPr>
            <w:tcW w:w="2774" w:type="dxa"/>
            <w:vMerge/>
            <w:shd w:val="clear" w:color="auto" w:fill="D9D9D9" w:themeFill="background1" w:themeFillShade="D9"/>
            <w:vAlign w:val="center"/>
          </w:tcPr>
          <w:p w14:paraId="60609A37" w14:textId="77777777" w:rsidR="00EC38AA" w:rsidRDefault="00EC38AA">
            <w:pPr>
              <w:tabs>
                <w:tab w:val="right" w:pos="9639"/>
              </w:tabs>
              <w:ind w:right="-28"/>
              <w:jc w:val="center"/>
              <w:rPr>
                <w:rFonts w:ascii="Cambria" w:eastAsia="Times New Roman" w:hAnsi="Cambria" w:cs="Arial"/>
                <w:sz w:val="20"/>
                <w:szCs w:val="20"/>
              </w:rPr>
            </w:pPr>
          </w:p>
        </w:tc>
        <w:tc>
          <w:tcPr>
            <w:tcW w:w="2133" w:type="dxa"/>
            <w:vMerge/>
            <w:shd w:val="clear" w:color="auto" w:fill="D9D9D9" w:themeFill="background1" w:themeFillShade="D9"/>
            <w:vAlign w:val="center"/>
          </w:tcPr>
          <w:p w14:paraId="75092012" w14:textId="77777777" w:rsidR="00EC38AA" w:rsidRDefault="00EC38AA">
            <w:pPr>
              <w:tabs>
                <w:tab w:val="right" w:pos="9639"/>
              </w:tabs>
              <w:ind w:right="-28"/>
              <w:jc w:val="center"/>
              <w:rPr>
                <w:rFonts w:ascii="Cambria" w:eastAsia="Times New Roman" w:hAnsi="Cambria" w:cs="Arial"/>
                <w:sz w:val="20"/>
                <w:szCs w:val="20"/>
              </w:rPr>
            </w:pPr>
          </w:p>
        </w:tc>
        <w:tc>
          <w:tcPr>
            <w:tcW w:w="1902" w:type="dxa"/>
            <w:vMerge/>
            <w:shd w:val="clear" w:color="auto" w:fill="D9D9D9" w:themeFill="background1" w:themeFillShade="D9"/>
            <w:vAlign w:val="center"/>
          </w:tcPr>
          <w:p w14:paraId="7A20488C" w14:textId="77777777" w:rsidR="00EC38AA" w:rsidRDefault="00EC38AA">
            <w:pPr>
              <w:tabs>
                <w:tab w:val="right" w:pos="9639"/>
              </w:tabs>
              <w:ind w:right="-28"/>
              <w:jc w:val="center"/>
              <w:rPr>
                <w:rFonts w:ascii="Cambria" w:eastAsia="Times New Roman" w:hAnsi="Cambria" w:cs="Arial"/>
                <w:sz w:val="20"/>
                <w:szCs w:val="20"/>
              </w:rPr>
            </w:pPr>
          </w:p>
        </w:tc>
        <w:tc>
          <w:tcPr>
            <w:tcW w:w="1978" w:type="dxa"/>
            <w:vMerge/>
            <w:shd w:val="clear" w:color="auto" w:fill="D9D9D9" w:themeFill="background1" w:themeFillShade="D9"/>
            <w:vAlign w:val="center"/>
          </w:tcPr>
          <w:p w14:paraId="438C265C" w14:textId="77777777" w:rsidR="00EC38AA" w:rsidRDefault="00EC38AA">
            <w:pPr>
              <w:tabs>
                <w:tab w:val="right" w:pos="9639"/>
              </w:tabs>
              <w:ind w:right="-28"/>
              <w:jc w:val="center"/>
              <w:rPr>
                <w:rFonts w:ascii="Cambria" w:eastAsia="Times New Roman" w:hAnsi="Cambria" w:cs="Arial"/>
                <w:sz w:val="20"/>
                <w:szCs w:val="20"/>
              </w:rPr>
            </w:pPr>
          </w:p>
        </w:tc>
      </w:tr>
      <w:tr w:rsidR="00EC38AA" w14:paraId="0EDF5EEB" w14:textId="77777777">
        <w:trPr>
          <w:trHeight w:val="256"/>
        </w:trPr>
        <w:tc>
          <w:tcPr>
            <w:tcW w:w="2774" w:type="dxa"/>
            <w:shd w:val="clear" w:color="000000" w:fill="FFFFFF"/>
            <w:noWrap/>
            <w:vAlign w:val="center"/>
          </w:tcPr>
          <w:p w14:paraId="41CBF77F"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Mahallesi</w:t>
            </w:r>
          </w:p>
        </w:tc>
        <w:tc>
          <w:tcPr>
            <w:tcW w:w="2133" w:type="dxa"/>
            <w:noWrap/>
            <w:vAlign w:val="center"/>
          </w:tcPr>
          <w:p w14:paraId="48E29DE0"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Hamam</w:t>
            </w:r>
          </w:p>
        </w:tc>
        <w:tc>
          <w:tcPr>
            <w:tcW w:w="1902" w:type="dxa"/>
            <w:noWrap/>
            <w:vAlign w:val="center"/>
          </w:tcPr>
          <w:p w14:paraId="38CF72F1"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Yeniköy</w:t>
            </w:r>
          </w:p>
        </w:tc>
        <w:tc>
          <w:tcPr>
            <w:tcW w:w="1978" w:type="dxa"/>
            <w:noWrap/>
            <w:vAlign w:val="center"/>
          </w:tcPr>
          <w:p w14:paraId="097955DB"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Körliman</w:t>
            </w:r>
          </w:p>
        </w:tc>
      </w:tr>
      <w:tr w:rsidR="00EC38AA" w14:paraId="76473339" w14:textId="77777777">
        <w:trPr>
          <w:trHeight w:hRule="exact" w:val="256"/>
        </w:trPr>
        <w:tc>
          <w:tcPr>
            <w:tcW w:w="2774" w:type="dxa"/>
            <w:shd w:val="clear" w:color="000000" w:fill="FFFFFF"/>
            <w:noWrap/>
            <w:vAlign w:val="center"/>
          </w:tcPr>
          <w:p w14:paraId="2A49253B"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Faaliyete Girdiği Tarih</w:t>
            </w:r>
          </w:p>
        </w:tc>
        <w:tc>
          <w:tcPr>
            <w:tcW w:w="2133" w:type="dxa"/>
            <w:noWrap/>
            <w:vAlign w:val="center"/>
          </w:tcPr>
          <w:p w14:paraId="53260354"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1972</w:t>
            </w:r>
          </w:p>
        </w:tc>
        <w:tc>
          <w:tcPr>
            <w:tcW w:w="1902" w:type="dxa"/>
            <w:noWrap/>
            <w:vAlign w:val="center"/>
          </w:tcPr>
          <w:p w14:paraId="745A7E83"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1950</w:t>
            </w:r>
          </w:p>
        </w:tc>
        <w:tc>
          <w:tcPr>
            <w:tcW w:w="1978" w:type="dxa"/>
            <w:noWrap/>
            <w:vAlign w:val="center"/>
          </w:tcPr>
          <w:p w14:paraId="4EB44EFE"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1982</w:t>
            </w:r>
          </w:p>
        </w:tc>
      </w:tr>
      <w:tr w:rsidR="00EC38AA" w14:paraId="0301485B" w14:textId="77777777">
        <w:trPr>
          <w:trHeight w:hRule="exact" w:val="256"/>
        </w:trPr>
        <w:tc>
          <w:tcPr>
            <w:tcW w:w="2774" w:type="dxa"/>
            <w:shd w:val="clear" w:color="000000" w:fill="FFFFFF"/>
            <w:noWrap/>
            <w:vAlign w:val="center"/>
          </w:tcPr>
          <w:p w14:paraId="24850074"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Yapı Kat Adeti</w:t>
            </w:r>
          </w:p>
        </w:tc>
        <w:tc>
          <w:tcPr>
            <w:tcW w:w="2133" w:type="dxa"/>
            <w:noWrap/>
            <w:vAlign w:val="center"/>
          </w:tcPr>
          <w:p w14:paraId="1D6F279A"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6</w:t>
            </w:r>
          </w:p>
        </w:tc>
        <w:tc>
          <w:tcPr>
            <w:tcW w:w="1902" w:type="dxa"/>
            <w:noWrap/>
            <w:vAlign w:val="center"/>
          </w:tcPr>
          <w:p w14:paraId="4C4F0108"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2</w:t>
            </w:r>
          </w:p>
        </w:tc>
        <w:tc>
          <w:tcPr>
            <w:tcW w:w="1978" w:type="dxa"/>
            <w:noWrap/>
            <w:vAlign w:val="center"/>
          </w:tcPr>
          <w:p w14:paraId="0DE771B1"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2</w:t>
            </w:r>
          </w:p>
        </w:tc>
      </w:tr>
      <w:tr w:rsidR="00EC38AA" w14:paraId="669B18B4" w14:textId="77777777">
        <w:trPr>
          <w:trHeight w:hRule="exact" w:val="256"/>
        </w:trPr>
        <w:tc>
          <w:tcPr>
            <w:tcW w:w="2774" w:type="dxa"/>
            <w:shd w:val="clear" w:color="000000" w:fill="FFFFFF"/>
            <w:noWrap/>
            <w:vAlign w:val="center"/>
          </w:tcPr>
          <w:p w14:paraId="63416F3F"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Yapı Cinsi</w:t>
            </w:r>
          </w:p>
        </w:tc>
        <w:tc>
          <w:tcPr>
            <w:tcW w:w="2133" w:type="dxa"/>
            <w:noWrap/>
            <w:vAlign w:val="center"/>
          </w:tcPr>
          <w:p w14:paraId="6055B9D3"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Betonarme</w:t>
            </w:r>
          </w:p>
        </w:tc>
        <w:tc>
          <w:tcPr>
            <w:tcW w:w="1902" w:type="dxa"/>
            <w:noWrap/>
            <w:vAlign w:val="center"/>
          </w:tcPr>
          <w:p w14:paraId="53C6C0BF"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Betonarme</w:t>
            </w:r>
          </w:p>
        </w:tc>
        <w:tc>
          <w:tcPr>
            <w:tcW w:w="1978" w:type="dxa"/>
            <w:noWrap/>
            <w:vAlign w:val="center"/>
          </w:tcPr>
          <w:p w14:paraId="0ADD4B36"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Betonarme</w:t>
            </w:r>
          </w:p>
        </w:tc>
      </w:tr>
      <w:tr w:rsidR="00EC38AA" w14:paraId="5082E421" w14:textId="77777777">
        <w:trPr>
          <w:trHeight w:hRule="exact" w:val="353"/>
        </w:trPr>
        <w:tc>
          <w:tcPr>
            <w:tcW w:w="2774" w:type="dxa"/>
            <w:shd w:val="clear" w:color="000000" w:fill="FFFFFF"/>
            <w:noWrap/>
            <w:vAlign w:val="center"/>
          </w:tcPr>
          <w:p w14:paraId="670F932C"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Mülkiyeti</w:t>
            </w:r>
          </w:p>
        </w:tc>
        <w:tc>
          <w:tcPr>
            <w:tcW w:w="2133" w:type="dxa"/>
            <w:noWrap/>
            <w:vAlign w:val="center"/>
          </w:tcPr>
          <w:p w14:paraId="5B8DDA65"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Sağlık Bakanlığı</w:t>
            </w:r>
          </w:p>
        </w:tc>
        <w:tc>
          <w:tcPr>
            <w:tcW w:w="1902" w:type="dxa"/>
            <w:noWrap/>
            <w:vAlign w:val="center"/>
          </w:tcPr>
          <w:p w14:paraId="6C00459B"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Hazine</w:t>
            </w:r>
          </w:p>
        </w:tc>
        <w:tc>
          <w:tcPr>
            <w:tcW w:w="1978" w:type="dxa"/>
            <w:noWrap/>
            <w:vAlign w:val="center"/>
          </w:tcPr>
          <w:p w14:paraId="617B413E"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Sağlık Bakanlığı</w:t>
            </w:r>
          </w:p>
        </w:tc>
      </w:tr>
      <w:tr w:rsidR="00EC38AA" w14:paraId="2FF888B1" w14:textId="77777777">
        <w:trPr>
          <w:trHeight w:hRule="exact" w:val="268"/>
        </w:trPr>
        <w:tc>
          <w:tcPr>
            <w:tcW w:w="2774" w:type="dxa"/>
            <w:shd w:val="clear" w:color="000000" w:fill="FFFFFF"/>
            <w:noWrap/>
            <w:vAlign w:val="center"/>
          </w:tcPr>
          <w:p w14:paraId="4876A273"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Bina Taban Alanı(m2)</w:t>
            </w:r>
          </w:p>
        </w:tc>
        <w:tc>
          <w:tcPr>
            <w:tcW w:w="2133" w:type="dxa"/>
            <w:noWrap/>
            <w:vAlign w:val="center"/>
          </w:tcPr>
          <w:p w14:paraId="0A42F52A"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2350</w:t>
            </w:r>
          </w:p>
        </w:tc>
        <w:tc>
          <w:tcPr>
            <w:tcW w:w="1902" w:type="dxa"/>
            <w:noWrap/>
            <w:vAlign w:val="center"/>
          </w:tcPr>
          <w:p w14:paraId="45C40880"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850</w:t>
            </w:r>
          </w:p>
        </w:tc>
        <w:tc>
          <w:tcPr>
            <w:tcW w:w="1978" w:type="dxa"/>
            <w:noWrap/>
            <w:vAlign w:val="center"/>
          </w:tcPr>
          <w:p w14:paraId="0C86F1D7"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170</w:t>
            </w:r>
          </w:p>
        </w:tc>
      </w:tr>
      <w:tr w:rsidR="00EC38AA" w14:paraId="571C13B3" w14:textId="77777777">
        <w:trPr>
          <w:trHeight w:hRule="exact" w:val="268"/>
        </w:trPr>
        <w:tc>
          <w:tcPr>
            <w:tcW w:w="2774" w:type="dxa"/>
            <w:shd w:val="clear" w:color="000000" w:fill="FFFFFF"/>
            <w:noWrap/>
            <w:vAlign w:val="center"/>
          </w:tcPr>
          <w:p w14:paraId="6CA0C1FE"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Toplam Alanı(m2)</w:t>
            </w:r>
          </w:p>
        </w:tc>
        <w:tc>
          <w:tcPr>
            <w:tcW w:w="2133" w:type="dxa"/>
            <w:noWrap/>
            <w:vAlign w:val="center"/>
          </w:tcPr>
          <w:p w14:paraId="6E3F295A"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9775</w:t>
            </w:r>
          </w:p>
        </w:tc>
        <w:tc>
          <w:tcPr>
            <w:tcW w:w="1902" w:type="dxa"/>
            <w:noWrap/>
            <w:vAlign w:val="center"/>
          </w:tcPr>
          <w:p w14:paraId="08225A1C"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2195</w:t>
            </w:r>
          </w:p>
        </w:tc>
        <w:tc>
          <w:tcPr>
            <w:tcW w:w="1978" w:type="dxa"/>
            <w:noWrap/>
            <w:vAlign w:val="center"/>
          </w:tcPr>
          <w:p w14:paraId="28E793C1"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690</w:t>
            </w:r>
          </w:p>
        </w:tc>
      </w:tr>
      <w:tr w:rsidR="00EC38AA" w14:paraId="66AEAF6C" w14:textId="77777777">
        <w:trPr>
          <w:trHeight w:hRule="exact" w:val="256"/>
        </w:trPr>
        <w:tc>
          <w:tcPr>
            <w:tcW w:w="2774" w:type="dxa"/>
            <w:shd w:val="clear" w:color="000000" w:fill="FFFFFF"/>
            <w:noWrap/>
            <w:vAlign w:val="center"/>
          </w:tcPr>
          <w:p w14:paraId="6B2CA9E5"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Araç Sayısı</w:t>
            </w:r>
          </w:p>
        </w:tc>
        <w:tc>
          <w:tcPr>
            <w:tcW w:w="2133" w:type="dxa"/>
            <w:noWrap/>
            <w:vAlign w:val="center"/>
          </w:tcPr>
          <w:p w14:paraId="2B7E974D"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1</w:t>
            </w:r>
          </w:p>
        </w:tc>
        <w:tc>
          <w:tcPr>
            <w:tcW w:w="1902" w:type="dxa"/>
            <w:noWrap/>
            <w:vAlign w:val="center"/>
          </w:tcPr>
          <w:p w14:paraId="327F2809"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w:t>
            </w:r>
          </w:p>
        </w:tc>
        <w:tc>
          <w:tcPr>
            <w:tcW w:w="1978" w:type="dxa"/>
            <w:noWrap/>
            <w:vAlign w:val="center"/>
          </w:tcPr>
          <w:p w14:paraId="532FAA8C"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w:t>
            </w:r>
          </w:p>
        </w:tc>
      </w:tr>
      <w:tr w:rsidR="00EC38AA" w14:paraId="582AEB96" w14:textId="77777777">
        <w:trPr>
          <w:trHeight w:hRule="exact" w:val="256"/>
        </w:trPr>
        <w:tc>
          <w:tcPr>
            <w:tcW w:w="2774" w:type="dxa"/>
            <w:shd w:val="clear" w:color="000000" w:fill="FFFFFF"/>
            <w:noWrap/>
            <w:vAlign w:val="center"/>
          </w:tcPr>
          <w:p w14:paraId="568CB805"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Doktor Sayısı</w:t>
            </w:r>
          </w:p>
        </w:tc>
        <w:tc>
          <w:tcPr>
            <w:tcW w:w="2133" w:type="dxa"/>
            <w:noWrap/>
            <w:vAlign w:val="center"/>
          </w:tcPr>
          <w:p w14:paraId="6F7C8655"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17</w:t>
            </w:r>
          </w:p>
        </w:tc>
        <w:tc>
          <w:tcPr>
            <w:tcW w:w="1902" w:type="dxa"/>
            <w:noWrap/>
            <w:vAlign w:val="center"/>
          </w:tcPr>
          <w:p w14:paraId="173A6803"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5</w:t>
            </w:r>
          </w:p>
        </w:tc>
        <w:tc>
          <w:tcPr>
            <w:tcW w:w="1978" w:type="dxa"/>
            <w:noWrap/>
            <w:vAlign w:val="center"/>
          </w:tcPr>
          <w:p w14:paraId="36B4FBC1"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3</w:t>
            </w:r>
          </w:p>
        </w:tc>
      </w:tr>
      <w:tr w:rsidR="00EC38AA" w14:paraId="22AACB8C" w14:textId="77777777">
        <w:trPr>
          <w:trHeight w:hRule="exact" w:val="256"/>
        </w:trPr>
        <w:tc>
          <w:tcPr>
            <w:tcW w:w="2774" w:type="dxa"/>
            <w:shd w:val="clear" w:color="000000" w:fill="FFFFFF"/>
            <w:noWrap/>
            <w:vAlign w:val="center"/>
          </w:tcPr>
          <w:p w14:paraId="019CB67B"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Hemşire Sayısı</w:t>
            </w:r>
          </w:p>
        </w:tc>
        <w:tc>
          <w:tcPr>
            <w:tcW w:w="2133" w:type="dxa"/>
            <w:noWrap/>
            <w:vAlign w:val="center"/>
          </w:tcPr>
          <w:p w14:paraId="7411501E"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52</w:t>
            </w:r>
          </w:p>
        </w:tc>
        <w:tc>
          <w:tcPr>
            <w:tcW w:w="1902" w:type="dxa"/>
            <w:noWrap/>
            <w:vAlign w:val="center"/>
          </w:tcPr>
          <w:p w14:paraId="573B7B05"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6</w:t>
            </w:r>
          </w:p>
        </w:tc>
        <w:tc>
          <w:tcPr>
            <w:tcW w:w="1978" w:type="dxa"/>
            <w:noWrap/>
            <w:vAlign w:val="center"/>
          </w:tcPr>
          <w:p w14:paraId="1FEB5865"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5</w:t>
            </w:r>
          </w:p>
        </w:tc>
      </w:tr>
      <w:tr w:rsidR="00EC38AA" w14:paraId="0B234117" w14:textId="77777777">
        <w:trPr>
          <w:trHeight w:hRule="exact" w:val="256"/>
        </w:trPr>
        <w:tc>
          <w:tcPr>
            <w:tcW w:w="2774" w:type="dxa"/>
            <w:shd w:val="clear" w:color="000000" w:fill="FFFFFF"/>
            <w:noWrap/>
            <w:vAlign w:val="center"/>
          </w:tcPr>
          <w:p w14:paraId="0D4F7DD3"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Teknisyen</w:t>
            </w:r>
          </w:p>
        </w:tc>
        <w:tc>
          <w:tcPr>
            <w:tcW w:w="2133" w:type="dxa"/>
            <w:noWrap/>
            <w:vAlign w:val="center"/>
          </w:tcPr>
          <w:p w14:paraId="3D9AB176"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36</w:t>
            </w:r>
          </w:p>
        </w:tc>
        <w:tc>
          <w:tcPr>
            <w:tcW w:w="1902" w:type="dxa"/>
            <w:noWrap/>
            <w:vAlign w:val="center"/>
          </w:tcPr>
          <w:p w14:paraId="7296E357"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w:t>
            </w:r>
          </w:p>
        </w:tc>
        <w:tc>
          <w:tcPr>
            <w:tcW w:w="1978" w:type="dxa"/>
            <w:noWrap/>
            <w:vAlign w:val="center"/>
          </w:tcPr>
          <w:p w14:paraId="219C7AE4"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w:t>
            </w:r>
          </w:p>
        </w:tc>
      </w:tr>
      <w:tr w:rsidR="00EC38AA" w14:paraId="00E78043" w14:textId="77777777">
        <w:trPr>
          <w:trHeight w:hRule="exact" w:val="256"/>
        </w:trPr>
        <w:tc>
          <w:tcPr>
            <w:tcW w:w="2774" w:type="dxa"/>
            <w:shd w:val="clear" w:color="000000" w:fill="FFFFFF"/>
            <w:noWrap/>
            <w:vAlign w:val="center"/>
          </w:tcPr>
          <w:p w14:paraId="6284D509"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Ebe</w:t>
            </w:r>
          </w:p>
        </w:tc>
        <w:tc>
          <w:tcPr>
            <w:tcW w:w="2133" w:type="dxa"/>
            <w:noWrap/>
            <w:vAlign w:val="center"/>
          </w:tcPr>
          <w:p w14:paraId="1CEDB7A1"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18</w:t>
            </w:r>
          </w:p>
        </w:tc>
        <w:tc>
          <w:tcPr>
            <w:tcW w:w="1902" w:type="dxa"/>
            <w:noWrap/>
            <w:vAlign w:val="center"/>
          </w:tcPr>
          <w:p w14:paraId="66AA4A8B"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w:t>
            </w:r>
          </w:p>
        </w:tc>
        <w:tc>
          <w:tcPr>
            <w:tcW w:w="1978" w:type="dxa"/>
            <w:noWrap/>
            <w:vAlign w:val="center"/>
          </w:tcPr>
          <w:p w14:paraId="2DFA9309"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w:t>
            </w:r>
          </w:p>
        </w:tc>
      </w:tr>
      <w:tr w:rsidR="00EC38AA" w14:paraId="7A3F4F79" w14:textId="77777777">
        <w:trPr>
          <w:trHeight w:hRule="exact" w:val="256"/>
        </w:trPr>
        <w:tc>
          <w:tcPr>
            <w:tcW w:w="2774" w:type="dxa"/>
            <w:shd w:val="clear" w:color="000000" w:fill="FFFFFF"/>
            <w:noWrap/>
            <w:vAlign w:val="center"/>
          </w:tcPr>
          <w:p w14:paraId="4C304276"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Sağlık Memuru</w:t>
            </w:r>
          </w:p>
        </w:tc>
        <w:tc>
          <w:tcPr>
            <w:tcW w:w="2133" w:type="dxa"/>
            <w:noWrap/>
            <w:vAlign w:val="center"/>
          </w:tcPr>
          <w:p w14:paraId="72728494"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10</w:t>
            </w:r>
          </w:p>
        </w:tc>
        <w:tc>
          <w:tcPr>
            <w:tcW w:w="1902" w:type="dxa"/>
            <w:noWrap/>
            <w:vAlign w:val="center"/>
          </w:tcPr>
          <w:p w14:paraId="2E5513A8"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2</w:t>
            </w:r>
          </w:p>
        </w:tc>
        <w:tc>
          <w:tcPr>
            <w:tcW w:w="1978" w:type="dxa"/>
            <w:noWrap/>
            <w:vAlign w:val="center"/>
          </w:tcPr>
          <w:p w14:paraId="10DFF178"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w:t>
            </w:r>
          </w:p>
        </w:tc>
      </w:tr>
      <w:tr w:rsidR="00EC38AA" w14:paraId="2301CAA4" w14:textId="77777777">
        <w:trPr>
          <w:trHeight w:val="256"/>
        </w:trPr>
        <w:tc>
          <w:tcPr>
            <w:tcW w:w="2774" w:type="dxa"/>
            <w:shd w:val="clear" w:color="000000" w:fill="FFFFFF"/>
            <w:noWrap/>
            <w:vAlign w:val="center"/>
          </w:tcPr>
          <w:p w14:paraId="69D8CEB7"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Eczacı</w:t>
            </w:r>
          </w:p>
        </w:tc>
        <w:tc>
          <w:tcPr>
            <w:tcW w:w="2133" w:type="dxa"/>
            <w:noWrap/>
            <w:vAlign w:val="center"/>
          </w:tcPr>
          <w:p w14:paraId="3D7F22C4"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1</w:t>
            </w:r>
          </w:p>
        </w:tc>
        <w:tc>
          <w:tcPr>
            <w:tcW w:w="1902" w:type="dxa"/>
            <w:noWrap/>
            <w:vAlign w:val="center"/>
          </w:tcPr>
          <w:p w14:paraId="51657C57"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w:t>
            </w:r>
          </w:p>
        </w:tc>
        <w:tc>
          <w:tcPr>
            <w:tcW w:w="1978" w:type="dxa"/>
            <w:noWrap/>
            <w:vAlign w:val="center"/>
          </w:tcPr>
          <w:p w14:paraId="3D5FE5DB"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w:t>
            </w:r>
          </w:p>
        </w:tc>
      </w:tr>
      <w:tr w:rsidR="00EC38AA" w14:paraId="5097F69B" w14:textId="77777777">
        <w:trPr>
          <w:trHeight w:val="256"/>
        </w:trPr>
        <w:tc>
          <w:tcPr>
            <w:tcW w:w="2774" w:type="dxa"/>
            <w:shd w:val="clear" w:color="000000" w:fill="FFFFFF"/>
            <w:noWrap/>
            <w:vAlign w:val="center"/>
          </w:tcPr>
          <w:p w14:paraId="16C7C561" w14:textId="77777777" w:rsidR="00EC38AA" w:rsidRDefault="009D1402">
            <w:pPr>
              <w:tabs>
                <w:tab w:val="right" w:pos="9639"/>
              </w:tabs>
              <w:ind w:right="-28"/>
              <w:rPr>
                <w:rFonts w:ascii="Cambria" w:eastAsia="Times New Roman" w:hAnsi="Cambria" w:cs="Arial"/>
                <w:b/>
                <w:sz w:val="20"/>
                <w:szCs w:val="20"/>
              </w:rPr>
            </w:pPr>
            <w:r>
              <w:rPr>
                <w:rFonts w:ascii="Cambria" w:eastAsia="Times New Roman" w:hAnsi="Cambria" w:cs="Arial"/>
                <w:b/>
                <w:sz w:val="20"/>
                <w:szCs w:val="20"/>
              </w:rPr>
              <w:t>Diğer Personel</w:t>
            </w:r>
          </w:p>
        </w:tc>
        <w:tc>
          <w:tcPr>
            <w:tcW w:w="2133" w:type="dxa"/>
            <w:noWrap/>
            <w:vAlign w:val="center"/>
          </w:tcPr>
          <w:p w14:paraId="08EBDEE0"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28</w:t>
            </w:r>
          </w:p>
        </w:tc>
        <w:tc>
          <w:tcPr>
            <w:tcW w:w="1902" w:type="dxa"/>
            <w:noWrap/>
            <w:vAlign w:val="center"/>
          </w:tcPr>
          <w:p w14:paraId="5BD1F989"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1</w:t>
            </w:r>
          </w:p>
        </w:tc>
        <w:tc>
          <w:tcPr>
            <w:tcW w:w="1978" w:type="dxa"/>
            <w:noWrap/>
            <w:vAlign w:val="center"/>
          </w:tcPr>
          <w:p w14:paraId="215EE585" w14:textId="77777777" w:rsidR="00EC38AA" w:rsidRDefault="009D1402">
            <w:pPr>
              <w:tabs>
                <w:tab w:val="right" w:pos="9639"/>
              </w:tabs>
              <w:ind w:right="-28"/>
              <w:jc w:val="center"/>
              <w:rPr>
                <w:rFonts w:ascii="Cambria" w:eastAsia="Times New Roman" w:hAnsi="Cambria" w:cs="Arial"/>
                <w:sz w:val="20"/>
                <w:szCs w:val="20"/>
              </w:rPr>
            </w:pPr>
            <w:r>
              <w:rPr>
                <w:rFonts w:ascii="Cambria" w:eastAsia="Times New Roman" w:hAnsi="Cambria" w:cs="Arial"/>
                <w:sz w:val="20"/>
                <w:szCs w:val="20"/>
              </w:rPr>
              <w:t>1</w:t>
            </w:r>
          </w:p>
        </w:tc>
      </w:tr>
    </w:tbl>
    <w:p w14:paraId="54A76E3B" w14:textId="2438621D" w:rsidR="00E45057" w:rsidRPr="00D979DB" w:rsidRDefault="00E45057" w:rsidP="00E45057">
      <w:pPr>
        <w:pStyle w:val="Balk4"/>
        <w:spacing w:before="0" w:after="0" w:afterAutospacing="0"/>
        <w:ind w:firstLine="0"/>
        <w:rPr>
          <w:b w:val="0"/>
        </w:rPr>
      </w:pPr>
      <w:bookmarkStart w:id="192" w:name="_Toc189466060"/>
      <w:r>
        <w:t xml:space="preserve">                                                                                                                        </w:t>
      </w:r>
      <w:r w:rsidRPr="00E45057">
        <w:rPr>
          <w:b w:val="0"/>
          <w:sz w:val="20"/>
          <w:szCs w:val="20"/>
        </w:rPr>
        <w:t xml:space="preserve">Kaynak: </w:t>
      </w:r>
      <w:r w:rsidR="00D979DB" w:rsidRPr="00D979DB">
        <w:rPr>
          <w:b w:val="0"/>
          <w:sz w:val="20"/>
          <w:szCs w:val="20"/>
        </w:rPr>
        <w:t>Büro Çalışması, 2025</w:t>
      </w:r>
    </w:p>
    <w:p w14:paraId="5498DE72" w14:textId="77777777" w:rsidR="00E45057" w:rsidRPr="00E45057" w:rsidRDefault="00E45057" w:rsidP="00E45057"/>
    <w:p w14:paraId="585994B4" w14:textId="51416408" w:rsidR="00E45057" w:rsidRPr="00E45057" w:rsidRDefault="009D1402" w:rsidP="00E45057">
      <w:pPr>
        <w:pStyle w:val="Balk4"/>
        <w:spacing w:before="0" w:after="0" w:afterAutospacing="0"/>
      </w:pPr>
      <w:r>
        <w:t>7.3.3. İdari ve Resmi Kurumlar</w:t>
      </w:r>
      <w:bookmarkEnd w:id="192"/>
    </w:p>
    <w:p w14:paraId="5797A4FF" w14:textId="77777777" w:rsidR="00EC38AA" w:rsidRDefault="009D1402">
      <w:pPr>
        <w:tabs>
          <w:tab w:val="right" w:pos="9639"/>
        </w:tabs>
        <w:spacing w:line="360" w:lineRule="auto"/>
        <w:ind w:right="-28" w:firstLine="720"/>
        <w:jc w:val="both"/>
        <w:rPr>
          <w:rFonts w:ascii="Cambria" w:hAnsi="Cambria" w:cs="Arial"/>
        </w:rPr>
      </w:pPr>
      <w:r>
        <w:rPr>
          <w:rFonts w:ascii="Cambria" w:hAnsi="Cambria"/>
        </w:rPr>
        <w:t xml:space="preserve">Tirebolu İlçesinde “Belediye Teşkilatı” 1868 yılında kurulmuş olup, </w:t>
      </w:r>
      <w:r>
        <w:rPr>
          <w:rFonts w:ascii="Cambria" w:hAnsi="Cambria" w:cs="Arial"/>
        </w:rPr>
        <w:t xml:space="preserve">Tirebolu İlçesi 19.yy’dan itibaren çevresinde yerleşmelere hizmet veren köklü kurumların yer aldığı bir yerleşmedir. Tirebolu da yer alan başlıca idari ve resmi kurumlar; belediye, kaymakamlık ve bünyesinde yer alan kurumların taşra teşkilatları, ilçe emniyet müdürlüğü, müftülük, postane, özel idare, ilçe gıda tarım ve hayvancılık müdürlüğü, maliye, orman işletme şefliği </w:t>
      </w:r>
      <w:proofErr w:type="spellStart"/>
      <w:r>
        <w:rPr>
          <w:rFonts w:ascii="Cambria" w:hAnsi="Cambria" w:cs="Arial"/>
        </w:rPr>
        <w:t>vb</w:t>
      </w:r>
      <w:proofErr w:type="spellEnd"/>
      <w:r>
        <w:rPr>
          <w:rFonts w:ascii="Cambria" w:hAnsi="Cambria" w:cs="Arial"/>
        </w:rPr>
        <w:t>.’</w:t>
      </w:r>
      <w:proofErr w:type="spellStart"/>
      <w:r>
        <w:rPr>
          <w:rFonts w:ascii="Cambria" w:hAnsi="Cambria" w:cs="Arial"/>
        </w:rPr>
        <w:t>dir</w:t>
      </w:r>
      <w:proofErr w:type="spellEnd"/>
      <w:r>
        <w:rPr>
          <w:rFonts w:ascii="Cambria" w:hAnsi="Cambria" w:cs="Arial"/>
        </w:rPr>
        <w:t>. Yerleşmede toplam 0,57 ha idari tesis alanı, 16,38 ha resmi kurum alanı ve 1,06 ha belediye hizmet alanı olmak üzere toplam 18,02 ha alanda idari ve resmi kurumlar yer almaktadır. Yerleşimde toplam alan kullanımının %1,32’si idari ve resmi kurumlara ayrılmıştır. Kişi başına ise 10,24 m</w:t>
      </w:r>
      <w:r>
        <w:rPr>
          <w:rFonts w:ascii="Cambria" w:hAnsi="Cambria" w:cs="Arial"/>
          <w:vertAlign w:val="superscript"/>
        </w:rPr>
        <w:t>2</w:t>
      </w:r>
      <w:r>
        <w:rPr>
          <w:rFonts w:ascii="Cambria" w:hAnsi="Cambria" w:cs="Arial"/>
        </w:rPr>
        <w:t xml:space="preserve"> idari ve resmi kurum alanı düşmektedir.</w:t>
      </w:r>
    </w:p>
    <w:p w14:paraId="6FA1B28F" w14:textId="77777777" w:rsidR="00EC38AA" w:rsidRDefault="00EC38AA">
      <w:pPr>
        <w:tabs>
          <w:tab w:val="right" w:pos="9639"/>
        </w:tabs>
        <w:spacing w:line="360" w:lineRule="auto"/>
        <w:ind w:right="-28" w:firstLine="720"/>
        <w:jc w:val="both"/>
        <w:rPr>
          <w:rFonts w:ascii="Cambria" w:hAnsi="Cambria" w:cs="Arial"/>
        </w:rPr>
      </w:pPr>
    </w:p>
    <w:p w14:paraId="294C15AE" w14:textId="77777777" w:rsidR="00EC38AA" w:rsidRDefault="009D1402">
      <w:pPr>
        <w:pStyle w:val="Balk4"/>
        <w:spacing w:before="0" w:after="0" w:afterAutospacing="0"/>
      </w:pPr>
      <w:bookmarkStart w:id="193" w:name="_Toc189466061"/>
      <w:r>
        <w:t>7.3.3. Sosyal ve Kültürel Tesisler</w:t>
      </w:r>
      <w:bookmarkEnd w:id="193"/>
    </w:p>
    <w:p w14:paraId="66E88641"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Tirebolu İlçesinde “Belediye Teşkilatı” 1868 yılına dayanmasına rağmen, İlçede sosyal ve kültürel hizmetler gelişme göstermemiştir. Kentte sosyal kültürel tesis olarak 1 İzci Evi, 1 Halk Kütüphanesi ve 1 Sosyal Hizmet Merkezi bulunmaktadır. Sosyal Hizmet Merkezi henüz </w:t>
      </w:r>
      <w:r>
        <w:rPr>
          <w:rFonts w:ascii="Cambria" w:hAnsi="Cambria" w:cs="Arial"/>
        </w:rPr>
        <w:lastRenderedPageBreak/>
        <w:t xml:space="preserve">hizmet vermemektedir. İlçede toplam kentsel alanın %0,02’sini (0,23 ha) </w:t>
      </w:r>
      <w:proofErr w:type="spellStart"/>
      <w:r>
        <w:rPr>
          <w:rFonts w:ascii="Cambria" w:hAnsi="Cambria" w:cs="Arial"/>
        </w:rPr>
        <w:t>sosyo</w:t>
      </w:r>
      <w:proofErr w:type="spellEnd"/>
      <w:r>
        <w:rPr>
          <w:rFonts w:ascii="Cambria" w:hAnsi="Cambria" w:cs="Arial"/>
        </w:rPr>
        <w:t>-kültürel alanlarından oluşturmakta olup, kişi başına standartların çok altında 0,13 m</w:t>
      </w:r>
      <w:r>
        <w:rPr>
          <w:rFonts w:ascii="Cambria" w:hAnsi="Cambria" w:cs="Arial"/>
          <w:vertAlign w:val="superscript"/>
        </w:rPr>
        <w:t>2</w:t>
      </w:r>
      <w:r>
        <w:rPr>
          <w:rFonts w:ascii="Cambria" w:hAnsi="Cambria" w:cs="Arial"/>
        </w:rPr>
        <w:t xml:space="preserve"> </w:t>
      </w:r>
      <w:proofErr w:type="spellStart"/>
      <w:r>
        <w:rPr>
          <w:rFonts w:ascii="Cambria" w:hAnsi="Cambria" w:cs="Arial"/>
        </w:rPr>
        <w:t>sosyo</w:t>
      </w:r>
      <w:proofErr w:type="spellEnd"/>
      <w:r>
        <w:rPr>
          <w:rFonts w:ascii="Cambria" w:hAnsi="Cambria" w:cs="Arial"/>
        </w:rPr>
        <w:t>-kültürel tesis alanı düşmektedir.</w:t>
      </w:r>
    </w:p>
    <w:p w14:paraId="017367D9" w14:textId="77777777" w:rsidR="00EC38AA" w:rsidRDefault="00EC38AA">
      <w:pPr>
        <w:pStyle w:val="Balk4"/>
        <w:spacing w:before="0" w:after="0" w:afterAutospacing="0"/>
        <w:ind w:firstLine="0"/>
      </w:pPr>
      <w:bookmarkStart w:id="194" w:name="_Toc189466062"/>
    </w:p>
    <w:p w14:paraId="4363A974" w14:textId="77777777" w:rsidR="00EC38AA" w:rsidRDefault="009D1402">
      <w:pPr>
        <w:pStyle w:val="Balk4"/>
        <w:spacing w:before="0" w:after="0" w:afterAutospacing="0"/>
      </w:pPr>
      <w:r>
        <w:t>7.3.4. Dini Tesisler</w:t>
      </w:r>
      <w:bookmarkEnd w:id="194"/>
    </w:p>
    <w:p w14:paraId="616894C4" w14:textId="09B75433" w:rsidR="00EC38AA" w:rsidRDefault="009D1402">
      <w:pPr>
        <w:tabs>
          <w:tab w:val="right" w:pos="9639"/>
        </w:tabs>
        <w:spacing w:line="360" w:lineRule="auto"/>
        <w:ind w:right="-28" w:firstLine="720"/>
        <w:jc w:val="both"/>
        <w:rPr>
          <w:rFonts w:ascii="Cambria" w:hAnsi="Cambria" w:cs="Arial"/>
        </w:rPr>
      </w:pPr>
      <w:r>
        <w:rPr>
          <w:rFonts w:ascii="Cambria" w:hAnsi="Cambria" w:cs="Arial"/>
        </w:rPr>
        <w:t>Tirebolu İlçesinde 16 cami, 7 kuran kursu ve 1 adet kilise bulunmaktadır.  Kilise, Kilise Burnu olarak adlandırılan alanda bulunmakta olup, günümüzde kullanım işlevini yitirmiş ve müştemilat olarak kullanılmaktadır. Camilerden 3'ü Düzköy Köyünde, 1'i Doğancı Köyünde, 2'si Yılgın Köy</w:t>
      </w:r>
      <w:r w:rsidR="00F70F84">
        <w:rPr>
          <w:rFonts w:ascii="Cambria" w:hAnsi="Cambria" w:cs="Arial"/>
        </w:rPr>
        <w:t>ünde, 2'si Hamam Mahallesinde, 3'si Körliman Mahallesinde, 4'ü Demirci Mahallesinde ve 2</w:t>
      </w:r>
      <w:r w:rsidR="00EE5252">
        <w:rPr>
          <w:rFonts w:ascii="Cambria" w:hAnsi="Cambria" w:cs="Arial"/>
        </w:rPr>
        <w:t xml:space="preserve">'er tane Yeniköy, Çarşı </w:t>
      </w:r>
      <w:proofErr w:type="spellStart"/>
      <w:r w:rsidR="00EE5252">
        <w:rPr>
          <w:rFonts w:ascii="Cambria" w:hAnsi="Cambria" w:cs="Arial"/>
        </w:rPr>
        <w:t>Mahalleles</w:t>
      </w:r>
      <w:r>
        <w:rPr>
          <w:rFonts w:ascii="Cambria" w:hAnsi="Cambria" w:cs="Arial"/>
        </w:rPr>
        <w:t>inde</w:t>
      </w:r>
      <w:proofErr w:type="spellEnd"/>
      <w:r w:rsidR="00EE5252">
        <w:rPr>
          <w:rFonts w:ascii="Cambria" w:hAnsi="Cambria" w:cs="Arial"/>
        </w:rPr>
        <w:t xml:space="preserve">, 1 tane </w:t>
      </w:r>
      <w:proofErr w:type="spellStart"/>
      <w:r w:rsidR="00EE5252">
        <w:rPr>
          <w:rFonts w:ascii="Cambria" w:hAnsi="Cambria" w:cs="Arial"/>
        </w:rPr>
        <w:t>Cintaşı</w:t>
      </w:r>
      <w:proofErr w:type="spellEnd"/>
      <w:r w:rsidR="00EE5252">
        <w:rPr>
          <w:rFonts w:ascii="Cambria" w:hAnsi="Cambria" w:cs="Arial"/>
        </w:rPr>
        <w:t xml:space="preserve"> Mahallesinde</w:t>
      </w:r>
      <w:r>
        <w:rPr>
          <w:rFonts w:ascii="Cambria" w:hAnsi="Cambria" w:cs="Arial"/>
        </w:rPr>
        <w:t xml:space="preserve"> yer almaktadır. Kuran kursları camilerin içinde yer almakta olup,  bir tek Demirci Köyünde ayrı tesis olarak bulunmaktadır. Toplam kentsel alan içinde dini tesisler 2,12 ha alan kaplamaktadır. Kentsel alanın %0,16’sını dini tesis alanları oluşturmakta ve kişi başına 1,20 m² dini tesis alanı düşmektedir. </w:t>
      </w:r>
    </w:p>
    <w:p w14:paraId="04200F67" w14:textId="77777777" w:rsidR="00EC38AA" w:rsidRDefault="009D1402">
      <w:pPr>
        <w:pStyle w:val="ListeParagraf"/>
        <w:numPr>
          <w:ilvl w:val="0"/>
          <w:numId w:val="5"/>
        </w:numPr>
        <w:tabs>
          <w:tab w:val="right" w:pos="9639"/>
        </w:tabs>
        <w:spacing w:line="360" w:lineRule="auto"/>
        <w:ind w:right="-28"/>
        <w:jc w:val="both"/>
        <w:rPr>
          <w:rFonts w:ascii="Cambria" w:hAnsi="Cambria" w:cs="Arial"/>
        </w:rPr>
      </w:pPr>
      <w:proofErr w:type="spellStart"/>
      <w:r>
        <w:rPr>
          <w:rFonts w:ascii="Cambria" w:hAnsi="Cambria" w:cs="Arial"/>
        </w:rPr>
        <w:t>Cintaşı</w:t>
      </w:r>
      <w:proofErr w:type="spellEnd"/>
      <w:r>
        <w:rPr>
          <w:rFonts w:ascii="Cambria" w:hAnsi="Cambria" w:cs="Arial"/>
        </w:rPr>
        <w:t xml:space="preserve"> Mahallesi Camii</w:t>
      </w:r>
    </w:p>
    <w:p w14:paraId="5CFBA0FB" w14:textId="77777777" w:rsidR="00EC38AA" w:rsidRDefault="009D1402">
      <w:pPr>
        <w:pStyle w:val="ListeParagraf"/>
        <w:numPr>
          <w:ilvl w:val="0"/>
          <w:numId w:val="5"/>
        </w:numPr>
        <w:tabs>
          <w:tab w:val="right" w:pos="9639"/>
        </w:tabs>
        <w:spacing w:line="360" w:lineRule="auto"/>
        <w:ind w:right="-28"/>
        <w:jc w:val="both"/>
        <w:rPr>
          <w:rFonts w:ascii="Cambria" w:hAnsi="Cambria" w:cs="Arial"/>
        </w:rPr>
      </w:pPr>
      <w:r>
        <w:rPr>
          <w:rFonts w:ascii="Cambria" w:hAnsi="Cambria" w:cs="Arial"/>
        </w:rPr>
        <w:t>Çarşı Camii</w:t>
      </w:r>
    </w:p>
    <w:p w14:paraId="3C5BB0B9" w14:textId="77777777" w:rsidR="00EC38AA" w:rsidRDefault="009D1402">
      <w:pPr>
        <w:pStyle w:val="ListeParagraf"/>
        <w:numPr>
          <w:ilvl w:val="0"/>
          <w:numId w:val="5"/>
        </w:numPr>
        <w:tabs>
          <w:tab w:val="right" w:pos="9639"/>
        </w:tabs>
        <w:spacing w:line="360" w:lineRule="auto"/>
        <w:ind w:right="-28"/>
        <w:jc w:val="both"/>
        <w:rPr>
          <w:rFonts w:ascii="Cambria" w:hAnsi="Cambria" w:cs="Arial"/>
        </w:rPr>
      </w:pPr>
      <w:r>
        <w:rPr>
          <w:rFonts w:ascii="Cambria" w:hAnsi="Cambria" w:cs="Arial"/>
        </w:rPr>
        <w:t>Düzköy Köyü Camii</w:t>
      </w:r>
    </w:p>
    <w:p w14:paraId="2497867F" w14:textId="77777777" w:rsidR="00EC38AA" w:rsidRDefault="009D1402">
      <w:pPr>
        <w:pStyle w:val="ListeParagraf"/>
        <w:numPr>
          <w:ilvl w:val="0"/>
          <w:numId w:val="5"/>
        </w:numPr>
        <w:tabs>
          <w:tab w:val="right" w:pos="9639"/>
        </w:tabs>
        <w:spacing w:line="360" w:lineRule="auto"/>
        <w:ind w:right="-28"/>
        <w:jc w:val="both"/>
        <w:rPr>
          <w:rFonts w:ascii="Cambria" w:hAnsi="Cambria" w:cs="Arial"/>
        </w:rPr>
      </w:pPr>
      <w:r>
        <w:rPr>
          <w:rFonts w:ascii="Cambria" w:hAnsi="Cambria" w:cs="Arial"/>
        </w:rPr>
        <w:t xml:space="preserve">Düzköy Köyü </w:t>
      </w:r>
      <w:proofErr w:type="spellStart"/>
      <w:r>
        <w:rPr>
          <w:rFonts w:ascii="Cambria" w:hAnsi="Cambria" w:cs="Arial"/>
        </w:rPr>
        <w:t>Gölağzı</w:t>
      </w:r>
      <w:proofErr w:type="spellEnd"/>
      <w:r>
        <w:rPr>
          <w:rFonts w:ascii="Cambria" w:hAnsi="Cambria" w:cs="Arial"/>
        </w:rPr>
        <w:t xml:space="preserve"> Camii</w:t>
      </w:r>
    </w:p>
    <w:p w14:paraId="640F6F15" w14:textId="77777777" w:rsidR="00EC38AA" w:rsidRDefault="009D1402">
      <w:pPr>
        <w:pStyle w:val="ListeParagraf"/>
        <w:numPr>
          <w:ilvl w:val="0"/>
          <w:numId w:val="5"/>
        </w:numPr>
        <w:tabs>
          <w:tab w:val="right" w:pos="9639"/>
        </w:tabs>
        <w:spacing w:line="360" w:lineRule="auto"/>
        <w:ind w:right="-28"/>
        <w:jc w:val="both"/>
        <w:rPr>
          <w:rFonts w:ascii="Cambria" w:hAnsi="Cambria" w:cs="Arial"/>
        </w:rPr>
      </w:pPr>
      <w:r>
        <w:rPr>
          <w:rFonts w:ascii="Cambria" w:hAnsi="Cambria" w:cs="Arial"/>
        </w:rPr>
        <w:t>Düzköy Köyü Yeni Cami</w:t>
      </w:r>
    </w:p>
    <w:p w14:paraId="3F255444" w14:textId="77777777" w:rsidR="00EC38AA" w:rsidRDefault="009D1402">
      <w:pPr>
        <w:pStyle w:val="ListeParagraf"/>
        <w:numPr>
          <w:ilvl w:val="0"/>
          <w:numId w:val="5"/>
        </w:numPr>
        <w:tabs>
          <w:tab w:val="right" w:pos="9639"/>
        </w:tabs>
        <w:spacing w:line="360" w:lineRule="auto"/>
        <w:ind w:right="-28"/>
        <w:jc w:val="both"/>
        <w:rPr>
          <w:rFonts w:ascii="Cambria" w:hAnsi="Cambria" w:cs="Arial"/>
        </w:rPr>
      </w:pPr>
      <w:r>
        <w:rPr>
          <w:rFonts w:ascii="Cambria" w:hAnsi="Cambria" w:cs="Arial"/>
        </w:rPr>
        <w:t>Doğancı Köyü Camii</w:t>
      </w:r>
    </w:p>
    <w:p w14:paraId="161E942A" w14:textId="77777777" w:rsidR="00EC38AA" w:rsidRDefault="009D1402">
      <w:pPr>
        <w:pStyle w:val="ListeParagraf"/>
        <w:numPr>
          <w:ilvl w:val="0"/>
          <w:numId w:val="5"/>
        </w:numPr>
        <w:tabs>
          <w:tab w:val="right" w:pos="9639"/>
        </w:tabs>
        <w:spacing w:line="360" w:lineRule="auto"/>
        <w:ind w:right="-28"/>
        <w:jc w:val="both"/>
        <w:rPr>
          <w:rFonts w:ascii="Cambria" w:hAnsi="Cambria" w:cs="Arial"/>
        </w:rPr>
      </w:pPr>
      <w:r>
        <w:rPr>
          <w:rFonts w:ascii="Cambria" w:hAnsi="Cambria" w:cs="Arial"/>
        </w:rPr>
        <w:t>Yılgın Köyü Camii</w:t>
      </w:r>
    </w:p>
    <w:p w14:paraId="2E26D278" w14:textId="77777777" w:rsidR="00EC38AA" w:rsidRDefault="009D1402">
      <w:pPr>
        <w:pStyle w:val="ListeParagraf"/>
        <w:numPr>
          <w:ilvl w:val="0"/>
          <w:numId w:val="5"/>
        </w:numPr>
        <w:tabs>
          <w:tab w:val="right" w:pos="9639"/>
        </w:tabs>
        <w:spacing w:line="360" w:lineRule="auto"/>
        <w:ind w:right="-28"/>
        <w:jc w:val="both"/>
        <w:rPr>
          <w:rFonts w:ascii="Cambria" w:hAnsi="Cambria" w:cs="Arial"/>
        </w:rPr>
      </w:pPr>
      <w:r>
        <w:rPr>
          <w:rFonts w:ascii="Cambria" w:hAnsi="Cambria" w:cs="Arial"/>
        </w:rPr>
        <w:t>Yılgın Köyü Çal Mahallesi Camii</w:t>
      </w:r>
    </w:p>
    <w:p w14:paraId="22651CD0" w14:textId="77777777" w:rsidR="00EC38AA" w:rsidRDefault="009D1402">
      <w:pPr>
        <w:pStyle w:val="ListeParagraf"/>
        <w:numPr>
          <w:ilvl w:val="0"/>
          <w:numId w:val="5"/>
        </w:numPr>
        <w:tabs>
          <w:tab w:val="right" w:pos="9639"/>
        </w:tabs>
        <w:spacing w:line="360" w:lineRule="auto"/>
        <w:ind w:right="-28"/>
        <w:jc w:val="both"/>
        <w:rPr>
          <w:rFonts w:ascii="Cambria" w:hAnsi="Cambria" w:cs="Arial"/>
        </w:rPr>
      </w:pPr>
      <w:r>
        <w:rPr>
          <w:rFonts w:ascii="Cambria" w:hAnsi="Cambria" w:cs="Arial"/>
        </w:rPr>
        <w:t xml:space="preserve">Hamam Mahallesi Camii </w:t>
      </w:r>
    </w:p>
    <w:p w14:paraId="1C0F1B86" w14:textId="77777777" w:rsidR="00EC38AA" w:rsidRDefault="009D1402">
      <w:pPr>
        <w:pStyle w:val="ListeParagraf"/>
        <w:numPr>
          <w:ilvl w:val="0"/>
          <w:numId w:val="5"/>
        </w:numPr>
        <w:tabs>
          <w:tab w:val="right" w:pos="9639"/>
        </w:tabs>
        <w:spacing w:line="360" w:lineRule="auto"/>
        <w:ind w:right="-28"/>
        <w:jc w:val="both"/>
        <w:rPr>
          <w:rFonts w:ascii="Cambria" w:hAnsi="Cambria" w:cs="Arial"/>
        </w:rPr>
      </w:pPr>
      <w:r>
        <w:rPr>
          <w:rFonts w:ascii="Cambria" w:hAnsi="Cambria" w:cs="Arial"/>
        </w:rPr>
        <w:t>Yeniköy Mahallesi Camii</w:t>
      </w:r>
    </w:p>
    <w:p w14:paraId="0A9FB3DB" w14:textId="77777777" w:rsidR="00EC38AA" w:rsidRDefault="009D1402">
      <w:pPr>
        <w:pStyle w:val="ListeParagraf"/>
        <w:numPr>
          <w:ilvl w:val="0"/>
          <w:numId w:val="5"/>
        </w:numPr>
        <w:tabs>
          <w:tab w:val="right" w:pos="9639"/>
        </w:tabs>
        <w:spacing w:line="360" w:lineRule="auto"/>
        <w:ind w:right="-28"/>
        <w:jc w:val="both"/>
        <w:rPr>
          <w:rFonts w:asciiTheme="majorHAnsi" w:hAnsiTheme="majorHAnsi" w:cs="Arial"/>
        </w:rPr>
      </w:pPr>
      <w:r>
        <w:rPr>
          <w:rFonts w:asciiTheme="majorHAnsi" w:hAnsiTheme="majorHAnsi" w:cs="Arial"/>
        </w:rPr>
        <w:t>Gülbahçe Camii</w:t>
      </w:r>
    </w:p>
    <w:p w14:paraId="2BC399AC" w14:textId="77777777" w:rsidR="00EC38AA" w:rsidRDefault="009D1402">
      <w:pPr>
        <w:pStyle w:val="ListeParagraf"/>
        <w:numPr>
          <w:ilvl w:val="0"/>
          <w:numId w:val="5"/>
        </w:numPr>
        <w:tabs>
          <w:tab w:val="right" w:pos="9639"/>
        </w:tabs>
        <w:spacing w:line="360" w:lineRule="auto"/>
        <w:ind w:right="-28"/>
        <w:jc w:val="both"/>
        <w:rPr>
          <w:rFonts w:asciiTheme="majorHAnsi" w:hAnsiTheme="majorHAnsi" w:cs="Arial"/>
        </w:rPr>
      </w:pPr>
      <w:r>
        <w:rPr>
          <w:rFonts w:asciiTheme="majorHAnsi" w:hAnsiTheme="majorHAnsi" w:cs="Arial"/>
        </w:rPr>
        <w:t>Körliman Mahallesi Cami</w:t>
      </w:r>
    </w:p>
    <w:p w14:paraId="09EB2F68" w14:textId="77777777" w:rsidR="00EC38AA" w:rsidRDefault="009D1402">
      <w:pPr>
        <w:pStyle w:val="ListeParagraf"/>
        <w:numPr>
          <w:ilvl w:val="0"/>
          <w:numId w:val="5"/>
        </w:numPr>
        <w:rPr>
          <w:rFonts w:asciiTheme="majorHAnsi" w:eastAsia="Times New Roman" w:hAnsiTheme="majorHAnsi"/>
        </w:rPr>
      </w:pPr>
      <w:proofErr w:type="spellStart"/>
      <w:r>
        <w:rPr>
          <w:rFonts w:asciiTheme="majorHAnsi" w:eastAsia="Times New Roman" w:hAnsiTheme="majorHAnsi"/>
        </w:rPr>
        <w:t>Uzunkum</w:t>
      </w:r>
      <w:proofErr w:type="spellEnd"/>
      <w:r>
        <w:rPr>
          <w:rFonts w:asciiTheme="majorHAnsi" w:eastAsia="Times New Roman" w:hAnsiTheme="majorHAnsi"/>
        </w:rPr>
        <w:t xml:space="preserve"> Cami</w:t>
      </w:r>
    </w:p>
    <w:p w14:paraId="1E866D0B" w14:textId="77777777" w:rsidR="00EC38AA" w:rsidRDefault="009D1402">
      <w:pPr>
        <w:pStyle w:val="ListeParagraf"/>
        <w:numPr>
          <w:ilvl w:val="0"/>
          <w:numId w:val="5"/>
        </w:numPr>
        <w:rPr>
          <w:rFonts w:ascii="Cambria" w:hAnsi="Cambria" w:cs="Arial"/>
        </w:rPr>
      </w:pPr>
      <w:r>
        <w:rPr>
          <w:rFonts w:eastAsia="Times New Roman"/>
        </w:rPr>
        <w:t xml:space="preserve">Şişmanoğlu </w:t>
      </w:r>
      <w:proofErr w:type="spellStart"/>
      <w:r>
        <w:rPr>
          <w:rFonts w:eastAsia="Times New Roman"/>
        </w:rPr>
        <w:t>Camiii</w:t>
      </w:r>
      <w:proofErr w:type="spellEnd"/>
    </w:p>
    <w:p w14:paraId="261204AE" w14:textId="77777777" w:rsidR="00EC38AA" w:rsidRDefault="009D1402">
      <w:pPr>
        <w:pStyle w:val="ListeParagraf"/>
        <w:numPr>
          <w:ilvl w:val="0"/>
          <w:numId w:val="5"/>
        </w:numPr>
        <w:rPr>
          <w:rFonts w:ascii="Cambria" w:hAnsi="Cambria" w:cs="Arial"/>
        </w:rPr>
      </w:pPr>
      <w:r>
        <w:rPr>
          <w:rFonts w:eastAsia="Times New Roman"/>
        </w:rPr>
        <w:t>Demirci Mahallesi Camii</w:t>
      </w:r>
    </w:p>
    <w:p w14:paraId="1C4A5E35" w14:textId="77777777" w:rsidR="00EC38AA" w:rsidRPr="00EE5252" w:rsidRDefault="009D1402">
      <w:pPr>
        <w:pStyle w:val="ListeParagraf"/>
        <w:numPr>
          <w:ilvl w:val="0"/>
          <w:numId w:val="5"/>
        </w:numPr>
        <w:rPr>
          <w:rFonts w:ascii="Cambria" w:hAnsi="Cambria" w:cs="Arial"/>
        </w:rPr>
      </w:pPr>
      <w:r>
        <w:rPr>
          <w:rFonts w:eastAsia="Times New Roman"/>
        </w:rPr>
        <w:t>Mevlana Camii</w:t>
      </w:r>
    </w:p>
    <w:p w14:paraId="246C79B9" w14:textId="71832408" w:rsidR="00EE5252" w:rsidRPr="00EE5252" w:rsidRDefault="00EE5252">
      <w:pPr>
        <w:pStyle w:val="ListeParagraf"/>
        <w:numPr>
          <w:ilvl w:val="0"/>
          <w:numId w:val="5"/>
        </w:numPr>
        <w:rPr>
          <w:rFonts w:ascii="Cambria" w:hAnsi="Cambria" w:cs="Arial"/>
        </w:rPr>
      </w:pPr>
      <w:r>
        <w:rPr>
          <w:rFonts w:eastAsia="Times New Roman"/>
        </w:rPr>
        <w:t>Azize Hanım Camii</w:t>
      </w:r>
    </w:p>
    <w:p w14:paraId="708676A9" w14:textId="57D8549C" w:rsidR="00EE5252" w:rsidRPr="00EE5252" w:rsidRDefault="00EE5252">
      <w:pPr>
        <w:pStyle w:val="ListeParagraf"/>
        <w:numPr>
          <w:ilvl w:val="0"/>
          <w:numId w:val="5"/>
        </w:numPr>
        <w:rPr>
          <w:rFonts w:ascii="Cambria" w:hAnsi="Cambria" w:cs="Arial"/>
        </w:rPr>
      </w:pPr>
      <w:r>
        <w:rPr>
          <w:rFonts w:eastAsia="Times New Roman"/>
        </w:rPr>
        <w:t>Halkova Camii</w:t>
      </w:r>
    </w:p>
    <w:p w14:paraId="4F0A43D0" w14:textId="2132BA8B" w:rsidR="00EE5252" w:rsidRDefault="00EE5252">
      <w:pPr>
        <w:pStyle w:val="ListeParagraf"/>
        <w:numPr>
          <w:ilvl w:val="0"/>
          <w:numId w:val="5"/>
        </w:numPr>
        <w:rPr>
          <w:rFonts w:ascii="Cambria" w:hAnsi="Cambria" w:cs="Arial"/>
        </w:rPr>
      </w:pPr>
      <w:r>
        <w:rPr>
          <w:rFonts w:eastAsia="Times New Roman"/>
        </w:rPr>
        <w:t>Yunus Emre Camii</w:t>
      </w:r>
    </w:p>
    <w:p w14:paraId="6C0CC64E" w14:textId="77777777" w:rsidR="00EC38AA" w:rsidRDefault="009D1402">
      <w:pPr>
        <w:pStyle w:val="ListeParagraf"/>
        <w:ind w:left="1080"/>
        <w:rPr>
          <w:rFonts w:ascii="Cambria" w:hAnsi="Cambria" w:cs="Arial"/>
        </w:rPr>
      </w:pPr>
      <w:r>
        <w:rPr>
          <w:rFonts w:eastAsia="Times New Roman"/>
        </w:rPr>
        <w:br/>
      </w:r>
    </w:p>
    <w:p w14:paraId="15878027" w14:textId="77777777" w:rsidR="003E5FF6" w:rsidRDefault="003E5FF6">
      <w:pPr>
        <w:pStyle w:val="ListeParagraf"/>
        <w:ind w:left="1080"/>
        <w:rPr>
          <w:rFonts w:ascii="Cambria" w:hAnsi="Cambria" w:cs="Arial"/>
        </w:rPr>
      </w:pPr>
    </w:p>
    <w:p w14:paraId="37ECB913" w14:textId="77777777" w:rsidR="003E5FF6" w:rsidRDefault="003E5FF6">
      <w:pPr>
        <w:pStyle w:val="ListeParagraf"/>
        <w:ind w:left="1080"/>
        <w:rPr>
          <w:rFonts w:ascii="Cambria" w:hAnsi="Cambria" w:cs="Arial"/>
        </w:rPr>
      </w:pPr>
    </w:p>
    <w:p w14:paraId="0F84D1B7" w14:textId="77777777" w:rsidR="003E5FF6" w:rsidRDefault="003E5FF6">
      <w:pPr>
        <w:pStyle w:val="ListeParagraf"/>
        <w:ind w:left="1080"/>
        <w:rPr>
          <w:rFonts w:ascii="Cambria" w:hAnsi="Cambria" w:cs="Arial"/>
        </w:rPr>
      </w:pPr>
    </w:p>
    <w:p w14:paraId="756E1BB7" w14:textId="77777777" w:rsidR="003E5FF6" w:rsidRDefault="003E5FF6">
      <w:pPr>
        <w:pStyle w:val="ListeParagraf"/>
        <w:ind w:left="1080"/>
        <w:rPr>
          <w:rFonts w:ascii="Cambria" w:hAnsi="Cambria" w:cs="Arial"/>
        </w:rPr>
      </w:pPr>
    </w:p>
    <w:p w14:paraId="1C2A2B33" w14:textId="77777777" w:rsidR="003E5FF6" w:rsidRDefault="003E5FF6">
      <w:pPr>
        <w:pStyle w:val="ListeParagraf"/>
        <w:ind w:left="1080"/>
        <w:rPr>
          <w:rFonts w:ascii="Cambria" w:hAnsi="Cambria" w:cs="Arial"/>
        </w:rPr>
      </w:pPr>
    </w:p>
    <w:p w14:paraId="18C816C7" w14:textId="77777777" w:rsidR="003E5FF6" w:rsidRDefault="003E5FF6">
      <w:pPr>
        <w:pStyle w:val="ListeParagraf"/>
        <w:ind w:left="1080"/>
        <w:rPr>
          <w:rFonts w:ascii="Cambria" w:hAnsi="Cambria" w:cs="Arial"/>
        </w:rPr>
      </w:pPr>
    </w:p>
    <w:p w14:paraId="4F1E7C33" w14:textId="77777777" w:rsidR="003E5FF6" w:rsidRDefault="003E5FF6">
      <w:pPr>
        <w:pStyle w:val="ListeParagraf"/>
        <w:ind w:left="1080"/>
        <w:rPr>
          <w:rFonts w:ascii="Cambria" w:hAnsi="Cambria" w:cs="Arial"/>
        </w:rPr>
      </w:pPr>
    </w:p>
    <w:p w14:paraId="5F8F9B4C" w14:textId="77777777" w:rsidR="003E5FF6" w:rsidRDefault="003E5FF6">
      <w:pPr>
        <w:pStyle w:val="ListeParagraf"/>
        <w:ind w:left="1080"/>
        <w:rPr>
          <w:rFonts w:ascii="Cambria" w:hAnsi="Cambria" w:cs="Arial"/>
        </w:rPr>
      </w:pPr>
    </w:p>
    <w:p w14:paraId="2345AC98" w14:textId="77777777" w:rsidR="003E5FF6" w:rsidRDefault="003E5FF6">
      <w:pPr>
        <w:pStyle w:val="ListeParagraf"/>
        <w:ind w:left="1080"/>
        <w:rPr>
          <w:rFonts w:ascii="Cambria" w:hAnsi="Cambria" w:cs="Arial"/>
        </w:rPr>
      </w:pPr>
    </w:p>
    <w:p w14:paraId="4120A13C" w14:textId="77777777" w:rsidR="00EC38AA" w:rsidRDefault="009D1402">
      <w:pPr>
        <w:pStyle w:val="Balk4"/>
        <w:spacing w:before="0" w:after="0" w:afterAutospacing="0"/>
      </w:pPr>
      <w:bookmarkStart w:id="195" w:name="_Toc189466063"/>
      <w:bookmarkStart w:id="196" w:name="_Toc207527559"/>
      <w:r>
        <w:t>7.3.5. Kentsel Yeşil Alanlar</w:t>
      </w:r>
      <w:bookmarkEnd w:id="195"/>
      <w:r>
        <w:t xml:space="preserve"> </w:t>
      </w:r>
      <w:bookmarkEnd w:id="196"/>
    </w:p>
    <w:p w14:paraId="1BD6613A"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Tirebolu İlçesi’nde 2,57 ha park ve çocuk oyun alanı bulunmakta olup kişi başına 1,46 m² yeşil alan düşmektedir. Standartlara göre kişi başına 10 m² yeşil alan düşmesi gerekirken Tirebolu'nun bu değerin oldukça altında kaldığı olduğu görülmektedir.</w:t>
      </w:r>
    </w:p>
    <w:p w14:paraId="13EB050D" w14:textId="77777777" w:rsidR="0045668B" w:rsidRDefault="0045668B">
      <w:pPr>
        <w:pStyle w:val="Balk4"/>
        <w:spacing w:before="0" w:after="0" w:afterAutospacing="0"/>
      </w:pPr>
      <w:bookmarkStart w:id="197" w:name="_Toc189466064"/>
    </w:p>
    <w:p w14:paraId="0A5CAD2A" w14:textId="43364467" w:rsidR="00EC38AA" w:rsidRDefault="009D1402">
      <w:pPr>
        <w:pStyle w:val="Balk4"/>
        <w:spacing w:before="0" w:after="0" w:afterAutospacing="0"/>
      </w:pPr>
      <w:r>
        <w:t>7.3.5. Spor Tesisleri</w:t>
      </w:r>
      <w:bookmarkEnd w:id="197"/>
    </w:p>
    <w:p w14:paraId="206BD57D"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Kentte spor tesisi olarak 1 futbol sahası bulunmaktadır. Bu sahanın alan büyüklüğü 2,38 ha olup İlçede kişi başına 1,35 m² spor alanı düşmektedir. Spor tesisleri kentsel alan kullanımının ise % 0,17'lik bir kısmını oluşturmaktadır.</w:t>
      </w:r>
    </w:p>
    <w:p w14:paraId="63E9DCD9" w14:textId="77777777" w:rsidR="00EC38AA" w:rsidRDefault="009D1402">
      <w:pPr>
        <w:pStyle w:val="Balk3"/>
        <w:spacing w:before="0" w:after="0" w:afterAutospacing="0" w:line="360" w:lineRule="auto"/>
      </w:pPr>
      <w:bookmarkStart w:id="198" w:name="_Toc189466065"/>
      <w:r>
        <w:t>7.4.KENTSEL ÇALIŞMA ALANLARI</w:t>
      </w:r>
      <w:bookmarkEnd w:id="198"/>
    </w:p>
    <w:p w14:paraId="1DCA52C4" w14:textId="77777777" w:rsidR="00EC38AA" w:rsidRDefault="009D1402">
      <w:pPr>
        <w:pStyle w:val="Balk4"/>
        <w:spacing w:before="0" w:after="0" w:afterAutospacing="0"/>
      </w:pPr>
      <w:bookmarkStart w:id="199" w:name="_Toc189466066"/>
      <w:r>
        <w:t>7.4.1. Sanayi Alanları</w:t>
      </w:r>
      <w:bookmarkEnd w:id="199"/>
    </w:p>
    <w:p w14:paraId="75D5EC30" w14:textId="77777777" w:rsidR="00EC38AA" w:rsidRDefault="009D1402">
      <w:pPr>
        <w:tabs>
          <w:tab w:val="right" w:pos="9639"/>
        </w:tabs>
        <w:spacing w:line="360" w:lineRule="auto"/>
        <w:ind w:right="-28" w:firstLine="720"/>
        <w:jc w:val="both"/>
        <w:rPr>
          <w:rFonts w:ascii="Cambria" w:hAnsi="Cambria" w:cs="Arial"/>
          <w:b/>
          <w:u w:val="single"/>
        </w:rPr>
      </w:pPr>
      <w:r>
        <w:rPr>
          <w:rFonts w:ascii="Cambria" w:hAnsi="Cambria" w:cs="Arial"/>
          <w:b/>
          <w:u w:val="single"/>
        </w:rPr>
        <w:t>Sanayi Tesisleri</w:t>
      </w:r>
    </w:p>
    <w:p w14:paraId="2AD2D61D"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Tirebolu İlçesinde hammaddeye dayalı sanayi kuruluşları yer </w:t>
      </w:r>
      <w:proofErr w:type="spellStart"/>
      <w:r>
        <w:rPr>
          <w:rFonts w:ascii="Cambria" w:hAnsi="Cambria" w:cs="Arial"/>
        </w:rPr>
        <w:t>allmakta</w:t>
      </w:r>
      <w:proofErr w:type="spellEnd"/>
      <w:r>
        <w:rPr>
          <w:rFonts w:ascii="Cambria" w:hAnsi="Cambria" w:cs="Arial"/>
        </w:rPr>
        <w:t xml:space="preserve"> olup bunlardan en büyüğü Çaykur Çay Fabrikası ve Fiskobirlik Fındık Fabrikasıdır. Günümüzde Fiskobirlik Fabrikası ilçedeki faaliyetlerini durdurmuş, binalarının bir kısmını tekstil fabrikalarına kiraya vermiştir. Çaykur Çay Fabrikası ise ilçedeki faaliyetlerine devam etmektedir.</w:t>
      </w:r>
    </w:p>
    <w:p w14:paraId="756CE6EE"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 Yerleşimde 5'i çay, 5'i fındık ve 1'i LPG depolama olmak üzere toplam 11 adet sanayi tesisi bulunmaktadır. Toplam kentsel alan kullanımının % 0,76'sı sanayi kullanımına ayrılmış olup, toplam alan büyüklüğü ise 10,41 ha'dır.</w:t>
      </w:r>
    </w:p>
    <w:p w14:paraId="6DE434D7" w14:textId="77777777" w:rsidR="00EC38AA" w:rsidRDefault="009D1402">
      <w:pPr>
        <w:tabs>
          <w:tab w:val="right" w:pos="9639"/>
        </w:tabs>
        <w:spacing w:line="360" w:lineRule="auto"/>
        <w:ind w:right="-28" w:firstLine="720"/>
        <w:jc w:val="both"/>
        <w:rPr>
          <w:rFonts w:ascii="Cambria" w:hAnsi="Cambria" w:cs="Arial"/>
          <w:b/>
          <w:u w:val="single"/>
        </w:rPr>
      </w:pPr>
      <w:r>
        <w:rPr>
          <w:rFonts w:ascii="Cambria" w:hAnsi="Cambria" w:cs="Arial"/>
          <w:b/>
          <w:u w:val="single"/>
        </w:rPr>
        <w:t xml:space="preserve">Küçük Sanayi Tesisleri </w:t>
      </w:r>
    </w:p>
    <w:p w14:paraId="66CC0A06"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Tekstil fabrikaları ve hazır beton, kum çakıl eleme tesisleri gibi daha çok yerel bazda üretim yapan tesislerdir. </w:t>
      </w:r>
      <w:proofErr w:type="gramStart"/>
      <w:r>
        <w:rPr>
          <w:rFonts w:ascii="Cambria" w:hAnsi="Cambria" w:cs="Arial"/>
        </w:rPr>
        <w:t>bu</w:t>
      </w:r>
      <w:proofErr w:type="gramEnd"/>
      <w:r>
        <w:rPr>
          <w:rFonts w:ascii="Cambria" w:hAnsi="Cambria" w:cs="Arial"/>
        </w:rPr>
        <w:t xml:space="preserve"> tesisler 13,50 ha alanda kurulmuş olup küçük sanayi sitesi henüz hizmet veremeye başlamamıştır. Kentsel alan kullanımındaki payı %0,99'dur. </w:t>
      </w:r>
    </w:p>
    <w:p w14:paraId="3CA97401" w14:textId="77777777" w:rsidR="00EC38AA" w:rsidRDefault="00EC38AA">
      <w:pPr>
        <w:pStyle w:val="Balk4"/>
        <w:spacing w:before="0" w:after="0" w:afterAutospacing="0"/>
      </w:pPr>
      <w:bookmarkStart w:id="200" w:name="_Toc189466067"/>
    </w:p>
    <w:p w14:paraId="4BD40C73" w14:textId="77777777" w:rsidR="00EC38AA" w:rsidRDefault="009D1402">
      <w:pPr>
        <w:pStyle w:val="Balk4"/>
        <w:spacing w:before="0" w:after="0" w:afterAutospacing="0"/>
      </w:pPr>
      <w:r>
        <w:t>7.4.2. Küçük Sanatlar</w:t>
      </w:r>
      <w:bookmarkEnd w:id="200"/>
    </w:p>
    <w:p w14:paraId="20EE7990"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Tirebolu İlçesi’nde küçük sanatlar ile ticaret faaliyetleri iç içe girmiş durumdadır. Bu nedenle kent merkezinde bulunan ve küçük sanatlar olarak adlandırılan birimler; kentsel, bölgesel merkezi iş alanı başlığı altında incelenmiştir. Buna karşılık Demirci Mahallesinde bulunan küçük sanatlar birimleri,  yalnız kendi iş kollarıyla birlikte bir alan oluşturduğundan ayrı olarak değerlendirilmiştir. Bu küçük sanatların toplam alan büyüklüğü 0,36 ha olup oto lastik, oto yedek parça, oto tamir vb. birimleri içermektedir.</w:t>
      </w:r>
    </w:p>
    <w:p w14:paraId="77BA3E5C" w14:textId="77777777" w:rsidR="00EC38AA" w:rsidRDefault="00EC38AA">
      <w:pPr>
        <w:tabs>
          <w:tab w:val="right" w:pos="9639"/>
        </w:tabs>
        <w:spacing w:line="360" w:lineRule="auto"/>
        <w:ind w:right="-28" w:firstLine="720"/>
        <w:jc w:val="both"/>
        <w:rPr>
          <w:rFonts w:ascii="Cambria" w:hAnsi="Cambria" w:cs="Arial"/>
        </w:rPr>
      </w:pPr>
    </w:p>
    <w:p w14:paraId="3EF74057" w14:textId="77777777" w:rsidR="00EC38AA" w:rsidRDefault="00EC38AA">
      <w:pPr>
        <w:tabs>
          <w:tab w:val="right" w:pos="9639"/>
        </w:tabs>
        <w:spacing w:line="360" w:lineRule="auto"/>
        <w:ind w:right="-28" w:firstLine="720"/>
        <w:jc w:val="both"/>
        <w:rPr>
          <w:rFonts w:ascii="Cambria" w:hAnsi="Cambria" w:cs="Arial"/>
        </w:rPr>
      </w:pPr>
    </w:p>
    <w:p w14:paraId="42FB11F8" w14:textId="77777777" w:rsidR="003E5FF6" w:rsidRDefault="003E5FF6">
      <w:pPr>
        <w:tabs>
          <w:tab w:val="right" w:pos="9639"/>
        </w:tabs>
        <w:spacing w:line="360" w:lineRule="auto"/>
        <w:ind w:right="-28" w:firstLine="720"/>
        <w:jc w:val="both"/>
        <w:rPr>
          <w:rFonts w:ascii="Cambria" w:hAnsi="Cambria" w:cs="Arial"/>
        </w:rPr>
      </w:pPr>
    </w:p>
    <w:p w14:paraId="34ED2D43" w14:textId="77777777" w:rsidR="003E5FF6" w:rsidRDefault="003E5FF6">
      <w:pPr>
        <w:tabs>
          <w:tab w:val="right" w:pos="9639"/>
        </w:tabs>
        <w:spacing w:line="360" w:lineRule="auto"/>
        <w:ind w:right="-28" w:firstLine="720"/>
        <w:jc w:val="both"/>
        <w:rPr>
          <w:rFonts w:ascii="Cambria" w:hAnsi="Cambria" w:cs="Arial"/>
        </w:rPr>
      </w:pPr>
    </w:p>
    <w:p w14:paraId="2E6C1941" w14:textId="77777777" w:rsidR="00EC38AA" w:rsidRDefault="009D1402">
      <w:pPr>
        <w:pStyle w:val="Balk4"/>
        <w:spacing w:before="0" w:after="0" w:afterAutospacing="0"/>
      </w:pPr>
      <w:bookmarkStart w:id="201" w:name="_Toc189466068"/>
      <w:r>
        <w:t>7.4.3. Bakım Akaryakıt İstasyonları</w:t>
      </w:r>
      <w:bookmarkEnd w:id="201"/>
    </w:p>
    <w:p w14:paraId="0411AFAE" w14:textId="1FFBF618" w:rsidR="00EC38AA" w:rsidRDefault="009D1402">
      <w:pPr>
        <w:tabs>
          <w:tab w:val="right" w:pos="9639"/>
        </w:tabs>
        <w:spacing w:line="360" w:lineRule="auto"/>
        <w:ind w:right="-28" w:firstLine="720"/>
        <w:jc w:val="both"/>
        <w:rPr>
          <w:rFonts w:ascii="Cambria" w:hAnsi="Cambria" w:cs="Arial"/>
        </w:rPr>
      </w:pPr>
      <w:r>
        <w:rPr>
          <w:rFonts w:ascii="Cambria" w:hAnsi="Cambria" w:cs="Arial"/>
        </w:rPr>
        <w:t>Körliman Mahall</w:t>
      </w:r>
      <w:r w:rsidR="00EE5252">
        <w:rPr>
          <w:rFonts w:ascii="Cambria" w:hAnsi="Cambria" w:cs="Arial"/>
        </w:rPr>
        <w:t>esinde 3, Demirci Mahallesinde 3</w:t>
      </w:r>
      <w:r>
        <w:rPr>
          <w:rFonts w:ascii="Cambria" w:hAnsi="Cambria" w:cs="Arial"/>
        </w:rPr>
        <w:t xml:space="preserve"> ve Düzköy, </w:t>
      </w:r>
      <w:proofErr w:type="spellStart"/>
      <w:r>
        <w:rPr>
          <w:rFonts w:ascii="Cambria" w:hAnsi="Cambria" w:cs="Arial"/>
        </w:rPr>
        <w:t>Doğancılı</w:t>
      </w:r>
      <w:proofErr w:type="spellEnd"/>
      <w:r>
        <w:rPr>
          <w:rFonts w:ascii="Cambria" w:hAnsi="Cambria" w:cs="Arial"/>
        </w:rPr>
        <w:t xml:space="preserve">, Yılgın, </w:t>
      </w:r>
      <w:proofErr w:type="spellStart"/>
      <w:r>
        <w:rPr>
          <w:rFonts w:ascii="Cambria" w:hAnsi="Cambria" w:cs="Arial"/>
        </w:rPr>
        <w:t>Avcılı</w:t>
      </w:r>
      <w:proofErr w:type="spellEnd"/>
      <w:r>
        <w:rPr>
          <w:rFonts w:ascii="Cambria" w:hAnsi="Cambria" w:cs="Arial"/>
        </w:rPr>
        <w:t xml:space="preserve"> köylerinde 1'er tane olmak ü</w:t>
      </w:r>
      <w:r w:rsidR="00EE5252">
        <w:rPr>
          <w:rFonts w:ascii="Cambria" w:hAnsi="Cambria" w:cs="Arial"/>
        </w:rPr>
        <w:t>zere Tirebolu İlçesinde toplam 10</w:t>
      </w:r>
      <w:r>
        <w:rPr>
          <w:rFonts w:ascii="Cambria" w:hAnsi="Cambria" w:cs="Arial"/>
        </w:rPr>
        <w:t xml:space="preserve"> tane akaryakıt istasyonu bulunmaktadır. Yerleşimde kentsel alan kullanımının % 0,19'nu (2,55 ha) bakım akaryakıt istasyonu oluşturmaktadır.</w:t>
      </w:r>
    </w:p>
    <w:p w14:paraId="01282454" w14:textId="77777777" w:rsidR="0045668B" w:rsidRDefault="0045668B">
      <w:pPr>
        <w:pStyle w:val="Balk4"/>
        <w:spacing w:before="0" w:after="0" w:afterAutospacing="0"/>
      </w:pPr>
      <w:bookmarkStart w:id="202" w:name="_Toc189466069"/>
    </w:p>
    <w:p w14:paraId="19AA1DF6" w14:textId="77777777" w:rsidR="0045668B" w:rsidRDefault="0045668B">
      <w:pPr>
        <w:pStyle w:val="Balk4"/>
        <w:spacing w:before="0" w:after="0" w:afterAutospacing="0"/>
      </w:pPr>
    </w:p>
    <w:p w14:paraId="358D4A41" w14:textId="7C0652F9" w:rsidR="00EC38AA" w:rsidRDefault="009D1402">
      <w:pPr>
        <w:pStyle w:val="Balk4"/>
        <w:spacing w:before="0" w:after="0" w:afterAutospacing="0"/>
      </w:pPr>
      <w:r>
        <w:t>7.4.4. Turizm Tesis Alanları</w:t>
      </w:r>
      <w:bookmarkEnd w:id="202"/>
      <w:r>
        <w:t xml:space="preserve"> </w:t>
      </w:r>
    </w:p>
    <w:p w14:paraId="08666141" w14:textId="78F0EEF7" w:rsidR="00EC38AA" w:rsidRDefault="00EE5252">
      <w:pPr>
        <w:tabs>
          <w:tab w:val="right" w:pos="9639"/>
        </w:tabs>
        <w:spacing w:line="360" w:lineRule="auto"/>
        <w:ind w:right="-28" w:firstLine="720"/>
        <w:jc w:val="both"/>
        <w:rPr>
          <w:rFonts w:ascii="Cambria" w:hAnsi="Cambria" w:cs="Arial"/>
        </w:rPr>
      </w:pPr>
      <w:r>
        <w:rPr>
          <w:rFonts w:ascii="Cambria" w:hAnsi="Cambria" w:cs="Arial"/>
        </w:rPr>
        <w:t>Tirebolu İlçesinde 5</w:t>
      </w:r>
      <w:r w:rsidR="001471B0">
        <w:rPr>
          <w:rFonts w:ascii="Cambria" w:hAnsi="Cambria" w:cs="Arial"/>
        </w:rPr>
        <w:t xml:space="preserve"> otel olmak üzere toplam 5</w:t>
      </w:r>
      <w:r w:rsidR="009D1402">
        <w:rPr>
          <w:rFonts w:ascii="Cambria" w:hAnsi="Cambria" w:cs="Arial"/>
        </w:rPr>
        <w:t xml:space="preserve"> tane turizm tesis alanı bulunmaktadır. Otel</w:t>
      </w:r>
      <w:r>
        <w:rPr>
          <w:rFonts w:ascii="Cambria" w:hAnsi="Cambria" w:cs="Arial"/>
        </w:rPr>
        <w:t>ler</w:t>
      </w:r>
      <w:r w:rsidR="009D1402">
        <w:rPr>
          <w:rFonts w:ascii="Cambria" w:hAnsi="Cambria" w:cs="Arial"/>
        </w:rPr>
        <w:t xml:space="preserve"> Doğancı Köyü,</w:t>
      </w:r>
      <w:r>
        <w:rPr>
          <w:rFonts w:ascii="Cambria" w:hAnsi="Cambria" w:cs="Arial"/>
        </w:rPr>
        <w:t xml:space="preserve"> Y</w:t>
      </w:r>
      <w:r w:rsidR="001471B0">
        <w:rPr>
          <w:rFonts w:ascii="Cambria" w:hAnsi="Cambria" w:cs="Arial"/>
        </w:rPr>
        <w:t xml:space="preserve">ılgın Mahallesi, Çarşı Mahallesi, </w:t>
      </w:r>
      <w:proofErr w:type="spellStart"/>
      <w:r w:rsidR="001471B0">
        <w:rPr>
          <w:rFonts w:ascii="Cambria" w:hAnsi="Cambria" w:cs="Arial"/>
        </w:rPr>
        <w:t>Körliman</w:t>
      </w:r>
      <w:proofErr w:type="spellEnd"/>
      <w:r w:rsidR="001471B0">
        <w:rPr>
          <w:rFonts w:ascii="Cambria" w:hAnsi="Cambria" w:cs="Arial"/>
        </w:rPr>
        <w:t xml:space="preserve"> Mahallelerinde </w:t>
      </w:r>
      <w:r w:rsidR="009D1402">
        <w:rPr>
          <w:rFonts w:ascii="Cambria" w:hAnsi="Cambria" w:cs="Arial"/>
        </w:rPr>
        <w:t>yer almaktadır. Bu tesislerin toplam alan büyüklüğü 0,31 ha'dır.</w:t>
      </w:r>
    </w:p>
    <w:p w14:paraId="5AADB295" w14:textId="77777777" w:rsidR="00EC38AA" w:rsidRDefault="009D1402">
      <w:pPr>
        <w:pStyle w:val="Balk3"/>
        <w:spacing w:before="0" w:after="0" w:afterAutospacing="0" w:line="360" w:lineRule="auto"/>
      </w:pPr>
      <w:bookmarkStart w:id="203" w:name="_Toc189466070"/>
      <w:r>
        <w:t>7.5 KENTSEL TEKNİK ALT YAPI ALANLARI</w:t>
      </w:r>
      <w:bookmarkEnd w:id="203"/>
    </w:p>
    <w:p w14:paraId="54A8F244" w14:textId="77777777" w:rsidR="00EC38AA" w:rsidRDefault="009D1402">
      <w:pPr>
        <w:pStyle w:val="Balk4"/>
        <w:spacing w:before="0" w:after="0" w:afterAutospacing="0"/>
      </w:pPr>
      <w:bookmarkStart w:id="204" w:name="_Toc189466071"/>
      <w:r>
        <w:t>7.5.1. Teknik Altyapı Alanları</w:t>
      </w:r>
      <w:bookmarkEnd w:id="204"/>
      <w:r>
        <w:t xml:space="preserve"> </w:t>
      </w:r>
    </w:p>
    <w:p w14:paraId="7063095F"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Yerleşmede yer alan trafo ve su deposu alanı 0,18 ha olup, kentsel alan kullanımının %0,01’ini oluşturmaktadır, kişi başına ise 0,10 m</w:t>
      </w:r>
      <w:r>
        <w:rPr>
          <w:rFonts w:ascii="Cambria" w:hAnsi="Cambria" w:cs="Arial"/>
          <w:vertAlign w:val="superscript"/>
        </w:rPr>
        <w:t>2</w:t>
      </w:r>
      <w:r>
        <w:rPr>
          <w:rFonts w:ascii="Cambria" w:hAnsi="Cambria" w:cs="Arial"/>
        </w:rPr>
        <w:t xml:space="preserve"> teknik altyapı düşmektedir. </w:t>
      </w:r>
    </w:p>
    <w:p w14:paraId="226B6638" w14:textId="77777777" w:rsidR="00EC38AA" w:rsidRDefault="009D1402">
      <w:pPr>
        <w:pStyle w:val="Balk4"/>
        <w:spacing w:before="0" w:after="0" w:afterAutospacing="0"/>
      </w:pPr>
      <w:bookmarkStart w:id="205" w:name="_Toc189466072"/>
      <w:r>
        <w:t>7.5.2. Terminal</w:t>
      </w:r>
      <w:bookmarkEnd w:id="205"/>
      <w:r>
        <w:t xml:space="preserve"> </w:t>
      </w:r>
    </w:p>
    <w:p w14:paraId="0D3D2A9E" w14:textId="77777777" w:rsidR="00EC38AA" w:rsidRDefault="009D1402">
      <w:pPr>
        <w:tabs>
          <w:tab w:val="right" w:pos="9639"/>
        </w:tabs>
        <w:spacing w:line="360" w:lineRule="auto"/>
        <w:ind w:right="-28"/>
        <w:jc w:val="both"/>
        <w:rPr>
          <w:rFonts w:ascii="Cambria" w:hAnsi="Cambria" w:cs="Arial"/>
        </w:rPr>
      </w:pPr>
      <w:r>
        <w:t xml:space="preserve">         </w:t>
      </w:r>
      <w:r>
        <w:rPr>
          <w:rFonts w:ascii="Cambria" w:hAnsi="Cambria" w:cs="Arial"/>
        </w:rPr>
        <w:t>Tirebolu İlçesi Çarşı Mahallesinde 0,07 ha terminal alanı bulunmakta olup,  terminal Tirebolu İlçesi için yeterli değildir.</w:t>
      </w:r>
    </w:p>
    <w:p w14:paraId="7E98B2AE" w14:textId="77777777" w:rsidR="00EC38AA" w:rsidRDefault="009D1402">
      <w:pPr>
        <w:pStyle w:val="Balk4"/>
        <w:spacing w:before="0" w:after="0" w:afterAutospacing="0"/>
        <w:ind w:firstLineChars="300" w:firstLine="723"/>
      </w:pPr>
      <w:bookmarkStart w:id="206" w:name="_Toc189466073"/>
      <w:r>
        <w:t>7.5.3. Dalgakıran/Balıkçı Barınağı/Liman</w:t>
      </w:r>
      <w:bookmarkEnd w:id="206"/>
    </w:p>
    <w:p w14:paraId="430BC1C2" w14:textId="77777777" w:rsidR="00EC38AA" w:rsidRDefault="009D1402">
      <w:pPr>
        <w:tabs>
          <w:tab w:val="right" w:pos="9639"/>
        </w:tabs>
        <w:spacing w:line="360" w:lineRule="auto"/>
        <w:ind w:right="-28" w:firstLineChars="350" w:firstLine="840"/>
        <w:jc w:val="both"/>
        <w:rPr>
          <w:rFonts w:ascii="Cambria" w:hAnsi="Cambria" w:cs="Arial"/>
        </w:rPr>
      </w:pPr>
      <w:r>
        <w:rPr>
          <w:rFonts w:ascii="Cambria" w:hAnsi="Cambria" w:cs="Arial"/>
        </w:rPr>
        <w:t xml:space="preserve">Dalgakıran, Balıkçı Barınağı ve Liman tesislerinin toplam alan büyüklüğü 15,25 ha olup, bu tesisler kentsel alan kullanımında % 8,66’lık bir paya sahiptir. </w:t>
      </w:r>
    </w:p>
    <w:p w14:paraId="351515C1" w14:textId="77777777" w:rsidR="00EC38AA" w:rsidRDefault="009D1402">
      <w:pPr>
        <w:pStyle w:val="Balk4"/>
        <w:spacing w:before="0" w:after="0" w:afterAutospacing="0"/>
      </w:pPr>
      <w:bookmarkStart w:id="207" w:name="_Toc189466074"/>
      <w:r>
        <w:t>7.5.3. Şantiye Alanı</w:t>
      </w:r>
      <w:bookmarkEnd w:id="207"/>
    </w:p>
    <w:p w14:paraId="04F064A2"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Tirebolu İlçesinde biri kent merkezinde bulunan pazar alanı şantiye alanı ve diğeri konut alanı şantiye olmak üzere iki şantiye alanı bulunmaktadır. Şantiye alanlarının toplam büyüklüğü 3,01 ha’dır.</w:t>
      </w:r>
    </w:p>
    <w:p w14:paraId="15515453" w14:textId="77777777" w:rsidR="00EC38AA" w:rsidRDefault="009D1402">
      <w:pPr>
        <w:pStyle w:val="Balk3"/>
        <w:spacing w:before="0" w:after="0" w:afterAutospacing="0" w:line="360" w:lineRule="auto"/>
      </w:pPr>
      <w:bookmarkStart w:id="208" w:name="_Toc189466075"/>
      <w:r>
        <w:t>7.6 ULAŞIM</w:t>
      </w:r>
      <w:bookmarkEnd w:id="208"/>
    </w:p>
    <w:p w14:paraId="6C1CB3D7"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Yerleşmenin %7,81’i yollardan oluşmakta olup, toplam yol-otopark alanı 106,60 ha’dır. Yerleşmede kişi başına 60,58 m² yol alanı düşmektedir. </w:t>
      </w:r>
    </w:p>
    <w:p w14:paraId="242C2815" w14:textId="77777777" w:rsidR="00EC38AA" w:rsidRDefault="009D1402">
      <w:pPr>
        <w:pStyle w:val="Balk3"/>
        <w:spacing w:before="0" w:after="0" w:afterAutospacing="0" w:line="360" w:lineRule="auto"/>
      </w:pPr>
      <w:bookmarkStart w:id="209" w:name="_Toc189466076"/>
      <w:r>
        <w:t>7.7. ASKERİ ALANLAR</w:t>
      </w:r>
      <w:bookmarkEnd w:id="209"/>
    </w:p>
    <w:p w14:paraId="4D0A7389"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Yerleşmede toplam 0,54 ha askeri alan bulunmaktadır. Askeri alanlar toplam kentsel alan kullanımının %0,04’lük bölümünü kapsamakta olup, yerleşimde kişi başına 0,30 m</w:t>
      </w:r>
      <w:r>
        <w:rPr>
          <w:rFonts w:ascii="Cambria" w:hAnsi="Cambria" w:cs="Arial"/>
          <w:vertAlign w:val="superscript"/>
        </w:rPr>
        <w:t>2</w:t>
      </w:r>
      <w:r>
        <w:rPr>
          <w:rFonts w:ascii="Cambria" w:hAnsi="Cambria" w:cs="Arial"/>
        </w:rPr>
        <w:t xml:space="preserve"> askeri alan düşmektedir.</w:t>
      </w:r>
    </w:p>
    <w:p w14:paraId="24FF3AAB"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lastRenderedPageBreak/>
        <w:t>Milli Savunma Bakanlı</w:t>
      </w:r>
      <w:r>
        <w:rPr>
          <w:rFonts w:ascii="Cambria" w:hAnsi="Cambria" w:cs="Arial" w:hint="eastAsia"/>
        </w:rPr>
        <w:t>ğ</w:t>
      </w:r>
      <w:r>
        <w:rPr>
          <w:rFonts w:ascii="Cambria" w:hAnsi="Cambria" w:cs="Arial"/>
        </w:rPr>
        <w:t>ı Sivas İn</w:t>
      </w:r>
      <w:r>
        <w:rPr>
          <w:rFonts w:ascii="Cambria" w:hAnsi="Cambria" w:cs="Arial" w:hint="eastAsia"/>
        </w:rPr>
        <w:t>ş</w:t>
      </w:r>
      <w:r>
        <w:rPr>
          <w:rFonts w:ascii="Cambria" w:hAnsi="Cambria" w:cs="Arial"/>
        </w:rPr>
        <w:t>aat Emlak B</w:t>
      </w:r>
      <w:r>
        <w:rPr>
          <w:rFonts w:ascii="Cambria" w:hAnsi="Cambria" w:cs="Arial" w:hint="eastAsia"/>
        </w:rPr>
        <w:t>ö</w:t>
      </w:r>
      <w:r>
        <w:rPr>
          <w:rFonts w:ascii="Cambria" w:hAnsi="Cambria" w:cs="Arial"/>
        </w:rPr>
        <w:t>lge Ba</w:t>
      </w:r>
      <w:r>
        <w:rPr>
          <w:rFonts w:ascii="Cambria" w:hAnsi="Cambria" w:cs="Arial" w:hint="eastAsia"/>
        </w:rPr>
        <w:t>ş</w:t>
      </w:r>
      <w:r>
        <w:rPr>
          <w:rFonts w:ascii="Cambria" w:hAnsi="Cambria" w:cs="Arial"/>
        </w:rPr>
        <w:t>kanlı</w:t>
      </w:r>
      <w:r>
        <w:rPr>
          <w:rFonts w:ascii="Cambria" w:hAnsi="Cambria" w:cs="Arial" w:hint="eastAsia"/>
        </w:rPr>
        <w:t>ğ</w:t>
      </w:r>
      <w:r>
        <w:rPr>
          <w:rFonts w:ascii="Cambria" w:hAnsi="Cambria" w:cs="Arial"/>
        </w:rPr>
        <w:t>ı 05.07.2012 tarih ve 4220-1446 sayılı yazısında, Tirebolu (Giresun) da yap</w:t>
      </w:r>
      <w:r>
        <w:rPr>
          <w:rFonts w:ascii="Cambria" w:hAnsi="Cambria" w:cs="Arial" w:hint="eastAsia"/>
        </w:rPr>
        <w:t>ı</w:t>
      </w:r>
      <w:r>
        <w:rPr>
          <w:rFonts w:ascii="Cambria" w:hAnsi="Cambria" w:cs="Arial"/>
        </w:rPr>
        <w:t xml:space="preserve">lacak olan ilave ve revizyon </w:t>
      </w:r>
      <w:r>
        <w:rPr>
          <w:rFonts w:ascii="Cambria" w:hAnsi="Cambria" w:cs="Arial" w:hint="eastAsia"/>
        </w:rPr>
        <w:t>İ</w:t>
      </w:r>
      <w:r>
        <w:rPr>
          <w:rFonts w:ascii="Cambria" w:hAnsi="Cambria" w:cs="Arial"/>
        </w:rPr>
        <w:t>mar Plan</w:t>
      </w:r>
      <w:r>
        <w:rPr>
          <w:rFonts w:ascii="Cambria" w:hAnsi="Cambria" w:cs="Arial" w:hint="eastAsia"/>
        </w:rPr>
        <w:t>ı</w:t>
      </w:r>
      <w:r>
        <w:rPr>
          <w:rFonts w:ascii="Cambria" w:hAnsi="Cambria" w:cs="Arial"/>
        </w:rPr>
        <w:t xml:space="preserve"> </w:t>
      </w:r>
      <w:r>
        <w:rPr>
          <w:rFonts w:ascii="Cambria" w:hAnsi="Cambria" w:cs="Arial" w:hint="eastAsia"/>
        </w:rPr>
        <w:t>ç</w:t>
      </w:r>
      <w:r>
        <w:rPr>
          <w:rFonts w:ascii="Cambria" w:hAnsi="Cambria" w:cs="Arial"/>
        </w:rPr>
        <w:t>al</w:t>
      </w:r>
      <w:r>
        <w:rPr>
          <w:rFonts w:ascii="Cambria" w:hAnsi="Cambria" w:cs="Arial" w:hint="eastAsia"/>
        </w:rPr>
        <w:t>ış</w:t>
      </w:r>
      <w:r>
        <w:rPr>
          <w:rFonts w:ascii="Cambria" w:hAnsi="Cambria" w:cs="Arial"/>
        </w:rPr>
        <w:t>malar</w:t>
      </w:r>
      <w:r>
        <w:rPr>
          <w:rFonts w:ascii="Cambria" w:hAnsi="Cambria" w:cs="Arial" w:hint="eastAsia"/>
        </w:rPr>
        <w:t>ı</w:t>
      </w:r>
      <w:r>
        <w:rPr>
          <w:rFonts w:ascii="Cambria" w:hAnsi="Cambria" w:cs="Arial"/>
        </w:rPr>
        <w:t>na veri te</w:t>
      </w:r>
      <w:r>
        <w:rPr>
          <w:rFonts w:ascii="Cambria" w:hAnsi="Cambria" w:cs="Arial" w:hint="eastAsia"/>
        </w:rPr>
        <w:t>ş</w:t>
      </w:r>
      <w:r>
        <w:rPr>
          <w:rFonts w:ascii="Cambria" w:hAnsi="Cambria" w:cs="Arial"/>
        </w:rPr>
        <w:t xml:space="preserve">kil etmek </w:t>
      </w:r>
      <w:r>
        <w:rPr>
          <w:rFonts w:ascii="Cambria" w:hAnsi="Cambria" w:cs="Arial" w:hint="eastAsia"/>
        </w:rPr>
        <w:t>ü</w:t>
      </w:r>
      <w:r>
        <w:rPr>
          <w:rFonts w:ascii="Cambria" w:hAnsi="Cambria" w:cs="Arial"/>
        </w:rPr>
        <w:t>zere, Kara Kuvvetleri Komutanl</w:t>
      </w:r>
      <w:r>
        <w:rPr>
          <w:rFonts w:ascii="Cambria" w:hAnsi="Cambria" w:cs="Arial" w:hint="eastAsia"/>
        </w:rPr>
        <w:t>ığı</w:t>
      </w:r>
      <w:r>
        <w:rPr>
          <w:rFonts w:ascii="Cambria" w:hAnsi="Cambria" w:cs="Arial"/>
        </w:rPr>
        <w:t>na ba</w:t>
      </w:r>
      <w:r>
        <w:rPr>
          <w:rFonts w:ascii="Cambria" w:hAnsi="Cambria" w:cs="Arial" w:hint="eastAsia"/>
        </w:rPr>
        <w:t>ğ</w:t>
      </w:r>
      <w:r>
        <w:rPr>
          <w:rFonts w:ascii="Cambria" w:hAnsi="Cambria" w:cs="Arial"/>
        </w:rPr>
        <w:t>l</w:t>
      </w:r>
      <w:r>
        <w:rPr>
          <w:rFonts w:ascii="Cambria" w:hAnsi="Cambria" w:cs="Arial" w:hint="eastAsia"/>
        </w:rPr>
        <w:t>ı</w:t>
      </w:r>
      <w:r>
        <w:rPr>
          <w:rFonts w:ascii="Cambria" w:hAnsi="Cambria" w:cs="Arial"/>
        </w:rPr>
        <w:t xml:space="preserve"> Askeri Alan, Askeri Yasak ve G</w:t>
      </w:r>
      <w:r>
        <w:rPr>
          <w:rFonts w:ascii="Cambria" w:hAnsi="Cambria" w:cs="Arial" w:hint="eastAsia"/>
        </w:rPr>
        <w:t>ü</w:t>
      </w:r>
      <w:r>
        <w:rPr>
          <w:rFonts w:ascii="Cambria" w:hAnsi="Cambria" w:cs="Arial"/>
        </w:rPr>
        <w:t>venlik b</w:t>
      </w:r>
      <w:r>
        <w:rPr>
          <w:rFonts w:ascii="Cambria" w:hAnsi="Cambria" w:cs="Arial" w:hint="eastAsia"/>
        </w:rPr>
        <w:t>ö</w:t>
      </w:r>
      <w:r>
        <w:rPr>
          <w:rFonts w:ascii="Cambria" w:hAnsi="Cambria" w:cs="Arial"/>
        </w:rPr>
        <w:t>lgelerinin halihazır haritalara işaretlendiği belirtmiş ve planlamada askeri alanının askeri alan lejantıyla gösterilmesini, Plan notlarına "Bu Bölgede 2565 Sayılı Askeri Yasak ve Güvenlik Bölgeleri Kanunu Hükümleri Geçerlidir" şeklinde plan notunun eklenmesini, planların onanmasına müteakip lejant ve plan notlarıyla beraber onaylı birer suretinin MSB İnşaat Emlak ve NATO Güvenlik Yatırımları Dairesi Başkanlığına (ANKARA) ve MSB Sivas inşaat Emlak Bölge Başkanlığına (SİVAS) gönderilmesini talep etmişlerdir.</w:t>
      </w:r>
    </w:p>
    <w:p w14:paraId="6E7A7B2C"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İçişleri Bakanlı</w:t>
      </w:r>
      <w:r>
        <w:rPr>
          <w:rFonts w:ascii="Cambria" w:hAnsi="Cambria" w:cs="Arial" w:hint="eastAsia"/>
        </w:rPr>
        <w:t>ğ</w:t>
      </w:r>
      <w:r>
        <w:rPr>
          <w:rFonts w:ascii="Cambria" w:hAnsi="Cambria" w:cs="Arial"/>
        </w:rPr>
        <w:t>ı Jandarma Genel Komutanlı</w:t>
      </w:r>
      <w:r>
        <w:rPr>
          <w:rFonts w:ascii="Cambria" w:hAnsi="Cambria" w:cs="Arial" w:hint="eastAsia"/>
        </w:rPr>
        <w:t>ğ</w:t>
      </w:r>
      <w:r>
        <w:rPr>
          <w:rFonts w:ascii="Cambria" w:hAnsi="Cambria" w:cs="Arial"/>
        </w:rPr>
        <w:t xml:space="preserve">ı 12.10.2012 tarih ve 4220-451566 sayılı yazısında, Tirebolu (Giresun) </w:t>
      </w:r>
      <w:r>
        <w:rPr>
          <w:rFonts w:ascii="Cambria" w:hAnsi="Cambria" w:cs="Arial" w:hint="eastAsia"/>
        </w:rPr>
        <w:t>İ</w:t>
      </w:r>
      <w:r>
        <w:rPr>
          <w:rFonts w:ascii="Cambria" w:hAnsi="Cambria" w:cs="Arial"/>
        </w:rPr>
        <w:t>mar Plan</w:t>
      </w:r>
      <w:r>
        <w:rPr>
          <w:rFonts w:ascii="Cambria" w:hAnsi="Cambria" w:cs="Arial" w:hint="eastAsia"/>
        </w:rPr>
        <w:t>ı</w:t>
      </w:r>
      <w:r>
        <w:rPr>
          <w:rFonts w:ascii="Cambria" w:hAnsi="Cambria" w:cs="Arial"/>
        </w:rPr>
        <w:t xml:space="preserve"> </w:t>
      </w:r>
      <w:r>
        <w:rPr>
          <w:rFonts w:ascii="Cambria" w:hAnsi="Cambria" w:cs="Arial" w:hint="eastAsia"/>
        </w:rPr>
        <w:t>ç</w:t>
      </w:r>
      <w:r>
        <w:rPr>
          <w:rFonts w:ascii="Cambria" w:hAnsi="Cambria" w:cs="Arial"/>
        </w:rPr>
        <w:t>al</w:t>
      </w:r>
      <w:r>
        <w:rPr>
          <w:rFonts w:ascii="Cambria" w:hAnsi="Cambria" w:cs="Arial" w:hint="eastAsia"/>
        </w:rPr>
        <w:t>ış</w:t>
      </w:r>
      <w:r>
        <w:rPr>
          <w:rFonts w:ascii="Cambria" w:hAnsi="Cambria" w:cs="Arial"/>
        </w:rPr>
        <w:t>malar</w:t>
      </w:r>
      <w:r>
        <w:rPr>
          <w:rFonts w:ascii="Cambria" w:hAnsi="Cambria" w:cs="Arial" w:hint="eastAsia"/>
        </w:rPr>
        <w:t>ı</w:t>
      </w:r>
      <w:r>
        <w:rPr>
          <w:rFonts w:ascii="Cambria" w:hAnsi="Cambria" w:cs="Arial"/>
        </w:rPr>
        <w:t xml:space="preserve"> kapsam</w:t>
      </w:r>
      <w:r>
        <w:rPr>
          <w:rFonts w:ascii="Cambria" w:hAnsi="Cambria" w:cs="Arial" w:hint="eastAsia"/>
        </w:rPr>
        <w:t>ı</w:t>
      </w:r>
      <w:r>
        <w:rPr>
          <w:rFonts w:ascii="Cambria" w:hAnsi="Cambria" w:cs="Arial"/>
        </w:rPr>
        <w:t xml:space="preserve">nda, </w:t>
      </w:r>
      <w:r>
        <w:rPr>
          <w:rFonts w:ascii="Cambria" w:hAnsi="Cambria" w:cs="Arial" w:hint="eastAsia"/>
        </w:rPr>
        <w:t>İ</w:t>
      </w:r>
      <w:r>
        <w:rPr>
          <w:rFonts w:ascii="Cambria" w:hAnsi="Cambria" w:cs="Arial"/>
        </w:rPr>
        <w:t>mar Plan</w:t>
      </w:r>
      <w:r>
        <w:rPr>
          <w:rFonts w:ascii="Cambria" w:hAnsi="Cambria" w:cs="Arial" w:hint="eastAsia"/>
        </w:rPr>
        <w:t>ı</w:t>
      </w:r>
      <w:r>
        <w:rPr>
          <w:rFonts w:ascii="Cambria" w:hAnsi="Cambria" w:cs="Arial"/>
        </w:rPr>
        <w:t xml:space="preserve"> </w:t>
      </w:r>
      <w:r>
        <w:rPr>
          <w:rFonts w:ascii="Cambria" w:hAnsi="Cambria" w:cs="Arial" w:hint="eastAsia"/>
        </w:rPr>
        <w:t>ç</w:t>
      </w:r>
      <w:r>
        <w:rPr>
          <w:rFonts w:ascii="Cambria" w:hAnsi="Cambria" w:cs="Arial"/>
        </w:rPr>
        <w:t>al</w:t>
      </w:r>
      <w:r>
        <w:rPr>
          <w:rFonts w:ascii="Cambria" w:hAnsi="Cambria" w:cs="Arial" w:hint="eastAsia"/>
        </w:rPr>
        <w:t>ış</w:t>
      </w:r>
      <w:r>
        <w:rPr>
          <w:rFonts w:ascii="Cambria" w:hAnsi="Cambria" w:cs="Arial"/>
        </w:rPr>
        <w:t>malar</w:t>
      </w:r>
      <w:r>
        <w:rPr>
          <w:rFonts w:ascii="Cambria" w:hAnsi="Cambria" w:cs="Arial" w:hint="eastAsia"/>
        </w:rPr>
        <w:t>ı</w:t>
      </w:r>
      <w:r>
        <w:rPr>
          <w:rFonts w:ascii="Cambria" w:hAnsi="Cambria" w:cs="Arial"/>
        </w:rPr>
        <w:t>na veri te</w:t>
      </w:r>
      <w:r>
        <w:rPr>
          <w:rFonts w:ascii="Cambria" w:hAnsi="Cambria" w:cs="Arial" w:hint="eastAsia"/>
        </w:rPr>
        <w:t>ş</w:t>
      </w:r>
      <w:r>
        <w:rPr>
          <w:rFonts w:ascii="Cambria" w:hAnsi="Cambria" w:cs="Arial"/>
        </w:rPr>
        <w:t xml:space="preserve">kil etmek </w:t>
      </w:r>
      <w:r>
        <w:rPr>
          <w:rFonts w:ascii="Cambria" w:hAnsi="Cambria" w:cs="Arial" w:hint="eastAsia"/>
        </w:rPr>
        <w:t>ü</w:t>
      </w:r>
      <w:r>
        <w:rPr>
          <w:rFonts w:ascii="Cambria" w:hAnsi="Cambria" w:cs="Arial"/>
        </w:rPr>
        <w:t>zere Jandarma Genel Komutanl</w:t>
      </w:r>
      <w:r>
        <w:rPr>
          <w:rFonts w:ascii="Cambria" w:hAnsi="Cambria" w:cs="Arial" w:hint="eastAsia"/>
        </w:rPr>
        <w:t>ığı</w:t>
      </w:r>
      <w:r>
        <w:rPr>
          <w:rFonts w:ascii="Cambria" w:hAnsi="Cambria" w:cs="Arial"/>
        </w:rPr>
        <w:t>na tahsisli ta</w:t>
      </w:r>
      <w:r>
        <w:rPr>
          <w:rFonts w:ascii="Cambria" w:hAnsi="Cambria" w:cs="Arial" w:hint="eastAsia"/>
        </w:rPr>
        <w:t>şı</w:t>
      </w:r>
      <w:r>
        <w:rPr>
          <w:rFonts w:ascii="Cambria" w:hAnsi="Cambria" w:cs="Arial"/>
        </w:rPr>
        <w:t>nmaz s</w:t>
      </w:r>
      <w:r>
        <w:rPr>
          <w:rFonts w:ascii="Cambria" w:hAnsi="Cambria" w:cs="Arial" w:hint="eastAsia"/>
        </w:rPr>
        <w:t>ı</w:t>
      </w:r>
      <w:r>
        <w:rPr>
          <w:rFonts w:ascii="Cambria" w:hAnsi="Cambria" w:cs="Arial"/>
        </w:rPr>
        <w:t>n</w:t>
      </w:r>
      <w:r>
        <w:rPr>
          <w:rFonts w:ascii="Cambria" w:hAnsi="Cambria" w:cs="Arial" w:hint="eastAsia"/>
        </w:rPr>
        <w:t>ı</w:t>
      </w:r>
      <w:r>
        <w:rPr>
          <w:rFonts w:ascii="Cambria" w:hAnsi="Cambria" w:cs="Arial"/>
        </w:rPr>
        <w:t>rlar</w:t>
      </w:r>
      <w:r>
        <w:rPr>
          <w:rFonts w:ascii="Cambria" w:hAnsi="Cambria" w:cs="Arial" w:hint="eastAsia"/>
        </w:rPr>
        <w:t>ı</w:t>
      </w:r>
      <w:r>
        <w:rPr>
          <w:rFonts w:ascii="Cambria" w:hAnsi="Cambria" w:cs="Arial"/>
        </w:rPr>
        <w:t>n</w:t>
      </w:r>
      <w:r>
        <w:rPr>
          <w:rFonts w:ascii="Cambria" w:hAnsi="Cambria" w:cs="Arial" w:hint="eastAsia"/>
        </w:rPr>
        <w:t>ı</w:t>
      </w:r>
      <w:r>
        <w:rPr>
          <w:rFonts w:ascii="Cambria" w:hAnsi="Cambria" w:cs="Arial"/>
        </w:rPr>
        <w:t>n işlendiği belirtilmiştir.</w:t>
      </w:r>
    </w:p>
    <w:p w14:paraId="6BD44B01" w14:textId="77777777" w:rsidR="00EC38AA" w:rsidRDefault="009D1402">
      <w:pPr>
        <w:pStyle w:val="Balk3"/>
        <w:spacing w:before="0" w:after="0" w:afterAutospacing="0" w:line="360" w:lineRule="auto"/>
      </w:pPr>
      <w:bookmarkStart w:id="210" w:name="_Toc355683409"/>
      <w:bookmarkStart w:id="211" w:name="_Toc189466077"/>
      <w:r>
        <w:t>7.8. TARIM</w:t>
      </w:r>
      <w:bookmarkEnd w:id="210"/>
      <w:r>
        <w:t xml:space="preserve"> ALANLARI</w:t>
      </w:r>
      <w:bookmarkEnd w:id="211"/>
    </w:p>
    <w:p w14:paraId="4A4E67AA" w14:textId="77777777" w:rsidR="00EC38AA" w:rsidRDefault="009D1402">
      <w:pPr>
        <w:pStyle w:val="Balk4"/>
        <w:spacing w:before="0" w:after="0" w:afterAutospacing="0"/>
      </w:pPr>
      <w:bookmarkStart w:id="212" w:name="_Toc189466078"/>
      <w:r>
        <w:t xml:space="preserve">7.8.1. Özel </w:t>
      </w:r>
      <w:proofErr w:type="spellStart"/>
      <w:r>
        <w:t>Mahsül</w:t>
      </w:r>
      <w:proofErr w:type="spellEnd"/>
      <w:r>
        <w:t xml:space="preserve"> Alanları (Fındık/Fıstık)</w:t>
      </w:r>
      <w:bookmarkEnd w:id="212"/>
    </w:p>
    <w:p w14:paraId="3CEBB9CD"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Yerleşmede özellikle kentin güneyinde arazi yapısının engebeli olduğu yerlerde fındıklık ve fıstık bahçeleri bulunmaktadır. Bu alanların toplam alan büyüklüğü 667,18 ha olup, toplam kentsel alan kullanımı içindeki payı ise % 48,89'dur. Yani hâlihazır alanın yaklaşık yarısı fındıklık ve fıstık bahçeleri örtülüdür.</w:t>
      </w:r>
    </w:p>
    <w:p w14:paraId="3A43CD88" w14:textId="77777777" w:rsidR="00EC38AA" w:rsidRDefault="009D1402">
      <w:pPr>
        <w:pStyle w:val="Balk4"/>
        <w:spacing w:before="0" w:after="0" w:afterAutospacing="0"/>
      </w:pPr>
      <w:bookmarkStart w:id="213" w:name="_Toc189466079"/>
      <w:r>
        <w:t>7.8.2. Çay Bahçeleri</w:t>
      </w:r>
      <w:bookmarkEnd w:id="213"/>
    </w:p>
    <w:p w14:paraId="5630AF00"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Tirebolu İlçesinin daha çok köylerinde çay tarımı yapılmakta birlikte hâlihazır harita içinde 3,40 ha alanda da çay bahçesi bulunmaktadır.</w:t>
      </w:r>
    </w:p>
    <w:p w14:paraId="24B66F9D" w14:textId="77777777" w:rsidR="00EC38AA" w:rsidRDefault="009D1402">
      <w:pPr>
        <w:pStyle w:val="Balk4"/>
        <w:spacing w:before="0" w:after="0" w:afterAutospacing="0"/>
      </w:pPr>
      <w:bookmarkStart w:id="214" w:name="_Toc189466080"/>
      <w:r>
        <w:t>7.8.2-3. Sebze/Meyve Bahçeleri</w:t>
      </w:r>
      <w:bookmarkEnd w:id="214"/>
    </w:p>
    <w:p w14:paraId="05E4A0FF"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Tirebolu İlçesinde özellikle Demirci Mahallesinde, iç pazara yönelik üretimin yapıldığı geniş yer kaplayan sebze/meyve bahçeleri alanları bulunmaktadır. Sebze/meyve bahçeleri toplam 4,89 ha alan büyüklüğüne sahiptir. </w:t>
      </w:r>
    </w:p>
    <w:p w14:paraId="2F010AA3" w14:textId="77777777" w:rsidR="00EC38AA" w:rsidRDefault="009D1402">
      <w:pPr>
        <w:pStyle w:val="Balk3"/>
        <w:spacing w:before="0" w:after="0" w:afterAutospacing="0" w:line="360" w:lineRule="auto"/>
      </w:pPr>
      <w:bookmarkStart w:id="215" w:name="_Toc189466081"/>
      <w:r>
        <w:t>7.9. MEZARLIK ALANLARI</w:t>
      </w:r>
      <w:bookmarkEnd w:id="215"/>
    </w:p>
    <w:p w14:paraId="5601EB4D"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Tirebolu İlçesi’nin arazi yapısından ötürü hemen hemen her mahalle/köyde irili ufaklı mezarlık alanları bulunmaktadır. Mezarlık alanlarından en büyükleri Yeniköy ve Hamam Mahallelerinde bulunan şehir mezarlıklarıdır. Mezarlık alanların toplam alan büyüklüğü 5,98 ha'dır. </w:t>
      </w:r>
    </w:p>
    <w:p w14:paraId="22ACCBE1" w14:textId="77777777" w:rsidR="00EC38AA" w:rsidRDefault="009D1402">
      <w:pPr>
        <w:pStyle w:val="Balk3"/>
        <w:spacing w:before="0" w:after="0" w:afterAutospacing="0" w:line="360" w:lineRule="auto"/>
      </w:pPr>
      <w:bookmarkStart w:id="216" w:name="_Toc189466082"/>
      <w:r>
        <w:t>7.10. AĞAÇLIK ALANLAR</w:t>
      </w:r>
      <w:bookmarkEnd w:id="216"/>
    </w:p>
    <w:p w14:paraId="5A164796" w14:textId="77777777" w:rsidR="00EC38AA" w:rsidRDefault="009D1402">
      <w:pPr>
        <w:tabs>
          <w:tab w:val="right" w:pos="9639"/>
        </w:tabs>
        <w:spacing w:line="360" w:lineRule="auto"/>
        <w:ind w:right="-28" w:firstLine="720"/>
        <w:jc w:val="both"/>
      </w:pPr>
      <w:r>
        <w:rPr>
          <w:rFonts w:ascii="Cambria" w:hAnsi="Cambria" w:cs="Arial"/>
        </w:rPr>
        <w:t xml:space="preserve">Tirebolu İlçesinde bulunan ağaçlık alanları; gür ağaçlardan oluşan ağaçlık alanlar, cılız ve kısa boylu çalılıklardan oluşan alanlar ve İlçe Orman İşletmeleri Müdürlüğü’nün fidan </w:t>
      </w:r>
      <w:r>
        <w:rPr>
          <w:rFonts w:ascii="Cambria" w:hAnsi="Cambria" w:cs="Arial"/>
        </w:rPr>
        <w:lastRenderedPageBreak/>
        <w:t>yetiştirdiği fidanlık alan olarak 3 başlık altında toplamak mümkündür. Yerleşimin %7,11’i ağaçlık alan olup, 77,11 ha ağaçlık alan, 14,22 ha çalılık alan ve 5,66 ha fidanlık alandır</w:t>
      </w:r>
      <w:bookmarkStart w:id="217" w:name="_Toc189466083"/>
      <w:r>
        <w:rPr>
          <w:rFonts w:ascii="Cambria" w:hAnsi="Cambria" w:cs="Arial"/>
        </w:rPr>
        <w:t>.</w:t>
      </w:r>
    </w:p>
    <w:p w14:paraId="23C51EF5" w14:textId="77777777" w:rsidR="00EC38AA" w:rsidRDefault="00EC38AA">
      <w:pPr>
        <w:pStyle w:val="Balk3"/>
        <w:spacing w:before="0" w:after="0" w:afterAutospacing="0" w:line="360" w:lineRule="auto"/>
        <w:ind w:firstLine="0"/>
      </w:pPr>
    </w:p>
    <w:p w14:paraId="5C417232" w14:textId="77777777" w:rsidR="00EC38AA" w:rsidRDefault="009D1402">
      <w:pPr>
        <w:pStyle w:val="Balk3"/>
        <w:spacing w:before="0" w:after="0" w:afterAutospacing="0" w:line="360" w:lineRule="auto"/>
      </w:pPr>
      <w:r>
        <w:t>7.11. SAHİL/PLAJ ALANLAR</w:t>
      </w:r>
      <w:bookmarkEnd w:id="217"/>
    </w:p>
    <w:p w14:paraId="55C6D628"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Belediyesince kıyıda yol vb. yapılarak düzenleme yapılmış alanlar sahil olarak adlandırılmış olup toplam alan büyüklüğü 31,77 ha'dır. Plajların hâlihazır harita içine giren kısmı ise 3,17 ha iken kişi başına 18.06 m² sahil alanı, 1,80 m² plaj alanı düşmektedir.</w:t>
      </w:r>
    </w:p>
    <w:p w14:paraId="4812AF3F" w14:textId="77777777" w:rsidR="00EC38AA" w:rsidRDefault="00EC38AA">
      <w:pPr>
        <w:tabs>
          <w:tab w:val="right" w:pos="9639"/>
        </w:tabs>
        <w:spacing w:line="360" w:lineRule="auto"/>
        <w:ind w:right="-28" w:firstLine="720"/>
        <w:jc w:val="both"/>
        <w:rPr>
          <w:rFonts w:ascii="Cambria" w:hAnsi="Cambria" w:cs="Arial"/>
        </w:rPr>
      </w:pPr>
    </w:p>
    <w:p w14:paraId="0FD9E140" w14:textId="77777777" w:rsidR="00EC38AA" w:rsidRDefault="009D1402">
      <w:pPr>
        <w:pStyle w:val="Balk3"/>
        <w:spacing w:before="0" w:after="0" w:afterAutospacing="0" w:line="360" w:lineRule="auto"/>
      </w:pPr>
      <w:bookmarkStart w:id="218" w:name="_Toc189466084"/>
      <w:r>
        <w:t>7.12. KENT İÇİNDE KULLANILMAYAN ALANLAR</w:t>
      </w:r>
      <w:bookmarkEnd w:id="218"/>
    </w:p>
    <w:p w14:paraId="34A3142A" w14:textId="77777777" w:rsidR="00EC38AA" w:rsidRDefault="009D1402">
      <w:pPr>
        <w:pStyle w:val="Balk4"/>
        <w:spacing w:before="0" w:after="0" w:afterAutospacing="0"/>
      </w:pPr>
      <w:bookmarkStart w:id="219" w:name="_Toc189466085"/>
      <w:r>
        <w:t xml:space="preserve">7.12.1. Boş </w:t>
      </w:r>
      <w:proofErr w:type="spellStart"/>
      <w:r>
        <w:t>İfrazlı</w:t>
      </w:r>
      <w:proofErr w:type="spellEnd"/>
      <w:r>
        <w:t xml:space="preserve"> Alan</w:t>
      </w:r>
      <w:bookmarkEnd w:id="219"/>
      <w:r>
        <w:t xml:space="preserve"> </w:t>
      </w:r>
    </w:p>
    <w:p w14:paraId="6F4966C6"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Boş </w:t>
      </w:r>
      <w:proofErr w:type="spellStart"/>
      <w:r>
        <w:rPr>
          <w:rFonts w:ascii="Cambria" w:hAnsi="Cambria" w:cs="Arial"/>
        </w:rPr>
        <w:t>ifrazlı</w:t>
      </w:r>
      <w:proofErr w:type="spellEnd"/>
      <w:r>
        <w:rPr>
          <w:rFonts w:ascii="Cambria" w:hAnsi="Cambria" w:cs="Arial"/>
        </w:rPr>
        <w:t xml:space="preserve"> alan, planlı ve imar uygulaması yapılmış ancak henüz yapılaşmamış alanları ifade etmektedir. Yerleşimde 19,41 ha </w:t>
      </w:r>
      <w:proofErr w:type="spellStart"/>
      <w:r>
        <w:rPr>
          <w:rFonts w:ascii="Cambria" w:hAnsi="Cambria" w:cs="Arial"/>
        </w:rPr>
        <w:t>ifrazlı</w:t>
      </w:r>
      <w:proofErr w:type="spellEnd"/>
      <w:r>
        <w:rPr>
          <w:rFonts w:ascii="Cambria" w:hAnsi="Cambria" w:cs="Arial"/>
        </w:rPr>
        <w:t xml:space="preserve"> boş alan yer almaktadır. </w:t>
      </w:r>
    </w:p>
    <w:p w14:paraId="6DF899C3" w14:textId="77777777" w:rsidR="00EC38AA" w:rsidRDefault="009D1402">
      <w:pPr>
        <w:pStyle w:val="Balk4"/>
        <w:spacing w:before="0" w:after="0" w:afterAutospacing="0"/>
      </w:pPr>
      <w:bookmarkStart w:id="220" w:name="_Toc189466086"/>
      <w:r>
        <w:t xml:space="preserve">7.12.2. Boş </w:t>
      </w:r>
      <w:proofErr w:type="spellStart"/>
      <w:r>
        <w:t>İfrazsız</w:t>
      </w:r>
      <w:proofErr w:type="spellEnd"/>
      <w:r>
        <w:t xml:space="preserve"> Alan</w:t>
      </w:r>
      <w:bookmarkEnd w:id="220"/>
      <w:r>
        <w:t xml:space="preserve"> </w:t>
      </w:r>
    </w:p>
    <w:p w14:paraId="752FB3F7"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Boş </w:t>
      </w:r>
      <w:proofErr w:type="spellStart"/>
      <w:r>
        <w:rPr>
          <w:rFonts w:ascii="Cambria" w:hAnsi="Cambria" w:cs="Arial"/>
        </w:rPr>
        <w:t>ifrazsız</w:t>
      </w:r>
      <w:proofErr w:type="spellEnd"/>
      <w:r>
        <w:rPr>
          <w:rFonts w:ascii="Cambria" w:hAnsi="Cambria" w:cs="Arial"/>
        </w:rPr>
        <w:t xml:space="preserve"> alan, planlı ya da plansız olup henüz imar uygulaması yapılmamış alanlardır. Bu alanların büyük bir bölümü karayolu kenarında yer almakta olup planlama açısından verimli kullanılamayacak alanlardır. Yerleşimde 27.40 ha </w:t>
      </w:r>
      <w:proofErr w:type="spellStart"/>
      <w:r>
        <w:rPr>
          <w:rFonts w:ascii="Cambria" w:hAnsi="Cambria" w:cs="Arial"/>
        </w:rPr>
        <w:t>ifrazsız</w:t>
      </w:r>
      <w:proofErr w:type="spellEnd"/>
      <w:r>
        <w:rPr>
          <w:rFonts w:ascii="Cambria" w:hAnsi="Cambria" w:cs="Arial"/>
        </w:rPr>
        <w:t xml:space="preserve"> boş alan yer almaktadır.</w:t>
      </w:r>
    </w:p>
    <w:p w14:paraId="4217FAC0" w14:textId="77777777" w:rsidR="00EC38AA" w:rsidRDefault="009D1402">
      <w:pPr>
        <w:pStyle w:val="Balk4"/>
        <w:spacing w:before="0" w:after="0" w:afterAutospacing="0"/>
      </w:pPr>
      <w:bookmarkStart w:id="221" w:name="_Toc189466087"/>
      <w:r>
        <w:t>7.12.3. Kayalık Alanlar</w:t>
      </w:r>
      <w:bookmarkEnd w:id="221"/>
    </w:p>
    <w:p w14:paraId="2CFB6082"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Yerleşimde eğimin en yüksek değerlere ulaştığı alanlarda bulunan, kayalık-taşlık alanlar toplam 2,15 ha alan büyüklüğüne sahiptir.</w:t>
      </w:r>
    </w:p>
    <w:p w14:paraId="42B21D04" w14:textId="77777777" w:rsidR="00EC38AA" w:rsidRDefault="009D1402">
      <w:pPr>
        <w:pStyle w:val="Balk4"/>
        <w:spacing w:before="0" w:after="0" w:afterAutospacing="0"/>
      </w:pPr>
      <w:bookmarkStart w:id="222" w:name="_Toc189466088"/>
      <w:r>
        <w:t>7.12.4. Dere ve Arklar</w:t>
      </w:r>
      <w:bookmarkEnd w:id="222"/>
    </w:p>
    <w:p w14:paraId="460FE85C"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Tirebolu'nun en önemli doğal varlıklarından birisi, yerleşimin batısından geçerek Körliman ve Demirci mahallelerine sınır oluşturan ve denize </w:t>
      </w:r>
      <w:proofErr w:type="gramStart"/>
      <w:r>
        <w:rPr>
          <w:rFonts w:ascii="Cambria" w:hAnsi="Cambria" w:cs="Arial"/>
        </w:rPr>
        <w:t xml:space="preserve">dökülen  </w:t>
      </w:r>
      <w:proofErr w:type="spellStart"/>
      <w:r>
        <w:rPr>
          <w:rFonts w:ascii="Cambria" w:hAnsi="Cambria" w:cs="Arial"/>
        </w:rPr>
        <w:t>Harşit</w:t>
      </w:r>
      <w:proofErr w:type="spellEnd"/>
      <w:proofErr w:type="gramEnd"/>
      <w:r>
        <w:rPr>
          <w:rFonts w:ascii="Cambria" w:hAnsi="Cambria" w:cs="Arial"/>
        </w:rPr>
        <w:t xml:space="preserve"> Çayı’dır. Kentin şekillenmesinde ve gelişmesinde büyük katkısı olan </w:t>
      </w:r>
      <w:proofErr w:type="spellStart"/>
      <w:r>
        <w:rPr>
          <w:rFonts w:ascii="Cambria" w:hAnsi="Cambria" w:cs="Arial"/>
        </w:rPr>
        <w:t>Harşit</w:t>
      </w:r>
      <w:proofErr w:type="spellEnd"/>
      <w:r>
        <w:rPr>
          <w:rFonts w:ascii="Cambria" w:hAnsi="Cambria" w:cs="Arial"/>
        </w:rPr>
        <w:t xml:space="preserve"> Çayı</w:t>
      </w:r>
      <w:r>
        <w:t xml:space="preserve"> ile birlikte</w:t>
      </w:r>
      <w:r>
        <w:rPr>
          <w:rFonts w:ascii="Cambria" w:hAnsi="Cambria" w:cs="Arial"/>
        </w:rPr>
        <w:t xml:space="preserve"> kentin doğu ucunda irili ufaklı birçok dere bulunmaktadır. Bunlar içinde en büyükleri </w:t>
      </w:r>
      <w:proofErr w:type="spellStart"/>
      <w:r>
        <w:rPr>
          <w:rFonts w:ascii="Cambria" w:hAnsi="Cambria" w:cs="Arial"/>
        </w:rPr>
        <w:t>Gölağzı</w:t>
      </w:r>
      <w:proofErr w:type="spellEnd"/>
      <w:r>
        <w:rPr>
          <w:rFonts w:ascii="Cambria" w:hAnsi="Cambria" w:cs="Arial"/>
        </w:rPr>
        <w:t xml:space="preserve"> ve </w:t>
      </w:r>
      <w:proofErr w:type="spellStart"/>
      <w:r>
        <w:rPr>
          <w:rFonts w:ascii="Cambria" w:hAnsi="Cambria" w:cs="Arial"/>
        </w:rPr>
        <w:t>Domaçlı</w:t>
      </w:r>
      <w:proofErr w:type="spellEnd"/>
      <w:r>
        <w:rPr>
          <w:rFonts w:ascii="Cambria" w:hAnsi="Cambria" w:cs="Arial"/>
        </w:rPr>
        <w:t xml:space="preserve"> dereleridir. Yerleşimde bulunan dere ve arkların toplam alan büyüklüğü 54,22 ha olup, toplam kentsel alan kullanımının % 3,97'sini oluşturmaktadır.</w:t>
      </w:r>
    </w:p>
    <w:p w14:paraId="6B51FD51" w14:textId="77777777" w:rsidR="00EC38AA" w:rsidRDefault="009D1402">
      <w:pPr>
        <w:pStyle w:val="Balk2"/>
      </w:pPr>
      <w:bookmarkStart w:id="223" w:name="_Toc189466089"/>
      <w:bookmarkStart w:id="224" w:name="_Toc355683410"/>
      <w:r>
        <w:t>VIII. KENTSEL ULAŞIM VE TEKNİK ALTYAPI</w:t>
      </w:r>
      <w:bookmarkEnd w:id="223"/>
      <w:bookmarkEnd w:id="224"/>
    </w:p>
    <w:p w14:paraId="436FFBD8" w14:textId="77777777" w:rsidR="00EC38AA" w:rsidRDefault="009D1402">
      <w:pPr>
        <w:pStyle w:val="Balk3"/>
        <w:spacing w:before="0" w:after="0" w:afterAutospacing="0" w:line="360" w:lineRule="auto"/>
      </w:pPr>
      <w:bookmarkStart w:id="225" w:name="_Toc189466090"/>
      <w:bookmarkStart w:id="226" w:name="_Toc355683411"/>
      <w:r>
        <w:t>8.1. KENTSEL ULAŞIM</w:t>
      </w:r>
      <w:bookmarkEnd w:id="225"/>
      <w:bookmarkEnd w:id="226"/>
    </w:p>
    <w:p w14:paraId="3A1D6B34" w14:textId="77777777" w:rsidR="00EC38AA" w:rsidRDefault="009D1402">
      <w:pPr>
        <w:pStyle w:val="Balk5"/>
        <w:tabs>
          <w:tab w:val="right" w:pos="9639"/>
        </w:tabs>
        <w:spacing w:before="0" w:after="0" w:afterAutospacing="0" w:line="360" w:lineRule="auto"/>
        <w:ind w:right="-28"/>
      </w:pPr>
      <w:r>
        <w:t>Karayolu</w:t>
      </w:r>
    </w:p>
    <w:p w14:paraId="15A68CA6" w14:textId="474BA790" w:rsidR="00EC38AA" w:rsidRDefault="009D1402">
      <w:pPr>
        <w:tabs>
          <w:tab w:val="right" w:pos="9639"/>
        </w:tabs>
        <w:spacing w:line="360" w:lineRule="auto"/>
        <w:ind w:right="-28" w:firstLine="720"/>
        <w:jc w:val="both"/>
        <w:rPr>
          <w:rFonts w:ascii="Cambria" w:hAnsi="Cambria"/>
          <w:i/>
        </w:rPr>
      </w:pPr>
      <w:r>
        <w:rPr>
          <w:rFonts w:ascii="Cambria" w:hAnsi="Cambria"/>
        </w:rPr>
        <w:t xml:space="preserve">T.C. Ulaştırma Denizcilik ve Haberleşme Bakanlığı, Karayolları Genel Müdürlüğü’nün </w:t>
      </w:r>
      <w:proofErr w:type="gramStart"/>
      <w:r w:rsidR="001259B3">
        <w:t>16/08/2024</w:t>
      </w:r>
      <w:proofErr w:type="gramEnd"/>
      <w:r w:rsidR="001259B3">
        <w:rPr>
          <w:spacing w:val="-3"/>
        </w:rPr>
        <w:t xml:space="preserve"> </w:t>
      </w:r>
      <w:r w:rsidR="001259B3">
        <w:t>tarihli</w:t>
      </w:r>
      <w:r w:rsidR="001259B3">
        <w:rPr>
          <w:spacing w:val="-1"/>
        </w:rPr>
        <w:t xml:space="preserve"> </w:t>
      </w:r>
      <w:r w:rsidR="001259B3">
        <w:t>ve</w:t>
      </w:r>
      <w:r w:rsidR="001259B3">
        <w:rPr>
          <w:spacing w:val="-1"/>
        </w:rPr>
        <w:t xml:space="preserve"> </w:t>
      </w:r>
      <w:bookmarkStart w:id="227" w:name="GidecegiYerAdiBM"/>
      <w:bookmarkStart w:id="228" w:name="GidecegiAltYerAdiBM"/>
      <w:bookmarkStart w:id="229" w:name="GidecegiYerAdresBM"/>
      <w:bookmarkEnd w:id="227"/>
      <w:bookmarkEnd w:id="228"/>
      <w:bookmarkEnd w:id="229"/>
      <w:r w:rsidR="001259B3">
        <w:t>68959982</w:t>
      </w:r>
      <w:r w:rsidR="001259B3">
        <w:rPr>
          <w:spacing w:val="-1"/>
        </w:rPr>
        <w:t xml:space="preserve"> </w:t>
      </w:r>
      <w:r w:rsidR="001259B3">
        <w:t>-</w:t>
      </w:r>
      <w:r w:rsidR="001259B3">
        <w:rPr>
          <w:spacing w:val="-2"/>
        </w:rPr>
        <w:t xml:space="preserve"> </w:t>
      </w:r>
      <w:r w:rsidR="001259B3">
        <w:t>9009</w:t>
      </w:r>
      <w:r w:rsidR="001259B3">
        <w:rPr>
          <w:spacing w:val="-1"/>
        </w:rPr>
        <w:t xml:space="preserve"> </w:t>
      </w:r>
      <w:r w:rsidR="001259B3">
        <w:t>sayılı</w:t>
      </w:r>
      <w:r w:rsidR="001259B3">
        <w:rPr>
          <w:spacing w:val="4"/>
        </w:rPr>
        <w:t xml:space="preserve"> yazıda </w:t>
      </w:r>
      <w:r>
        <w:rPr>
          <w:rFonts w:ascii="Cambria" w:hAnsi="Cambria"/>
        </w:rPr>
        <w:t>imar planına işlenmek üzere Giresun iline bağlı Tirebolu ilçesine ait hâlihazır haritalara karayolu güzergâhının koridor genişliği ve yapı yaklaşma sınırı işlenerek yazı ekinde gönderildiğini belirtmiş olup aşağıda ifade edilen hususlar belirtilmiştir.</w:t>
      </w:r>
    </w:p>
    <w:p w14:paraId="3B5562CC" w14:textId="58D2E308" w:rsidR="00EC38AA" w:rsidRDefault="009D1402" w:rsidP="001259B3">
      <w:pPr>
        <w:tabs>
          <w:tab w:val="right" w:pos="9639"/>
        </w:tabs>
        <w:spacing w:line="360" w:lineRule="auto"/>
        <w:ind w:left="709" w:right="822" w:firstLine="550"/>
        <w:jc w:val="both"/>
        <w:rPr>
          <w:rFonts w:ascii="Cambria" w:hAnsi="Cambria" w:cs="Arial"/>
          <w:bCs/>
          <w:i/>
          <w:iCs/>
          <w:sz w:val="22"/>
          <w:szCs w:val="22"/>
        </w:rPr>
      </w:pPr>
      <w:r>
        <w:rPr>
          <w:rFonts w:ascii="Cambria" w:hAnsi="Cambria" w:cs="Arial"/>
          <w:bCs/>
          <w:i/>
          <w:iCs/>
          <w:sz w:val="22"/>
          <w:szCs w:val="22"/>
        </w:rPr>
        <w:t>“</w:t>
      </w:r>
    </w:p>
    <w:p w14:paraId="1EAFCE55" w14:textId="77777777" w:rsidR="001259B3" w:rsidRPr="001259B3" w:rsidRDefault="001259B3" w:rsidP="001259B3">
      <w:pPr>
        <w:tabs>
          <w:tab w:val="right" w:pos="9639"/>
        </w:tabs>
        <w:spacing w:line="360" w:lineRule="auto"/>
        <w:ind w:left="709" w:right="822" w:firstLine="550"/>
        <w:jc w:val="both"/>
        <w:rPr>
          <w:rFonts w:ascii="Cambria" w:hAnsi="Cambria" w:cs="Arial"/>
          <w:bCs/>
          <w:i/>
          <w:iCs/>
          <w:sz w:val="22"/>
          <w:szCs w:val="22"/>
        </w:rPr>
      </w:pPr>
      <w:r w:rsidRPr="001259B3">
        <w:rPr>
          <w:rFonts w:ascii="Cambria" w:hAnsi="Cambria" w:cs="Arial"/>
          <w:bCs/>
          <w:i/>
          <w:iCs/>
          <w:sz w:val="22"/>
          <w:szCs w:val="22"/>
        </w:rPr>
        <w:lastRenderedPageBreak/>
        <w:t xml:space="preserve">Karayolu projelerine ait yol projeleri ve Karadeniz Sahil Yolu Espiye -Çarşıbaşı Arası 1. Kısım Tirebolu Şehir Geçişi Devlet </w:t>
      </w:r>
      <w:proofErr w:type="gramStart"/>
      <w:r w:rsidRPr="001259B3">
        <w:rPr>
          <w:rFonts w:ascii="Cambria" w:hAnsi="Cambria" w:cs="Arial"/>
          <w:bCs/>
          <w:i/>
          <w:iCs/>
          <w:sz w:val="22"/>
          <w:szCs w:val="22"/>
        </w:rPr>
        <w:t>Yolu , Ayrım</w:t>
      </w:r>
      <w:proofErr w:type="gramEnd"/>
      <w:r w:rsidRPr="001259B3">
        <w:rPr>
          <w:rFonts w:ascii="Cambria" w:hAnsi="Cambria" w:cs="Arial"/>
          <w:bCs/>
          <w:i/>
          <w:iCs/>
          <w:sz w:val="22"/>
          <w:szCs w:val="22"/>
        </w:rPr>
        <w:t xml:space="preserve"> Güce İl Yolu karayolu kamulaştırma +tahsis sınırı sayısal ortamda yazı ekinde gönderilmektedir. İmar Planı çalışmasında karayolu kamulaştırma sınırının ve karayolu projelerin yazımız ekinde gönderilen şekliyle imar planına işlenmesi gerekmektedir.</w:t>
      </w:r>
    </w:p>
    <w:p w14:paraId="598B60CE" w14:textId="77777777" w:rsidR="001259B3" w:rsidRPr="001259B3" w:rsidRDefault="001259B3" w:rsidP="001259B3">
      <w:pPr>
        <w:tabs>
          <w:tab w:val="right" w:pos="9639"/>
        </w:tabs>
        <w:spacing w:line="360" w:lineRule="auto"/>
        <w:ind w:left="709" w:right="822" w:firstLine="550"/>
        <w:jc w:val="both"/>
        <w:rPr>
          <w:rFonts w:ascii="Cambria" w:hAnsi="Cambria" w:cs="Arial"/>
          <w:bCs/>
          <w:i/>
          <w:iCs/>
          <w:sz w:val="22"/>
          <w:szCs w:val="22"/>
        </w:rPr>
      </w:pPr>
      <w:r w:rsidRPr="001259B3">
        <w:rPr>
          <w:rFonts w:ascii="Cambria" w:hAnsi="Cambria" w:cs="Arial"/>
          <w:bCs/>
          <w:i/>
          <w:iCs/>
          <w:sz w:val="22"/>
          <w:szCs w:val="22"/>
        </w:rPr>
        <w:t xml:space="preserve">Kurumumuzca projelendirilen 07.09.2021 tarih ve KGM onaylı Karadeniz Sahil Yolu </w:t>
      </w:r>
      <w:proofErr w:type="spellStart"/>
      <w:r w:rsidRPr="001259B3">
        <w:rPr>
          <w:rFonts w:ascii="Cambria" w:hAnsi="Cambria" w:cs="Arial"/>
          <w:bCs/>
          <w:i/>
          <w:iCs/>
          <w:sz w:val="22"/>
          <w:szCs w:val="22"/>
        </w:rPr>
        <w:t>Ayr</w:t>
      </w:r>
      <w:proofErr w:type="spellEnd"/>
      <w:r w:rsidRPr="001259B3">
        <w:rPr>
          <w:rFonts w:ascii="Cambria" w:hAnsi="Cambria" w:cs="Arial"/>
          <w:bCs/>
          <w:i/>
          <w:iCs/>
          <w:sz w:val="22"/>
          <w:szCs w:val="22"/>
        </w:rPr>
        <w:t xml:space="preserve">. Güce Kavşak Revizyonu ve 10.03.2017 tarih ve KGM onaylı (Tirebolu- Görele) </w:t>
      </w:r>
      <w:proofErr w:type="spellStart"/>
      <w:r w:rsidRPr="001259B3">
        <w:rPr>
          <w:rFonts w:ascii="Cambria" w:hAnsi="Cambria" w:cs="Arial"/>
          <w:bCs/>
          <w:i/>
          <w:iCs/>
          <w:sz w:val="22"/>
          <w:szCs w:val="22"/>
        </w:rPr>
        <w:t>Ayr</w:t>
      </w:r>
      <w:proofErr w:type="spellEnd"/>
      <w:r w:rsidRPr="001259B3">
        <w:rPr>
          <w:rFonts w:ascii="Cambria" w:hAnsi="Cambria" w:cs="Arial"/>
          <w:bCs/>
          <w:i/>
          <w:iCs/>
          <w:sz w:val="22"/>
          <w:szCs w:val="22"/>
        </w:rPr>
        <w:t xml:space="preserve">. Günyüzü (Maçka- Torul) </w:t>
      </w:r>
      <w:proofErr w:type="spellStart"/>
      <w:r w:rsidRPr="001259B3">
        <w:rPr>
          <w:rFonts w:ascii="Cambria" w:hAnsi="Cambria" w:cs="Arial"/>
          <w:bCs/>
          <w:i/>
          <w:iCs/>
          <w:sz w:val="22"/>
          <w:szCs w:val="22"/>
        </w:rPr>
        <w:t>Ayr</w:t>
      </w:r>
      <w:proofErr w:type="spellEnd"/>
      <w:r w:rsidRPr="001259B3">
        <w:rPr>
          <w:rFonts w:ascii="Cambria" w:hAnsi="Cambria" w:cs="Arial"/>
          <w:bCs/>
          <w:i/>
          <w:iCs/>
          <w:sz w:val="22"/>
          <w:szCs w:val="22"/>
        </w:rPr>
        <w:t>.(1.Kısım) Devlet Yolu projesine ait onaylı kamulaştırma planımız bulunmamakta olup, onaylı projesine göre yol emniyet sınırının işlenmesi uygun olabilecektir. Ayrıca ilgili projelere ilişkin karayolu kamulaştırma planımız hazırlandığında Kurumunuza gönderilecektir.</w:t>
      </w:r>
    </w:p>
    <w:p w14:paraId="530D9514" w14:textId="77777777" w:rsidR="001259B3" w:rsidRPr="001259B3" w:rsidRDefault="001259B3" w:rsidP="001259B3">
      <w:pPr>
        <w:tabs>
          <w:tab w:val="right" w:pos="9639"/>
        </w:tabs>
        <w:spacing w:line="360" w:lineRule="auto"/>
        <w:ind w:left="709" w:right="822" w:firstLine="550"/>
        <w:jc w:val="both"/>
        <w:rPr>
          <w:rFonts w:ascii="Cambria" w:hAnsi="Cambria" w:cs="Arial"/>
          <w:bCs/>
          <w:i/>
          <w:iCs/>
          <w:sz w:val="22"/>
          <w:szCs w:val="22"/>
        </w:rPr>
      </w:pPr>
      <w:r w:rsidRPr="001259B3">
        <w:rPr>
          <w:rFonts w:ascii="Cambria" w:hAnsi="Cambria" w:cs="Arial"/>
          <w:bCs/>
          <w:i/>
          <w:iCs/>
          <w:sz w:val="22"/>
          <w:szCs w:val="22"/>
        </w:rPr>
        <w:t>İmar planında karayolu güzergahı ve kamulaştırma koridorunun veya bir kısmının “konut alanı, ticaret alanı, turizm alanı, arıtma tesisi alanı park alanı, yeşil alan, rekreasyon alanı, spor alanı, sosyal teknik altyapı alanı, demiryolu ve güzergahı</w:t>
      </w:r>
      <w:proofErr w:type="gramStart"/>
      <w:r w:rsidRPr="001259B3">
        <w:rPr>
          <w:rFonts w:ascii="Cambria" w:hAnsi="Cambria" w:cs="Arial"/>
          <w:bCs/>
          <w:i/>
          <w:iCs/>
          <w:sz w:val="22"/>
          <w:szCs w:val="22"/>
        </w:rPr>
        <w:t>,….,</w:t>
      </w:r>
      <w:proofErr w:type="gramEnd"/>
      <w:r w:rsidRPr="001259B3">
        <w:rPr>
          <w:rFonts w:ascii="Cambria" w:hAnsi="Cambria" w:cs="Arial"/>
          <w:bCs/>
          <w:i/>
          <w:iCs/>
          <w:sz w:val="22"/>
          <w:szCs w:val="22"/>
        </w:rPr>
        <w:t>vb.” kullanım kararı getirilmesine, imar adası içine alınıp, yoldan ihdas yapılarak parsel üretilmesine olanak sağlanmaması gerekmektedir.</w:t>
      </w:r>
    </w:p>
    <w:p w14:paraId="4B1CFCBA" w14:textId="77777777" w:rsidR="001259B3" w:rsidRPr="001259B3" w:rsidRDefault="001259B3" w:rsidP="001259B3">
      <w:pPr>
        <w:tabs>
          <w:tab w:val="right" w:pos="9639"/>
        </w:tabs>
        <w:spacing w:line="360" w:lineRule="auto"/>
        <w:ind w:left="709" w:right="822" w:firstLine="550"/>
        <w:jc w:val="both"/>
        <w:rPr>
          <w:rFonts w:ascii="Cambria" w:hAnsi="Cambria" w:cs="Arial"/>
          <w:bCs/>
          <w:i/>
          <w:iCs/>
          <w:sz w:val="22"/>
          <w:szCs w:val="22"/>
        </w:rPr>
      </w:pPr>
      <w:r w:rsidRPr="001259B3">
        <w:rPr>
          <w:rFonts w:ascii="Cambria" w:hAnsi="Cambria" w:cs="Arial"/>
          <w:bCs/>
          <w:i/>
          <w:iCs/>
          <w:sz w:val="22"/>
          <w:szCs w:val="22"/>
        </w:rPr>
        <w:t>Planlama sahasında bulunan Karadeniz Sahil Yolu Espiye -Çarşıbaşı Arası 1. Kısım Tirebolu Şehir Geçişi Devlet Yolu Tirebolu 1 ve 2 Tünelli Geçiş güzergahı üzerinde bulunan taşınmazlara ait irtifak hakkı planı ve tünel üzerindeki bulunan taşınmazların yapılaşma durumunun değerlendirildiği Karayolları Genel Müdürlüğünün 10/05/2011 tarih ve 0269 sayılı yazısı gönderilmekte olup ve bu İrtifak hakkı planı üzerine Tirebolu 1 ve 2 tüneline ait irtifak hakkı sınırı ve yapılaşma yasağı koridoru işaretlenerek ekte gönderilmektedir.</w:t>
      </w:r>
    </w:p>
    <w:p w14:paraId="495D4201" w14:textId="3B08083D" w:rsidR="001259B3" w:rsidRPr="001259B3" w:rsidRDefault="001259B3" w:rsidP="001259B3">
      <w:pPr>
        <w:tabs>
          <w:tab w:val="right" w:pos="9639"/>
        </w:tabs>
        <w:spacing w:line="360" w:lineRule="auto"/>
        <w:ind w:left="709" w:right="822" w:firstLine="550"/>
        <w:rPr>
          <w:rFonts w:ascii="Cambria" w:hAnsi="Cambria" w:cs="Arial"/>
          <w:bCs/>
          <w:i/>
          <w:iCs/>
          <w:sz w:val="22"/>
          <w:szCs w:val="22"/>
        </w:rPr>
      </w:pPr>
      <w:r w:rsidRPr="001259B3">
        <w:rPr>
          <w:rFonts w:ascii="Cambria" w:hAnsi="Cambria" w:cs="Arial"/>
          <w:bCs/>
          <w:i/>
          <w:iCs/>
          <w:sz w:val="22"/>
          <w:szCs w:val="22"/>
        </w:rPr>
        <w:t>İmar Planlarında Karayolu Tünelli Geçiş Güzergahlarında tünel güzergahı üzeri ve etkileşim alanında kalan alanlarda “kırmızı kot, siyah kot ve örtü kalınlıkları uygunluk kriterleri, tünel çapının tünelin en üst kotundan (3D) 3 (üç) katı olacak şekilde örtü kalınlığı ve tünelin yan noktalarından 30 metre (m) olacak şekilde bir koruma bandını yer değiştirme ve tesir kuvvetlerine karşı koruma bölgesi olarak koruma bandını; yer değiştirme ve tesir kuvvetlerine karşı koruma bölgesi olarak değerlendirilmekte ve bölge de hiçbir yapıya izin verilmemektedir. Tünel koruma bandı üzerine denk gelen bölgelerde ise patlatmalı kazı, sondaj kuyuları, fosseptik çukurlar, yapılacak derin kazılar, dolgu işleri veya yapılacak yapılardan kaynaklı ilave yükler, yeraltı yapısı çevresindeki</w:t>
      </w:r>
      <w:r w:rsidRPr="001259B3">
        <w:rPr>
          <w:rFonts w:eastAsia="Times New Roman"/>
          <w:sz w:val="20"/>
          <w:szCs w:val="20"/>
          <w:lang w:eastAsia="en-US"/>
        </w:rPr>
        <w:t xml:space="preserve"> </w:t>
      </w:r>
      <w:r w:rsidRPr="001259B3">
        <w:rPr>
          <w:rFonts w:ascii="Cambria" w:hAnsi="Cambria" w:cs="Arial"/>
          <w:bCs/>
          <w:i/>
          <w:iCs/>
          <w:sz w:val="22"/>
          <w:szCs w:val="22"/>
        </w:rPr>
        <w:t>gerilme dağılımını değiştirecektir. Bu durum tünellerin stabiliteleri üzerinde risk oluşturabilecek sebeplerden uygunluk verilmemektedir.</w:t>
      </w:r>
    </w:p>
    <w:p w14:paraId="19BA048C" w14:textId="77777777" w:rsidR="001259B3" w:rsidRPr="001259B3" w:rsidRDefault="001259B3" w:rsidP="001259B3">
      <w:pPr>
        <w:tabs>
          <w:tab w:val="right" w:pos="9639"/>
        </w:tabs>
        <w:spacing w:line="360" w:lineRule="auto"/>
        <w:ind w:left="709" w:right="822" w:firstLine="550"/>
        <w:jc w:val="both"/>
        <w:rPr>
          <w:rFonts w:ascii="Cambria" w:hAnsi="Cambria" w:cs="Arial"/>
          <w:bCs/>
          <w:i/>
          <w:iCs/>
          <w:sz w:val="22"/>
          <w:szCs w:val="22"/>
        </w:rPr>
      </w:pPr>
      <w:r w:rsidRPr="001259B3">
        <w:rPr>
          <w:rFonts w:ascii="Cambria" w:hAnsi="Cambria" w:cs="Arial"/>
          <w:bCs/>
          <w:i/>
          <w:iCs/>
          <w:sz w:val="22"/>
          <w:szCs w:val="22"/>
        </w:rPr>
        <w:t xml:space="preserve">Bu nedenle tünel güzergâhı boyunca tespit edilen yapılanma alanları içinde, derin su kuyusu, sondaj, </w:t>
      </w:r>
      <w:proofErr w:type="spellStart"/>
      <w:r w:rsidRPr="001259B3">
        <w:rPr>
          <w:rFonts w:ascii="Cambria" w:hAnsi="Cambria" w:cs="Arial"/>
          <w:bCs/>
          <w:i/>
          <w:iCs/>
          <w:sz w:val="22"/>
          <w:szCs w:val="22"/>
        </w:rPr>
        <w:t>fore</w:t>
      </w:r>
      <w:proofErr w:type="spellEnd"/>
      <w:r w:rsidRPr="001259B3">
        <w:rPr>
          <w:rFonts w:ascii="Cambria" w:hAnsi="Cambria" w:cs="Arial"/>
          <w:bCs/>
          <w:i/>
          <w:iCs/>
          <w:sz w:val="22"/>
          <w:szCs w:val="22"/>
        </w:rPr>
        <w:t xml:space="preserve"> kazık yapılmaması, herhangi bir kazı aşamasında hiçbir suretle patlayıcı madde kullanılmaması, bina temel kazılarında bodrum kat seviyesinden daha derin kazı yapılmaması ve temel kazı alanının sızıntılara karşı yalıtımının yapılması gerekmektedir.</w:t>
      </w:r>
    </w:p>
    <w:p w14:paraId="104D1CB8" w14:textId="77777777" w:rsidR="001259B3" w:rsidRPr="001259B3" w:rsidRDefault="001259B3" w:rsidP="001259B3">
      <w:pPr>
        <w:tabs>
          <w:tab w:val="right" w:pos="9639"/>
        </w:tabs>
        <w:spacing w:line="360" w:lineRule="auto"/>
        <w:ind w:left="709" w:right="822" w:firstLine="550"/>
        <w:jc w:val="both"/>
        <w:rPr>
          <w:rFonts w:ascii="Cambria" w:hAnsi="Cambria" w:cs="Arial"/>
          <w:bCs/>
          <w:i/>
          <w:iCs/>
          <w:sz w:val="22"/>
          <w:szCs w:val="22"/>
        </w:rPr>
      </w:pPr>
      <w:r w:rsidRPr="001259B3">
        <w:rPr>
          <w:rFonts w:ascii="Cambria" w:hAnsi="Cambria" w:cs="Arial"/>
          <w:bCs/>
          <w:i/>
          <w:iCs/>
          <w:sz w:val="22"/>
          <w:szCs w:val="22"/>
        </w:rPr>
        <w:lastRenderedPageBreak/>
        <w:t>Bu tür tünelli kesimlerde, tünel güzergahı irtifak hakkı sınırı üzerinde kalan kesimlerin mümkün olduğunca imar yolu ve yeşil alan gibi değerlendirilmesi, uzun dönemdeki kalıcı tünel stabilitesinin sağlanması için önemlidir. Ayrıca havalandırma ve acil müdahale ihtiyacının ortaya çıkması durumunda bu alanların kullanma ihtiyacının ortaya çıkması durumunu göz önünde bulundurarak değerlendirmesi uygun olacaktır.</w:t>
      </w:r>
    </w:p>
    <w:p w14:paraId="7953789C" w14:textId="77777777" w:rsidR="001259B3" w:rsidRPr="001259B3" w:rsidRDefault="001259B3" w:rsidP="001259B3">
      <w:pPr>
        <w:tabs>
          <w:tab w:val="right" w:pos="9639"/>
        </w:tabs>
        <w:spacing w:line="360" w:lineRule="auto"/>
        <w:ind w:left="709" w:right="822" w:firstLine="550"/>
        <w:jc w:val="both"/>
        <w:rPr>
          <w:rFonts w:ascii="Cambria" w:hAnsi="Cambria" w:cs="Arial"/>
          <w:bCs/>
          <w:i/>
          <w:iCs/>
          <w:sz w:val="22"/>
          <w:szCs w:val="22"/>
        </w:rPr>
      </w:pPr>
      <w:r w:rsidRPr="001259B3">
        <w:rPr>
          <w:rFonts w:ascii="Cambria" w:hAnsi="Cambria" w:cs="Arial"/>
          <w:bCs/>
          <w:i/>
          <w:iCs/>
          <w:sz w:val="22"/>
          <w:szCs w:val="22"/>
        </w:rPr>
        <w:t>İlgili alanda karayolu tünelli geçişi güzergahı üzeri ve etkileşim alanında kalan taşınmazlar üzerinde yapılması planlanan iş, işlemler ve uygulamalar için (tünelleri giriş ve çıkış bölgeleri, yapılaşma, ruhsat, geçiş izni,</w:t>
      </w:r>
    </w:p>
    <w:p w14:paraId="1246FA9A" w14:textId="77777777" w:rsidR="001259B3" w:rsidRPr="001259B3" w:rsidRDefault="001259B3" w:rsidP="001259B3">
      <w:pPr>
        <w:tabs>
          <w:tab w:val="right" w:pos="9639"/>
        </w:tabs>
        <w:spacing w:line="360" w:lineRule="auto"/>
        <w:ind w:left="709" w:right="822" w:firstLine="550"/>
        <w:jc w:val="both"/>
        <w:rPr>
          <w:rFonts w:ascii="Cambria" w:hAnsi="Cambria" w:cs="Arial"/>
          <w:bCs/>
          <w:i/>
          <w:iCs/>
          <w:sz w:val="22"/>
          <w:szCs w:val="22"/>
        </w:rPr>
      </w:pPr>
      <w:r w:rsidRPr="001259B3">
        <w:rPr>
          <w:rFonts w:ascii="Cambria" w:hAnsi="Cambria" w:cs="Arial"/>
          <w:bCs/>
          <w:i/>
          <w:iCs/>
          <w:sz w:val="22"/>
          <w:szCs w:val="22"/>
        </w:rPr>
        <w:t>…vb.) Kurum görüşümüz doğrultusunda işlem yürütülmesi, imar planlarına plan notu olarak işlenmesi, yapılacak her işlem için “Kurumumuzdan görüş” alınması gerekliliği bulunmaktadır.</w:t>
      </w:r>
    </w:p>
    <w:p w14:paraId="48089839" w14:textId="77777777" w:rsidR="001259B3" w:rsidRPr="001259B3" w:rsidRDefault="001259B3" w:rsidP="001259B3">
      <w:pPr>
        <w:tabs>
          <w:tab w:val="right" w:pos="9639"/>
        </w:tabs>
        <w:spacing w:line="360" w:lineRule="auto"/>
        <w:ind w:left="709" w:right="822" w:firstLine="550"/>
        <w:jc w:val="both"/>
        <w:rPr>
          <w:rFonts w:ascii="Cambria" w:hAnsi="Cambria" w:cs="Arial"/>
          <w:bCs/>
          <w:i/>
          <w:iCs/>
          <w:sz w:val="22"/>
          <w:szCs w:val="22"/>
        </w:rPr>
      </w:pPr>
      <w:r w:rsidRPr="001259B3">
        <w:rPr>
          <w:rFonts w:ascii="Cambria" w:hAnsi="Cambria" w:cs="Arial"/>
          <w:bCs/>
          <w:i/>
          <w:iCs/>
          <w:sz w:val="22"/>
          <w:szCs w:val="22"/>
        </w:rPr>
        <w:t>Belediye ve diğer kuruluşlara ait altyapı tesislerinin karayolu sınır çizgisinin dışında planlanması; Kavşakların dışında imar yollarından karayollarına bağlantı yapılmaması; karayoluna bağlantı yapılacaksa</w:t>
      </w:r>
    </w:p>
    <w:p w14:paraId="0CC497FB" w14:textId="77777777" w:rsidR="001259B3" w:rsidRPr="001259B3" w:rsidRDefault="001259B3" w:rsidP="001259B3">
      <w:pPr>
        <w:tabs>
          <w:tab w:val="right" w:pos="9639"/>
        </w:tabs>
        <w:spacing w:line="360" w:lineRule="auto"/>
        <w:ind w:left="709" w:right="822" w:firstLine="550"/>
        <w:jc w:val="both"/>
        <w:rPr>
          <w:rFonts w:ascii="Cambria" w:hAnsi="Cambria" w:cs="Arial"/>
          <w:bCs/>
          <w:i/>
          <w:iCs/>
          <w:sz w:val="22"/>
          <w:szCs w:val="22"/>
        </w:rPr>
      </w:pPr>
      <w:r w:rsidRPr="001259B3">
        <w:rPr>
          <w:rFonts w:ascii="Cambria" w:hAnsi="Cambria" w:cs="Arial"/>
          <w:bCs/>
          <w:i/>
          <w:iCs/>
          <w:sz w:val="22"/>
          <w:szCs w:val="22"/>
        </w:rPr>
        <w:t>Kurumumuzdan izin alınması,</w:t>
      </w:r>
    </w:p>
    <w:p w14:paraId="6D07206B" w14:textId="77777777" w:rsidR="001259B3" w:rsidRPr="001259B3" w:rsidRDefault="001259B3" w:rsidP="001259B3">
      <w:pPr>
        <w:tabs>
          <w:tab w:val="right" w:pos="9639"/>
        </w:tabs>
        <w:spacing w:line="360" w:lineRule="auto"/>
        <w:ind w:left="709" w:right="822" w:firstLine="550"/>
        <w:jc w:val="both"/>
        <w:rPr>
          <w:rFonts w:ascii="Cambria" w:hAnsi="Cambria" w:cs="Arial"/>
          <w:bCs/>
          <w:i/>
          <w:iCs/>
          <w:sz w:val="22"/>
          <w:szCs w:val="22"/>
        </w:rPr>
      </w:pPr>
      <w:r w:rsidRPr="001259B3">
        <w:rPr>
          <w:rFonts w:ascii="Cambria" w:hAnsi="Cambria" w:cs="Arial"/>
          <w:bCs/>
          <w:i/>
          <w:iCs/>
          <w:sz w:val="22"/>
          <w:szCs w:val="22"/>
        </w:rPr>
        <w:t>Karayollarında enine, boyuna akan suların ve deşarj için yapılmış olan menfez, büz, hendek gibi hidrolik yapıların çalışmalarını engelleyici bazda imar planı yapılmaması;</w:t>
      </w:r>
    </w:p>
    <w:p w14:paraId="45739777" w14:textId="77777777" w:rsidR="001259B3" w:rsidRPr="001259B3" w:rsidRDefault="001259B3" w:rsidP="001259B3">
      <w:pPr>
        <w:tabs>
          <w:tab w:val="right" w:pos="9639"/>
        </w:tabs>
        <w:spacing w:line="360" w:lineRule="auto"/>
        <w:ind w:left="709" w:right="822" w:firstLine="550"/>
        <w:jc w:val="both"/>
        <w:rPr>
          <w:rFonts w:ascii="Cambria" w:hAnsi="Cambria" w:cs="Arial"/>
          <w:bCs/>
          <w:i/>
          <w:iCs/>
          <w:sz w:val="22"/>
          <w:szCs w:val="22"/>
        </w:rPr>
      </w:pPr>
      <w:r w:rsidRPr="001259B3">
        <w:rPr>
          <w:rFonts w:ascii="Cambria" w:hAnsi="Cambria" w:cs="Arial"/>
          <w:bCs/>
          <w:i/>
          <w:iCs/>
          <w:sz w:val="22"/>
          <w:szCs w:val="22"/>
        </w:rPr>
        <w:t>Bahse konu alanda yapılacak çalışmalar sırasında karayolu tahkimatının stabilitesine zarar vermeyecek şekilde çalışma yapılması, yola ait sanat yapılarından (menfez, köprü gibi) su akışının engellenmemesi, yüzeysel suların drenajı için imal edilen sistemlerin (</w:t>
      </w:r>
      <w:proofErr w:type="spellStart"/>
      <w:r w:rsidRPr="001259B3">
        <w:rPr>
          <w:rFonts w:ascii="Cambria" w:hAnsi="Cambria" w:cs="Arial"/>
          <w:bCs/>
          <w:i/>
          <w:iCs/>
          <w:sz w:val="22"/>
          <w:szCs w:val="22"/>
        </w:rPr>
        <w:t>rogar</w:t>
      </w:r>
      <w:proofErr w:type="spellEnd"/>
      <w:r w:rsidRPr="001259B3">
        <w:rPr>
          <w:rFonts w:ascii="Cambria" w:hAnsi="Cambria" w:cs="Arial"/>
          <w:bCs/>
          <w:i/>
          <w:iCs/>
          <w:sz w:val="22"/>
          <w:szCs w:val="22"/>
        </w:rPr>
        <w:t>) kapatılmaması ve işlevselliğinin kaybettirilmemesi, bağlantı yolları bakımından bağlantı yolunun, yol sathına uygun malzeme ile kaplanması (asfalt, parke, beton gibi) ve karayolu imalatlarına zarar verilmemesi,</w:t>
      </w:r>
    </w:p>
    <w:p w14:paraId="7E868DF6" w14:textId="77777777" w:rsidR="001259B3" w:rsidRPr="001259B3" w:rsidRDefault="001259B3" w:rsidP="001259B3">
      <w:pPr>
        <w:tabs>
          <w:tab w:val="right" w:pos="9639"/>
        </w:tabs>
        <w:spacing w:line="360" w:lineRule="auto"/>
        <w:ind w:left="709" w:right="822" w:firstLine="550"/>
        <w:jc w:val="both"/>
        <w:rPr>
          <w:rFonts w:ascii="Cambria" w:hAnsi="Cambria" w:cs="Arial"/>
          <w:bCs/>
          <w:i/>
          <w:iCs/>
          <w:sz w:val="22"/>
          <w:szCs w:val="22"/>
        </w:rPr>
      </w:pPr>
      <w:r w:rsidRPr="001259B3">
        <w:rPr>
          <w:rFonts w:ascii="Cambria" w:hAnsi="Cambria" w:cs="Arial"/>
          <w:bCs/>
          <w:i/>
          <w:iCs/>
          <w:sz w:val="22"/>
          <w:szCs w:val="22"/>
        </w:rPr>
        <w:t>2918 sayılı Karayolu Trafik Kanunu ve buna bağlı olarak yürürlükte bulunan “Karayolları Kenarında Yapılacak ve Açılacak Tesisler Hakkındaki Yönetmelik” maddelerine uyulması kaydıyla 1/5000 ölçekli halihazır harita üzerinde işaretlenen alanlarda 1/5000 Ölçekli İlave Revizyon Nazım ve 1/1000 Ölçekli İlave Revizyon Uygulama İmar Planı yapılmasında Kurumuzca sakınca bulunmamaktadır.</w:t>
      </w:r>
    </w:p>
    <w:p w14:paraId="3B2E8177" w14:textId="706863E0" w:rsidR="001259B3" w:rsidRDefault="001259B3" w:rsidP="00E45057">
      <w:pPr>
        <w:tabs>
          <w:tab w:val="right" w:pos="9639"/>
        </w:tabs>
        <w:spacing w:line="360" w:lineRule="auto"/>
        <w:ind w:left="709" w:right="822" w:firstLine="550"/>
        <w:jc w:val="both"/>
        <w:rPr>
          <w:rFonts w:ascii="Cambria" w:hAnsi="Cambria" w:cs="Arial"/>
          <w:bCs/>
          <w:i/>
          <w:iCs/>
          <w:sz w:val="22"/>
          <w:szCs w:val="22"/>
        </w:rPr>
      </w:pPr>
      <w:r w:rsidRPr="001259B3">
        <w:rPr>
          <w:rFonts w:ascii="Cambria" w:hAnsi="Cambria" w:cs="Arial"/>
          <w:bCs/>
          <w:i/>
          <w:iCs/>
          <w:sz w:val="22"/>
          <w:szCs w:val="22"/>
        </w:rPr>
        <w:t>Ayrıca; bahse konu taşınmaz üzerinde herhangi bir yapılaşmaya gidilmeden (inşaata başlamadan) önce onaylı imar planları ve vaziyet planı ile birlikte Kurumumuzdan “görüş” alınması yukarıda adı geçen yönetmelik maddeleri gereği zorunludur.</w:t>
      </w:r>
    </w:p>
    <w:p w14:paraId="55BC0E57" w14:textId="77777777" w:rsidR="00EC38AA" w:rsidRDefault="009D1402" w:rsidP="001259B3">
      <w:pPr>
        <w:tabs>
          <w:tab w:val="right" w:pos="9639"/>
        </w:tabs>
        <w:spacing w:line="360" w:lineRule="auto"/>
        <w:ind w:right="-28"/>
        <w:jc w:val="both"/>
        <w:rPr>
          <w:rFonts w:ascii="Cambria" w:hAnsi="Cambria" w:cs="Arial"/>
        </w:rPr>
      </w:pPr>
      <w:r>
        <w:rPr>
          <w:rFonts w:ascii="Cambria" w:hAnsi="Cambria"/>
        </w:rPr>
        <w:t xml:space="preserve">Giresun </w:t>
      </w:r>
      <w:proofErr w:type="spellStart"/>
      <w:r>
        <w:rPr>
          <w:rFonts w:ascii="Cambria" w:hAnsi="Cambria"/>
        </w:rPr>
        <w:t>İli'nin</w:t>
      </w:r>
      <w:proofErr w:type="spellEnd"/>
      <w:r>
        <w:rPr>
          <w:rFonts w:ascii="Cambria" w:hAnsi="Cambria"/>
        </w:rPr>
        <w:t xml:space="preserve"> İç ve Doğu Anadolu ile tek bağlantısı Tirebolu üzerinden sağlanmakta olup, Tirebolu'nun Giresun İl Merkezine olan uzaklığı 46 km’dir. Tirebolu </w:t>
      </w:r>
      <w:r>
        <w:rPr>
          <w:rFonts w:ascii="Cambria" w:hAnsi="Cambria" w:cs="Arial"/>
        </w:rPr>
        <w:t xml:space="preserve">İlçesi’nden Giresun, Rize, Trabzon illerine ve Espiye İlçesi ile Tirebolu'ya bağlı köylere otobüs/minibüs servisleri düzenlenmekte olup, ayrıca Tirebolu İlçesi otobüs terminalinde Metro, </w:t>
      </w:r>
      <w:proofErr w:type="spellStart"/>
      <w:r>
        <w:rPr>
          <w:rFonts w:ascii="Cambria" w:hAnsi="Cambria" w:cs="Arial"/>
        </w:rPr>
        <w:t>Kamilkoç</w:t>
      </w:r>
      <w:proofErr w:type="spellEnd"/>
      <w:r>
        <w:rPr>
          <w:rFonts w:ascii="Cambria" w:hAnsi="Cambria" w:cs="Arial"/>
        </w:rPr>
        <w:t xml:space="preserve">, Ulusoy gibi ülke genelinde saferler düzenleyen ve </w:t>
      </w:r>
      <w:proofErr w:type="spellStart"/>
      <w:r>
        <w:rPr>
          <w:rFonts w:ascii="Cambria" w:hAnsi="Cambria" w:cs="Arial"/>
        </w:rPr>
        <w:t>Fındıkkale</w:t>
      </w:r>
      <w:proofErr w:type="spellEnd"/>
      <w:r>
        <w:rPr>
          <w:rFonts w:ascii="Cambria" w:hAnsi="Cambria" w:cs="Arial"/>
        </w:rPr>
        <w:t xml:space="preserve">, </w:t>
      </w:r>
      <w:proofErr w:type="spellStart"/>
      <w:r>
        <w:rPr>
          <w:rFonts w:ascii="Cambria" w:hAnsi="Cambria" w:cs="Arial"/>
        </w:rPr>
        <w:t>Kanberoğlu</w:t>
      </w:r>
      <w:proofErr w:type="spellEnd"/>
      <w:r>
        <w:rPr>
          <w:rFonts w:ascii="Cambria" w:hAnsi="Cambria" w:cs="Arial"/>
        </w:rPr>
        <w:t xml:space="preserve"> gibi bölgesel seferler düzenleyen toplam 11 adet firma bulunmaktadır. Bu firmalar aracılığıyla Tirebolu'dan, Türkiye'nin her </w:t>
      </w:r>
      <w:r>
        <w:rPr>
          <w:rFonts w:ascii="Cambria" w:hAnsi="Cambria" w:cs="Arial"/>
        </w:rPr>
        <w:lastRenderedPageBreak/>
        <w:t xml:space="preserve">yerine her saat yolcu taşımacılığı yapılmaktadır. İlçede Giresun, Rize, Trabzon illerine ve Espiye İlçesi ile Tirebolu'ya bağlı köylere otobüs/minibüs servisleri yapan Motorlu Taşıyıcılar Kooperatifine üye 15 adet kooperatif bulunmaktadır. Günlük olarak Tirebolu'dan; Espiye'ye 4 sefer, Giresun'a 2 sefer, Rize'ye 1 sefer, Görele'ye 3, </w:t>
      </w:r>
      <w:proofErr w:type="spellStart"/>
      <w:r>
        <w:rPr>
          <w:rFonts w:ascii="Cambria" w:hAnsi="Cambria" w:cs="Arial"/>
        </w:rPr>
        <w:t>Kürtün'e</w:t>
      </w:r>
      <w:proofErr w:type="spellEnd"/>
      <w:r>
        <w:rPr>
          <w:rFonts w:ascii="Cambria" w:hAnsi="Cambria" w:cs="Arial"/>
        </w:rPr>
        <w:t xml:space="preserve"> 2 ve köylere 1'er sefer düzenlenmektedir.</w:t>
      </w:r>
    </w:p>
    <w:p w14:paraId="2A7EFE77" w14:textId="77777777" w:rsidR="00EC38AA" w:rsidRDefault="009D1402">
      <w:pPr>
        <w:tabs>
          <w:tab w:val="right" w:pos="9639"/>
        </w:tabs>
        <w:spacing w:line="360" w:lineRule="auto"/>
        <w:ind w:right="-28" w:firstLine="720"/>
        <w:jc w:val="both"/>
        <w:rPr>
          <w:rFonts w:ascii="Cambria" w:hAnsi="Cambria" w:cs="Arial"/>
        </w:rPr>
      </w:pPr>
      <w:r>
        <w:rPr>
          <w:rFonts w:ascii="Cambria" w:hAnsi="Cambria"/>
        </w:rPr>
        <w:t xml:space="preserve">Tirebolu İlçesi’nde yollar </w:t>
      </w:r>
      <w:r>
        <w:rPr>
          <w:rFonts w:ascii="Cambria" w:hAnsi="Cambria" w:cs="Arial"/>
        </w:rPr>
        <w:t>kent içindeki kullanım sıklığı ve kalitesi bakımından 1, 2 ve 3 derece yollar olarak ayrılmıştır. Yerleşimde sahil yolu, kentin kuzeyinden Karadeniz'e paralel olarak geçmekte olup, kent içi ulaşım ise Amiral Şükrü Okan Caddesi üzerinden sağlanmaktadır. Yerleşimdeki kent içi 1. derece yollar, Amiral Şükrü Okan Caddesi ve Görele'ye ulaşımı sağlayan Şehir Üsteğmen Mücahit Kulak Caddesi’dir. Yerleşimdeki kent içi 2. ve 3. Derece yollar ise ulaşım hizmetini sağladığı alanın büyüklüğü ve yolun kullanım sıklığı göz önüne alınarak belirlenmiştir.</w:t>
      </w:r>
    </w:p>
    <w:p w14:paraId="64F4F36B"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Yerleşim de toplam </w:t>
      </w:r>
      <w:proofErr w:type="gramStart"/>
      <w:r>
        <w:rPr>
          <w:rFonts w:ascii="Cambria" w:hAnsi="Cambria" w:cs="Arial"/>
        </w:rPr>
        <w:t>106.6</w:t>
      </w:r>
      <w:proofErr w:type="gramEnd"/>
      <w:r>
        <w:rPr>
          <w:rFonts w:ascii="Cambria" w:hAnsi="Cambria" w:cs="Arial"/>
        </w:rPr>
        <w:t xml:space="preserve"> ha yol-otopark alanı bulunmakta olup, yol-otopark alanı toplam kentsel alan kullanımının %7.81’ni oluşturmaktadır. Yerleşimdeki yolların kaplama türlerine bakıldığında, yerleşimde yolların yaklaşık %50’sinin asfalt kaplama olduğu, özellikle kent merkezinde kilitli parke taş kaplamanın bulunduğu ( Gazi Paşa Caddesi ile Belediye Caddesi gibi ) görülmektedir. Yerleşim genelinde, kent çeperinde yerleşimin seyrekleştiği ve eğimin arttığı alanlarda toprak kaplama yolların ağırlıkta olduğu, yerleşimdeki diğer yol kaplamalarının ise stabilize ve beton kaplama olduğu görülmektedir. Ayrıca yerleşimde engebeli kesimlerde merdiven sokaklar bulunmaktadır. </w:t>
      </w:r>
    </w:p>
    <w:p w14:paraId="238E4EBB" w14:textId="07F40DF2" w:rsidR="00EC38AA" w:rsidRDefault="001259B3" w:rsidP="001259B3">
      <w:pPr>
        <w:pStyle w:val="Balk5"/>
        <w:tabs>
          <w:tab w:val="right" w:pos="9639"/>
        </w:tabs>
        <w:spacing w:before="0" w:after="0" w:afterAutospacing="0" w:line="360" w:lineRule="auto"/>
        <w:ind w:right="-28" w:firstLine="0"/>
      </w:pPr>
      <w:r>
        <w:t xml:space="preserve">            </w:t>
      </w:r>
      <w:r w:rsidR="009D1402">
        <w:t>Denizyolu</w:t>
      </w:r>
    </w:p>
    <w:p w14:paraId="256F139B" w14:textId="77777777" w:rsidR="00EC38AA" w:rsidRDefault="009D1402">
      <w:pPr>
        <w:spacing w:line="360" w:lineRule="auto"/>
        <w:ind w:firstLine="720"/>
        <w:jc w:val="both"/>
        <w:rPr>
          <w:rFonts w:ascii="Cambria" w:hAnsi="Cambria"/>
        </w:rPr>
      </w:pPr>
      <w:r>
        <w:rPr>
          <w:rFonts w:ascii="Cambria" w:hAnsi="Cambria"/>
        </w:rPr>
        <w:t>Tirebolu İlçesi özellikle Osmanlı Devleti hâkimiyeti altına girdikten sonra bir liman kenti olarak gelişme göstermiştir. Bununla birlikte tarihi geçmişine bakıldığında Espiye-</w:t>
      </w:r>
      <w:proofErr w:type="spellStart"/>
      <w:r>
        <w:rPr>
          <w:rFonts w:ascii="Cambria" w:hAnsi="Cambria"/>
        </w:rPr>
        <w:t>Zefre</w:t>
      </w:r>
      <w:proofErr w:type="spellEnd"/>
      <w:r>
        <w:rPr>
          <w:rFonts w:ascii="Cambria" w:hAnsi="Cambria"/>
        </w:rPr>
        <w:t xml:space="preserve"> Limanının ünlü İpekyolu’nun en önemli limanı olması, Tirebolu İlçesinde geleneksel olarak tüccar denizcilerin yetiştirilmesinde etkili olmuştur. Günümüzde Tirebolu özellikle Karadeniz’de Bağımsız Devletler Topluluğu tarafından yoğun olarak kullanılan bir liman haline gelmiştir. Yalnız yük taşımacılığının yapıldığı liman, ülkemize gelen jet yakıtlar için önemli bir aktarım noktası olmuştur. 2014 yılında limana toplam 90 gemi yanaşarak 403.742 ton yakıt boşaltımı yapılmıştır. 2014 yılına kadar olan son 5 yıllık veriler incelendiğinde; limana 510 gemini yanaşarak 2.136.986 ton yakıt boşaltıldığı tespit edilmiştir. Tirebolu İlçesi’nde faal olarak balıkçılıkta kullanılan tekne sayısı 313 ve gemi adamı sayısı 530’dur.</w:t>
      </w:r>
    </w:p>
    <w:p w14:paraId="606A96A0" w14:textId="77777777" w:rsidR="001259B3" w:rsidRDefault="001259B3">
      <w:pPr>
        <w:pStyle w:val="Balk3"/>
      </w:pPr>
      <w:bookmarkStart w:id="230" w:name="_Toc355683413"/>
      <w:bookmarkStart w:id="231" w:name="_Toc189466091"/>
    </w:p>
    <w:p w14:paraId="424BA91C" w14:textId="77777777" w:rsidR="001259B3" w:rsidRDefault="001259B3">
      <w:pPr>
        <w:pStyle w:val="Balk3"/>
      </w:pPr>
    </w:p>
    <w:p w14:paraId="7A83771E" w14:textId="77777777" w:rsidR="001259B3" w:rsidRDefault="001259B3">
      <w:pPr>
        <w:pStyle w:val="Balk3"/>
      </w:pPr>
    </w:p>
    <w:p w14:paraId="118A5282" w14:textId="77777777" w:rsidR="001259B3" w:rsidRDefault="001259B3">
      <w:pPr>
        <w:pStyle w:val="Balk3"/>
      </w:pPr>
    </w:p>
    <w:p w14:paraId="0FADF0B1" w14:textId="77777777" w:rsidR="001259B3" w:rsidRDefault="001259B3" w:rsidP="005C5F27">
      <w:pPr>
        <w:pStyle w:val="Balk3"/>
        <w:ind w:firstLine="0"/>
      </w:pPr>
    </w:p>
    <w:p w14:paraId="314FF993" w14:textId="0D584DD1" w:rsidR="00EC38AA" w:rsidRDefault="009D1402">
      <w:pPr>
        <w:pStyle w:val="Balk3"/>
      </w:pPr>
      <w:r>
        <w:t>8.2. TEKNİK ALTYAPI</w:t>
      </w:r>
      <w:bookmarkEnd w:id="230"/>
      <w:bookmarkEnd w:id="231"/>
    </w:p>
    <w:p w14:paraId="64265531" w14:textId="77777777" w:rsidR="00EC38AA" w:rsidRDefault="009D1402">
      <w:pPr>
        <w:pStyle w:val="Balk4"/>
        <w:spacing w:before="0" w:after="0" w:afterAutospacing="0"/>
      </w:pPr>
      <w:bookmarkStart w:id="232" w:name="_Toc189466092"/>
      <w:r>
        <w:t>8.2.1. Haberleşme</w:t>
      </w:r>
      <w:bookmarkEnd w:id="232"/>
    </w:p>
    <w:p w14:paraId="2D9F1C02"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Tirebolu İlçesi’nde posta hizmetleri İlçe merkezinde bulunan Tirebolu PTT Müdürlüğü tarafından, telefon hizmetleri ise Türk Telekom Şirketi tarafından karşılanmaktadır. Ayrıca </w:t>
      </w:r>
      <w:proofErr w:type="spellStart"/>
      <w:r>
        <w:rPr>
          <w:rFonts w:ascii="Cambria" w:hAnsi="Cambria" w:cs="Arial"/>
        </w:rPr>
        <w:t>İlçe’de</w:t>
      </w:r>
      <w:proofErr w:type="spellEnd"/>
      <w:r>
        <w:rPr>
          <w:rFonts w:ascii="Cambria" w:hAnsi="Cambria" w:cs="Arial"/>
        </w:rPr>
        <w:t xml:space="preserve"> telefon ve internet erişiminin yanı sıra tüm GSM operatörlerine erişim sağlanabilmektedir. İlçe merkezinde 4251 ev ve 1116 işyeri olmak üzere toplam 5367 telefon abonesi bulunmaktadır.</w:t>
      </w:r>
    </w:p>
    <w:p w14:paraId="4C023F15" w14:textId="77777777" w:rsidR="00EC38AA" w:rsidRDefault="009D1402">
      <w:pPr>
        <w:pStyle w:val="Balk4"/>
        <w:spacing w:before="0" w:after="0" w:afterAutospacing="0"/>
      </w:pPr>
      <w:bookmarkStart w:id="233" w:name="_Toc189466093"/>
      <w:r>
        <w:t>8.2.2. Elektrik</w:t>
      </w:r>
      <w:bookmarkEnd w:id="233"/>
    </w:p>
    <w:p w14:paraId="71E51EEE" w14:textId="5C1978DF" w:rsidR="001259B3" w:rsidRPr="001259B3" w:rsidRDefault="001259B3">
      <w:pPr>
        <w:tabs>
          <w:tab w:val="right" w:pos="9639"/>
        </w:tabs>
        <w:spacing w:line="360" w:lineRule="auto"/>
        <w:ind w:right="-28" w:firstLine="720"/>
        <w:jc w:val="both"/>
        <w:rPr>
          <w:rFonts w:asciiTheme="majorHAnsi" w:eastAsia="Times New Roman" w:hAnsiTheme="majorHAnsi"/>
          <w:i/>
          <w:iCs/>
          <w:color w:val="44494B"/>
          <w:sz w:val="22"/>
          <w:szCs w:val="22"/>
          <w:lang w:eastAsia="en-US"/>
        </w:rPr>
      </w:pPr>
      <w:r w:rsidRPr="001259B3">
        <w:rPr>
          <w:rFonts w:asciiTheme="majorHAnsi" w:eastAsia="Times New Roman" w:hAnsiTheme="majorHAnsi"/>
          <w:i/>
          <w:iCs/>
          <w:color w:val="5D6264"/>
          <w:sz w:val="22"/>
          <w:szCs w:val="22"/>
          <w:lang w:eastAsia="en-US"/>
        </w:rPr>
        <w:t>1</w:t>
      </w:r>
      <w:r w:rsidRPr="001259B3">
        <w:rPr>
          <w:rFonts w:asciiTheme="majorHAnsi" w:eastAsia="Times New Roman" w:hAnsiTheme="majorHAnsi"/>
          <w:i/>
          <w:iCs/>
          <w:color w:val="44494B"/>
          <w:sz w:val="22"/>
          <w:szCs w:val="22"/>
          <w:lang w:eastAsia="en-US"/>
        </w:rPr>
        <w:t>4.08</w:t>
      </w:r>
      <w:r w:rsidRPr="001259B3">
        <w:rPr>
          <w:rFonts w:asciiTheme="majorHAnsi" w:eastAsia="Times New Roman" w:hAnsiTheme="majorHAnsi"/>
          <w:i/>
          <w:iCs/>
          <w:color w:val="5D6264"/>
          <w:sz w:val="22"/>
          <w:szCs w:val="22"/>
          <w:lang w:eastAsia="en-US"/>
        </w:rPr>
        <w:t>.</w:t>
      </w:r>
      <w:r w:rsidRPr="001259B3">
        <w:rPr>
          <w:rFonts w:asciiTheme="majorHAnsi" w:eastAsia="Times New Roman" w:hAnsiTheme="majorHAnsi"/>
          <w:i/>
          <w:iCs/>
          <w:color w:val="44494B"/>
          <w:sz w:val="22"/>
          <w:szCs w:val="22"/>
          <w:lang w:eastAsia="en-US"/>
        </w:rPr>
        <w:t>2</w:t>
      </w:r>
      <w:r w:rsidRPr="001259B3">
        <w:rPr>
          <w:rFonts w:asciiTheme="majorHAnsi" w:eastAsia="Times New Roman" w:hAnsiTheme="majorHAnsi"/>
          <w:i/>
          <w:iCs/>
          <w:color w:val="5D6264"/>
          <w:sz w:val="22"/>
          <w:szCs w:val="22"/>
          <w:lang w:eastAsia="en-US"/>
        </w:rPr>
        <w:t>02</w:t>
      </w:r>
      <w:r w:rsidRPr="001259B3">
        <w:rPr>
          <w:rFonts w:asciiTheme="majorHAnsi" w:eastAsia="Times New Roman" w:hAnsiTheme="majorHAnsi"/>
          <w:i/>
          <w:iCs/>
          <w:color w:val="44494B"/>
          <w:sz w:val="22"/>
          <w:szCs w:val="22"/>
          <w:lang w:eastAsia="en-US"/>
        </w:rPr>
        <w:t>4</w:t>
      </w:r>
      <w:r w:rsidRPr="001259B3">
        <w:rPr>
          <w:rFonts w:asciiTheme="majorHAnsi" w:eastAsia="Times New Roman" w:hAnsiTheme="majorHAnsi"/>
          <w:i/>
          <w:iCs/>
          <w:color w:val="44494B"/>
          <w:spacing w:val="-3"/>
          <w:sz w:val="22"/>
          <w:szCs w:val="22"/>
          <w:lang w:eastAsia="en-US"/>
        </w:rPr>
        <w:t xml:space="preserve"> </w:t>
      </w:r>
      <w:r w:rsidRPr="001259B3">
        <w:rPr>
          <w:rFonts w:asciiTheme="majorHAnsi" w:eastAsia="Times New Roman" w:hAnsiTheme="majorHAnsi"/>
          <w:i/>
          <w:iCs/>
          <w:color w:val="5D6264"/>
          <w:sz w:val="22"/>
          <w:szCs w:val="22"/>
          <w:lang w:eastAsia="en-US"/>
        </w:rPr>
        <w:t>t</w:t>
      </w:r>
      <w:r w:rsidRPr="001259B3">
        <w:rPr>
          <w:rFonts w:asciiTheme="majorHAnsi" w:eastAsia="Times New Roman" w:hAnsiTheme="majorHAnsi"/>
          <w:i/>
          <w:iCs/>
          <w:color w:val="44494B"/>
          <w:sz w:val="22"/>
          <w:szCs w:val="22"/>
          <w:lang w:eastAsia="en-US"/>
        </w:rPr>
        <w:t>arih</w:t>
      </w:r>
      <w:r w:rsidRPr="001259B3">
        <w:rPr>
          <w:rFonts w:asciiTheme="majorHAnsi" w:eastAsia="Times New Roman" w:hAnsiTheme="majorHAnsi"/>
          <w:i/>
          <w:iCs/>
          <w:color w:val="5D6264"/>
          <w:sz w:val="22"/>
          <w:szCs w:val="22"/>
          <w:lang w:eastAsia="en-US"/>
        </w:rPr>
        <w:t>li</w:t>
      </w:r>
      <w:r w:rsidRPr="001259B3">
        <w:rPr>
          <w:rFonts w:asciiTheme="majorHAnsi" w:eastAsia="Times New Roman" w:hAnsiTheme="majorHAnsi"/>
          <w:i/>
          <w:iCs/>
          <w:color w:val="5D6264"/>
          <w:spacing w:val="-4"/>
          <w:sz w:val="22"/>
          <w:szCs w:val="22"/>
          <w:lang w:eastAsia="en-US"/>
        </w:rPr>
        <w:t xml:space="preserve"> </w:t>
      </w:r>
      <w:r w:rsidRPr="001259B3">
        <w:rPr>
          <w:rFonts w:asciiTheme="majorHAnsi" w:eastAsia="Times New Roman" w:hAnsiTheme="majorHAnsi"/>
          <w:i/>
          <w:iCs/>
          <w:color w:val="44494B"/>
          <w:sz w:val="22"/>
          <w:szCs w:val="22"/>
          <w:lang w:eastAsia="en-US"/>
        </w:rPr>
        <w:t>ve</w:t>
      </w:r>
      <w:r w:rsidRPr="001259B3">
        <w:rPr>
          <w:rFonts w:asciiTheme="majorHAnsi" w:eastAsia="Times New Roman" w:hAnsiTheme="majorHAnsi"/>
          <w:i/>
          <w:iCs/>
          <w:color w:val="44494B"/>
          <w:spacing w:val="-7"/>
          <w:sz w:val="22"/>
          <w:szCs w:val="22"/>
          <w:lang w:eastAsia="en-US"/>
        </w:rPr>
        <w:t xml:space="preserve"> </w:t>
      </w:r>
      <w:r w:rsidRPr="001259B3">
        <w:rPr>
          <w:rFonts w:asciiTheme="majorHAnsi" w:eastAsia="Times New Roman" w:hAnsiTheme="majorHAnsi"/>
          <w:i/>
          <w:iCs/>
          <w:color w:val="44494B"/>
          <w:sz w:val="22"/>
          <w:szCs w:val="22"/>
          <w:lang w:eastAsia="en-US"/>
        </w:rPr>
        <w:t>68959982</w:t>
      </w:r>
      <w:r w:rsidRPr="001259B3">
        <w:rPr>
          <w:rFonts w:asciiTheme="majorHAnsi" w:eastAsia="Times New Roman" w:hAnsiTheme="majorHAnsi"/>
          <w:i/>
          <w:iCs/>
          <w:color w:val="2B3133"/>
          <w:sz w:val="22"/>
          <w:szCs w:val="22"/>
          <w:lang w:eastAsia="en-US"/>
        </w:rPr>
        <w:t>-</w:t>
      </w:r>
      <w:r w:rsidRPr="001259B3">
        <w:rPr>
          <w:rFonts w:asciiTheme="majorHAnsi" w:eastAsia="Times New Roman" w:hAnsiTheme="majorHAnsi"/>
          <w:i/>
          <w:iCs/>
          <w:color w:val="44494B"/>
          <w:sz w:val="22"/>
          <w:szCs w:val="22"/>
          <w:lang w:eastAsia="en-US"/>
        </w:rPr>
        <w:t>9009</w:t>
      </w:r>
      <w:r w:rsidRPr="001259B3">
        <w:rPr>
          <w:rFonts w:asciiTheme="majorHAnsi" w:eastAsia="Times New Roman" w:hAnsiTheme="majorHAnsi"/>
          <w:i/>
          <w:iCs/>
          <w:color w:val="44494B"/>
          <w:spacing w:val="-8"/>
          <w:sz w:val="22"/>
          <w:szCs w:val="22"/>
          <w:lang w:eastAsia="en-US"/>
        </w:rPr>
        <w:t xml:space="preserve"> </w:t>
      </w:r>
      <w:r w:rsidRPr="001259B3">
        <w:rPr>
          <w:rFonts w:asciiTheme="majorHAnsi" w:eastAsia="Times New Roman" w:hAnsiTheme="majorHAnsi"/>
          <w:i/>
          <w:iCs/>
          <w:color w:val="44494B"/>
          <w:sz w:val="22"/>
          <w:szCs w:val="22"/>
          <w:lang w:eastAsia="en-US"/>
        </w:rPr>
        <w:t>sayılı kurum görüşünde;</w:t>
      </w:r>
    </w:p>
    <w:p w14:paraId="2A18EF4C" w14:textId="77777777" w:rsidR="001259B3" w:rsidRPr="001259B3" w:rsidRDefault="001259B3" w:rsidP="001259B3">
      <w:pPr>
        <w:spacing w:line="283" w:lineRule="auto"/>
        <w:ind w:left="496" w:right="119" w:firstLine="702"/>
        <w:jc w:val="both"/>
        <w:rPr>
          <w:rFonts w:asciiTheme="majorHAnsi" w:hAnsiTheme="majorHAnsi"/>
          <w:b/>
          <w:i/>
          <w:iCs/>
          <w:sz w:val="22"/>
          <w:szCs w:val="22"/>
        </w:rPr>
      </w:pPr>
      <w:r w:rsidRPr="001259B3">
        <w:rPr>
          <w:rFonts w:asciiTheme="majorHAnsi" w:hAnsiTheme="majorHAnsi"/>
          <w:i/>
          <w:iCs/>
          <w:color w:val="44494B"/>
          <w:sz w:val="22"/>
          <w:szCs w:val="22"/>
        </w:rPr>
        <w:t>S</w:t>
      </w:r>
      <w:r w:rsidRPr="001259B3">
        <w:rPr>
          <w:rFonts w:asciiTheme="majorHAnsi" w:hAnsiTheme="majorHAnsi"/>
          <w:i/>
          <w:iCs/>
          <w:color w:val="5D6264"/>
          <w:sz w:val="22"/>
          <w:szCs w:val="22"/>
        </w:rPr>
        <w:t>öz konusu planlam</w:t>
      </w:r>
      <w:r w:rsidRPr="001259B3">
        <w:rPr>
          <w:rFonts w:asciiTheme="majorHAnsi" w:hAnsiTheme="majorHAnsi"/>
          <w:i/>
          <w:iCs/>
          <w:color w:val="44494B"/>
          <w:sz w:val="22"/>
          <w:szCs w:val="22"/>
        </w:rPr>
        <w:t>a ç</w:t>
      </w:r>
      <w:r w:rsidRPr="001259B3">
        <w:rPr>
          <w:rFonts w:asciiTheme="majorHAnsi" w:hAnsiTheme="majorHAnsi"/>
          <w:i/>
          <w:iCs/>
          <w:color w:val="5D6264"/>
          <w:sz w:val="22"/>
          <w:szCs w:val="22"/>
        </w:rPr>
        <w:t>a</w:t>
      </w:r>
      <w:r w:rsidRPr="001259B3">
        <w:rPr>
          <w:rFonts w:asciiTheme="majorHAnsi" w:hAnsiTheme="majorHAnsi"/>
          <w:i/>
          <w:iCs/>
          <w:color w:val="44494B"/>
          <w:sz w:val="22"/>
          <w:szCs w:val="22"/>
        </w:rPr>
        <w:t>lı</w:t>
      </w:r>
      <w:r w:rsidRPr="001259B3">
        <w:rPr>
          <w:rFonts w:asciiTheme="majorHAnsi" w:hAnsiTheme="majorHAnsi"/>
          <w:i/>
          <w:iCs/>
          <w:color w:val="5D6264"/>
          <w:sz w:val="22"/>
          <w:szCs w:val="22"/>
        </w:rPr>
        <w:t>ş</w:t>
      </w:r>
      <w:r w:rsidRPr="001259B3">
        <w:rPr>
          <w:rFonts w:asciiTheme="majorHAnsi" w:hAnsiTheme="majorHAnsi"/>
          <w:i/>
          <w:iCs/>
          <w:color w:val="44494B"/>
          <w:sz w:val="22"/>
          <w:szCs w:val="22"/>
        </w:rPr>
        <w:t>masın</w:t>
      </w:r>
      <w:r w:rsidRPr="001259B3">
        <w:rPr>
          <w:rFonts w:asciiTheme="majorHAnsi" w:hAnsiTheme="majorHAnsi"/>
          <w:i/>
          <w:iCs/>
          <w:color w:val="5D6264"/>
          <w:sz w:val="22"/>
          <w:szCs w:val="22"/>
        </w:rPr>
        <w:t>a i</w:t>
      </w:r>
      <w:r w:rsidRPr="001259B3">
        <w:rPr>
          <w:rFonts w:asciiTheme="majorHAnsi" w:hAnsiTheme="majorHAnsi"/>
          <w:i/>
          <w:iCs/>
          <w:color w:val="44494B"/>
          <w:sz w:val="22"/>
          <w:szCs w:val="22"/>
        </w:rPr>
        <w:t>lişkin yapılan inc</w:t>
      </w:r>
      <w:r w:rsidRPr="001259B3">
        <w:rPr>
          <w:rFonts w:asciiTheme="majorHAnsi" w:hAnsiTheme="majorHAnsi"/>
          <w:i/>
          <w:iCs/>
          <w:color w:val="2B3133"/>
          <w:sz w:val="22"/>
          <w:szCs w:val="22"/>
        </w:rPr>
        <w:t>e</w:t>
      </w:r>
      <w:r w:rsidRPr="001259B3">
        <w:rPr>
          <w:rFonts w:asciiTheme="majorHAnsi" w:hAnsiTheme="majorHAnsi"/>
          <w:i/>
          <w:iCs/>
          <w:color w:val="44494B"/>
          <w:sz w:val="22"/>
          <w:szCs w:val="22"/>
        </w:rPr>
        <w:t>l</w:t>
      </w:r>
      <w:r w:rsidRPr="001259B3">
        <w:rPr>
          <w:rFonts w:asciiTheme="majorHAnsi" w:hAnsiTheme="majorHAnsi"/>
          <w:i/>
          <w:iCs/>
          <w:color w:val="2B3133"/>
          <w:sz w:val="22"/>
          <w:szCs w:val="22"/>
        </w:rPr>
        <w:t>e</w:t>
      </w:r>
      <w:r w:rsidRPr="001259B3">
        <w:rPr>
          <w:rFonts w:asciiTheme="majorHAnsi" w:hAnsiTheme="majorHAnsi"/>
          <w:i/>
          <w:iCs/>
          <w:color w:val="44494B"/>
          <w:sz w:val="22"/>
          <w:szCs w:val="22"/>
        </w:rPr>
        <w:t>mel</w:t>
      </w:r>
      <w:r w:rsidRPr="001259B3">
        <w:rPr>
          <w:rFonts w:asciiTheme="majorHAnsi" w:hAnsiTheme="majorHAnsi"/>
          <w:i/>
          <w:iCs/>
          <w:color w:val="2B3133"/>
          <w:sz w:val="22"/>
          <w:szCs w:val="22"/>
        </w:rPr>
        <w:t xml:space="preserve">er </w:t>
      </w:r>
      <w:r w:rsidRPr="001259B3">
        <w:rPr>
          <w:rFonts w:asciiTheme="majorHAnsi" w:hAnsiTheme="majorHAnsi"/>
          <w:i/>
          <w:iCs/>
          <w:color w:val="44494B"/>
          <w:sz w:val="22"/>
          <w:szCs w:val="22"/>
        </w:rPr>
        <w:t>netices</w:t>
      </w:r>
      <w:r w:rsidRPr="001259B3">
        <w:rPr>
          <w:rFonts w:asciiTheme="majorHAnsi" w:hAnsiTheme="majorHAnsi"/>
          <w:i/>
          <w:iCs/>
          <w:color w:val="2B3133"/>
          <w:sz w:val="22"/>
          <w:szCs w:val="22"/>
        </w:rPr>
        <w:t>ind</w:t>
      </w:r>
      <w:r w:rsidRPr="001259B3">
        <w:rPr>
          <w:rFonts w:asciiTheme="majorHAnsi" w:hAnsiTheme="majorHAnsi"/>
          <w:i/>
          <w:iCs/>
          <w:color w:val="44494B"/>
          <w:sz w:val="22"/>
          <w:szCs w:val="22"/>
        </w:rPr>
        <w:t xml:space="preserve">e; </w:t>
      </w:r>
      <w:r w:rsidRPr="001259B3">
        <w:rPr>
          <w:rFonts w:asciiTheme="majorHAnsi" w:hAnsiTheme="majorHAnsi"/>
          <w:i/>
          <w:iCs/>
          <w:color w:val="2B3133"/>
          <w:sz w:val="22"/>
          <w:szCs w:val="22"/>
        </w:rPr>
        <w:t xml:space="preserve">Giresun </w:t>
      </w:r>
      <w:r w:rsidRPr="001259B3">
        <w:rPr>
          <w:rFonts w:asciiTheme="majorHAnsi" w:hAnsiTheme="majorHAnsi"/>
          <w:i/>
          <w:iCs/>
          <w:color w:val="44494B"/>
          <w:sz w:val="22"/>
          <w:szCs w:val="22"/>
        </w:rPr>
        <w:t>i</w:t>
      </w:r>
      <w:r w:rsidRPr="001259B3">
        <w:rPr>
          <w:rFonts w:asciiTheme="majorHAnsi" w:hAnsiTheme="majorHAnsi"/>
          <w:i/>
          <w:iCs/>
          <w:color w:val="2B3133"/>
          <w:sz w:val="22"/>
          <w:szCs w:val="22"/>
        </w:rPr>
        <w:t xml:space="preserve">li, Tirebolu </w:t>
      </w:r>
      <w:r w:rsidRPr="001259B3">
        <w:rPr>
          <w:rFonts w:asciiTheme="majorHAnsi" w:hAnsiTheme="majorHAnsi"/>
          <w:i/>
          <w:iCs/>
          <w:color w:val="5D6264"/>
          <w:sz w:val="22"/>
          <w:szCs w:val="22"/>
        </w:rPr>
        <w:t>ilçe</w:t>
      </w:r>
      <w:r w:rsidRPr="001259B3">
        <w:rPr>
          <w:rFonts w:asciiTheme="majorHAnsi" w:hAnsiTheme="majorHAnsi"/>
          <w:i/>
          <w:iCs/>
          <w:color w:val="44494B"/>
          <w:sz w:val="22"/>
          <w:szCs w:val="22"/>
        </w:rPr>
        <w:t>s</w:t>
      </w:r>
      <w:r w:rsidRPr="001259B3">
        <w:rPr>
          <w:rFonts w:asciiTheme="majorHAnsi" w:hAnsiTheme="majorHAnsi"/>
          <w:i/>
          <w:iCs/>
          <w:color w:val="5D6264"/>
          <w:sz w:val="22"/>
          <w:szCs w:val="22"/>
        </w:rPr>
        <w:t xml:space="preserve">i, </w:t>
      </w:r>
      <w:r w:rsidRPr="001259B3">
        <w:rPr>
          <w:rFonts w:asciiTheme="majorHAnsi" w:hAnsiTheme="majorHAnsi"/>
          <w:i/>
          <w:iCs/>
          <w:color w:val="44494B"/>
          <w:sz w:val="22"/>
          <w:szCs w:val="22"/>
        </w:rPr>
        <w:t>Be</w:t>
      </w:r>
      <w:r w:rsidRPr="001259B3">
        <w:rPr>
          <w:rFonts w:asciiTheme="majorHAnsi" w:hAnsiTheme="majorHAnsi"/>
          <w:i/>
          <w:iCs/>
          <w:color w:val="5D6264"/>
          <w:sz w:val="22"/>
          <w:szCs w:val="22"/>
        </w:rPr>
        <w:t>led</w:t>
      </w:r>
      <w:r w:rsidRPr="001259B3">
        <w:rPr>
          <w:rFonts w:asciiTheme="majorHAnsi" w:hAnsiTheme="majorHAnsi"/>
          <w:i/>
          <w:iCs/>
          <w:color w:val="44494B"/>
          <w:sz w:val="22"/>
          <w:szCs w:val="22"/>
        </w:rPr>
        <w:t>i</w:t>
      </w:r>
      <w:r w:rsidRPr="001259B3">
        <w:rPr>
          <w:rFonts w:asciiTheme="majorHAnsi" w:hAnsiTheme="majorHAnsi"/>
          <w:i/>
          <w:iCs/>
          <w:color w:val="5D6264"/>
          <w:sz w:val="22"/>
          <w:szCs w:val="22"/>
        </w:rPr>
        <w:t>yeniz sınır</w:t>
      </w:r>
      <w:r w:rsidRPr="001259B3">
        <w:rPr>
          <w:rFonts w:asciiTheme="majorHAnsi" w:hAnsiTheme="majorHAnsi"/>
          <w:i/>
          <w:iCs/>
          <w:color w:val="44494B"/>
          <w:sz w:val="22"/>
          <w:szCs w:val="22"/>
        </w:rPr>
        <w:t>l</w:t>
      </w:r>
      <w:r w:rsidRPr="001259B3">
        <w:rPr>
          <w:rFonts w:asciiTheme="majorHAnsi" w:hAnsiTheme="majorHAnsi"/>
          <w:i/>
          <w:iCs/>
          <w:color w:val="5D6264"/>
          <w:sz w:val="22"/>
          <w:szCs w:val="22"/>
        </w:rPr>
        <w:t>arı ve</w:t>
      </w:r>
      <w:r w:rsidRPr="001259B3">
        <w:rPr>
          <w:rFonts w:asciiTheme="majorHAnsi" w:hAnsiTheme="majorHAnsi"/>
          <w:i/>
          <w:iCs/>
          <w:color w:val="5D6264"/>
          <w:spacing w:val="-5"/>
          <w:sz w:val="22"/>
          <w:szCs w:val="22"/>
        </w:rPr>
        <w:t xml:space="preserve"> </w:t>
      </w:r>
      <w:r w:rsidRPr="001259B3">
        <w:rPr>
          <w:rFonts w:asciiTheme="majorHAnsi" w:hAnsiTheme="majorHAnsi"/>
          <w:i/>
          <w:iCs/>
          <w:color w:val="44494B"/>
          <w:sz w:val="22"/>
          <w:szCs w:val="22"/>
        </w:rPr>
        <w:t>mü</w:t>
      </w:r>
      <w:r w:rsidRPr="001259B3">
        <w:rPr>
          <w:rFonts w:asciiTheme="majorHAnsi" w:hAnsiTheme="majorHAnsi"/>
          <w:i/>
          <w:iCs/>
          <w:color w:val="5D6264"/>
          <w:sz w:val="22"/>
          <w:szCs w:val="22"/>
        </w:rPr>
        <w:t>c</w:t>
      </w:r>
      <w:r w:rsidRPr="001259B3">
        <w:rPr>
          <w:rFonts w:asciiTheme="majorHAnsi" w:hAnsiTheme="majorHAnsi"/>
          <w:i/>
          <w:iCs/>
          <w:color w:val="44494B"/>
          <w:sz w:val="22"/>
          <w:szCs w:val="22"/>
        </w:rPr>
        <w:t>avir alan sınırları içerisinde 1/1000 ölçekli ve</w:t>
      </w:r>
      <w:r w:rsidRPr="001259B3">
        <w:rPr>
          <w:rFonts w:asciiTheme="majorHAnsi" w:hAnsiTheme="majorHAnsi"/>
          <w:i/>
          <w:iCs/>
          <w:color w:val="44494B"/>
          <w:spacing w:val="-2"/>
          <w:sz w:val="22"/>
          <w:szCs w:val="22"/>
        </w:rPr>
        <w:t xml:space="preserve"> </w:t>
      </w:r>
      <w:r w:rsidRPr="001259B3">
        <w:rPr>
          <w:rFonts w:asciiTheme="majorHAnsi" w:hAnsiTheme="majorHAnsi"/>
          <w:i/>
          <w:iCs/>
          <w:color w:val="2B3133"/>
          <w:sz w:val="22"/>
          <w:szCs w:val="22"/>
        </w:rPr>
        <w:t>1</w:t>
      </w:r>
      <w:r w:rsidRPr="001259B3">
        <w:rPr>
          <w:rFonts w:asciiTheme="majorHAnsi" w:hAnsiTheme="majorHAnsi"/>
          <w:i/>
          <w:iCs/>
          <w:color w:val="5D6264"/>
          <w:sz w:val="22"/>
          <w:szCs w:val="22"/>
        </w:rPr>
        <w:t>/</w:t>
      </w:r>
      <w:r w:rsidRPr="001259B3">
        <w:rPr>
          <w:rFonts w:asciiTheme="majorHAnsi" w:hAnsiTheme="majorHAnsi"/>
          <w:i/>
          <w:iCs/>
          <w:color w:val="2B3133"/>
          <w:sz w:val="22"/>
          <w:szCs w:val="22"/>
        </w:rPr>
        <w:t>50</w:t>
      </w:r>
      <w:r w:rsidRPr="001259B3">
        <w:rPr>
          <w:rFonts w:asciiTheme="majorHAnsi" w:hAnsiTheme="majorHAnsi"/>
          <w:i/>
          <w:iCs/>
          <w:color w:val="44494B"/>
          <w:sz w:val="22"/>
          <w:szCs w:val="22"/>
        </w:rPr>
        <w:t>0</w:t>
      </w:r>
      <w:r w:rsidRPr="001259B3">
        <w:rPr>
          <w:rFonts w:asciiTheme="majorHAnsi" w:hAnsiTheme="majorHAnsi"/>
          <w:i/>
          <w:iCs/>
          <w:color w:val="2B3133"/>
          <w:sz w:val="22"/>
          <w:szCs w:val="22"/>
        </w:rPr>
        <w:t xml:space="preserve">0 </w:t>
      </w:r>
      <w:r w:rsidRPr="001259B3">
        <w:rPr>
          <w:rFonts w:asciiTheme="majorHAnsi" w:hAnsiTheme="majorHAnsi"/>
          <w:i/>
          <w:iCs/>
          <w:color w:val="44494B"/>
          <w:sz w:val="22"/>
          <w:szCs w:val="22"/>
        </w:rPr>
        <w:t>ö</w:t>
      </w:r>
      <w:r w:rsidRPr="001259B3">
        <w:rPr>
          <w:rFonts w:asciiTheme="majorHAnsi" w:hAnsiTheme="majorHAnsi"/>
          <w:i/>
          <w:iCs/>
          <w:color w:val="2B3133"/>
          <w:sz w:val="22"/>
          <w:szCs w:val="22"/>
        </w:rPr>
        <w:t>lçe</w:t>
      </w:r>
      <w:r w:rsidRPr="001259B3">
        <w:rPr>
          <w:rFonts w:asciiTheme="majorHAnsi" w:hAnsiTheme="majorHAnsi"/>
          <w:i/>
          <w:iCs/>
          <w:color w:val="44494B"/>
          <w:sz w:val="22"/>
          <w:szCs w:val="22"/>
        </w:rPr>
        <w:t xml:space="preserve">kli </w:t>
      </w:r>
      <w:proofErr w:type="gramStart"/>
      <w:r w:rsidRPr="001259B3">
        <w:rPr>
          <w:rFonts w:asciiTheme="majorHAnsi" w:hAnsiTheme="majorHAnsi"/>
          <w:i/>
          <w:iCs/>
          <w:color w:val="2B3133"/>
          <w:sz w:val="22"/>
          <w:szCs w:val="22"/>
        </w:rPr>
        <w:t>hal</w:t>
      </w:r>
      <w:r w:rsidRPr="001259B3">
        <w:rPr>
          <w:rFonts w:asciiTheme="majorHAnsi" w:hAnsiTheme="majorHAnsi"/>
          <w:i/>
          <w:iCs/>
          <w:color w:val="44494B"/>
          <w:sz w:val="22"/>
          <w:szCs w:val="22"/>
        </w:rPr>
        <w:t>ih</w:t>
      </w:r>
      <w:r w:rsidRPr="001259B3">
        <w:rPr>
          <w:rFonts w:asciiTheme="majorHAnsi" w:hAnsiTheme="majorHAnsi"/>
          <w:i/>
          <w:iCs/>
          <w:color w:val="2B3133"/>
          <w:sz w:val="22"/>
          <w:szCs w:val="22"/>
        </w:rPr>
        <w:t>az</w:t>
      </w:r>
      <w:r w:rsidRPr="001259B3">
        <w:rPr>
          <w:rFonts w:asciiTheme="majorHAnsi" w:hAnsiTheme="majorHAnsi"/>
          <w:i/>
          <w:iCs/>
          <w:color w:val="44494B"/>
          <w:sz w:val="22"/>
          <w:szCs w:val="22"/>
        </w:rPr>
        <w:t>ır</w:t>
      </w:r>
      <w:proofErr w:type="gramEnd"/>
      <w:r w:rsidRPr="001259B3">
        <w:rPr>
          <w:rFonts w:asciiTheme="majorHAnsi" w:hAnsiTheme="majorHAnsi"/>
          <w:i/>
          <w:iCs/>
          <w:color w:val="44494B"/>
          <w:sz w:val="22"/>
          <w:szCs w:val="22"/>
        </w:rPr>
        <w:t xml:space="preserve"> harit</w:t>
      </w:r>
      <w:r w:rsidRPr="001259B3">
        <w:rPr>
          <w:rFonts w:asciiTheme="majorHAnsi" w:hAnsiTheme="majorHAnsi"/>
          <w:i/>
          <w:iCs/>
          <w:color w:val="5D6264"/>
          <w:sz w:val="22"/>
          <w:szCs w:val="22"/>
        </w:rPr>
        <w:t xml:space="preserve">ası </w:t>
      </w:r>
      <w:r w:rsidRPr="001259B3">
        <w:rPr>
          <w:rFonts w:asciiTheme="majorHAnsi" w:hAnsiTheme="majorHAnsi"/>
          <w:i/>
          <w:iCs/>
          <w:color w:val="44494B"/>
          <w:sz w:val="22"/>
          <w:szCs w:val="22"/>
        </w:rPr>
        <w:t>b</w:t>
      </w:r>
      <w:r w:rsidRPr="001259B3">
        <w:rPr>
          <w:rFonts w:asciiTheme="majorHAnsi" w:hAnsiTheme="majorHAnsi"/>
          <w:i/>
          <w:iCs/>
          <w:color w:val="5D6264"/>
          <w:sz w:val="22"/>
          <w:szCs w:val="22"/>
        </w:rPr>
        <w:t>ulun</w:t>
      </w:r>
      <w:r w:rsidRPr="001259B3">
        <w:rPr>
          <w:rFonts w:asciiTheme="majorHAnsi" w:hAnsiTheme="majorHAnsi"/>
          <w:i/>
          <w:iCs/>
          <w:color w:val="44494B"/>
          <w:sz w:val="22"/>
          <w:szCs w:val="22"/>
        </w:rPr>
        <w:t>a</w:t>
      </w:r>
      <w:r w:rsidRPr="001259B3">
        <w:rPr>
          <w:rFonts w:asciiTheme="majorHAnsi" w:hAnsiTheme="majorHAnsi"/>
          <w:i/>
          <w:iCs/>
          <w:color w:val="5D6264"/>
          <w:sz w:val="22"/>
          <w:szCs w:val="22"/>
        </w:rPr>
        <w:t>n ala</w:t>
      </w:r>
      <w:r w:rsidRPr="001259B3">
        <w:rPr>
          <w:rFonts w:asciiTheme="majorHAnsi" w:hAnsiTheme="majorHAnsi"/>
          <w:i/>
          <w:iCs/>
          <w:color w:val="44494B"/>
          <w:sz w:val="22"/>
          <w:szCs w:val="22"/>
        </w:rPr>
        <w:t>nd</w:t>
      </w:r>
      <w:r w:rsidRPr="001259B3">
        <w:rPr>
          <w:rFonts w:asciiTheme="majorHAnsi" w:hAnsiTheme="majorHAnsi"/>
          <w:i/>
          <w:iCs/>
          <w:color w:val="5D6264"/>
          <w:sz w:val="22"/>
          <w:szCs w:val="22"/>
        </w:rPr>
        <w:t>a y</w:t>
      </w:r>
      <w:r w:rsidRPr="001259B3">
        <w:rPr>
          <w:rFonts w:asciiTheme="majorHAnsi" w:hAnsiTheme="majorHAnsi"/>
          <w:i/>
          <w:iCs/>
          <w:color w:val="44494B"/>
          <w:sz w:val="22"/>
          <w:szCs w:val="22"/>
        </w:rPr>
        <w:t>apılm</w:t>
      </w:r>
      <w:r w:rsidRPr="001259B3">
        <w:rPr>
          <w:rFonts w:asciiTheme="majorHAnsi" w:hAnsiTheme="majorHAnsi"/>
          <w:i/>
          <w:iCs/>
          <w:color w:val="5D6264"/>
          <w:sz w:val="22"/>
          <w:szCs w:val="22"/>
        </w:rPr>
        <w:t>a</w:t>
      </w:r>
      <w:r w:rsidRPr="001259B3">
        <w:rPr>
          <w:rFonts w:asciiTheme="majorHAnsi" w:hAnsiTheme="majorHAnsi"/>
          <w:i/>
          <w:iCs/>
          <w:color w:val="44494B"/>
          <w:sz w:val="22"/>
          <w:szCs w:val="22"/>
        </w:rPr>
        <w:t>sı planlanan "</w:t>
      </w:r>
      <w:r w:rsidRPr="001259B3">
        <w:rPr>
          <w:rFonts w:asciiTheme="majorHAnsi" w:hAnsiTheme="majorHAnsi"/>
          <w:i/>
          <w:iCs/>
          <w:color w:val="5D6264"/>
          <w:sz w:val="22"/>
          <w:szCs w:val="22"/>
        </w:rPr>
        <w:t>İ</w:t>
      </w:r>
      <w:r w:rsidRPr="001259B3">
        <w:rPr>
          <w:rFonts w:asciiTheme="majorHAnsi" w:hAnsiTheme="majorHAnsi"/>
          <w:i/>
          <w:iCs/>
          <w:color w:val="2B3133"/>
          <w:sz w:val="22"/>
          <w:szCs w:val="22"/>
        </w:rPr>
        <w:t>l</w:t>
      </w:r>
      <w:r w:rsidRPr="001259B3">
        <w:rPr>
          <w:rFonts w:asciiTheme="majorHAnsi" w:hAnsiTheme="majorHAnsi"/>
          <w:i/>
          <w:iCs/>
          <w:color w:val="44494B"/>
          <w:sz w:val="22"/>
          <w:szCs w:val="22"/>
        </w:rPr>
        <w:t>a</w:t>
      </w:r>
      <w:r w:rsidRPr="001259B3">
        <w:rPr>
          <w:rFonts w:asciiTheme="majorHAnsi" w:hAnsiTheme="majorHAnsi"/>
          <w:i/>
          <w:iCs/>
          <w:color w:val="5D6264"/>
          <w:sz w:val="22"/>
          <w:szCs w:val="22"/>
        </w:rPr>
        <w:t>v</w:t>
      </w:r>
      <w:r w:rsidRPr="001259B3">
        <w:rPr>
          <w:rFonts w:asciiTheme="majorHAnsi" w:hAnsiTheme="majorHAnsi"/>
          <w:i/>
          <w:iCs/>
          <w:color w:val="44494B"/>
          <w:sz w:val="22"/>
          <w:szCs w:val="22"/>
        </w:rPr>
        <w:t>e ve R</w:t>
      </w:r>
      <w:r w:rsidRPr="001259B3">
        <w:rPr>
          <w:rFonts w:asciiTheme="majorHAnsi" w:hAnsiTheme="majorHAnsi"/>
          <w:i/>
          <w:iCs/>
          <w:color w:val="2B3133"/>
          <w:sz w:val="22"/>
          <w:szCs w:val="22"/>
        </w:rPr>
        <w:t>e</w:t>
      </w:r>
      <w:r w:rsidRPr="001259B3">
        <w:rPr>
          <w:rFonts w:asciiTheme="majorHAnsi" w:hAnsiTheme="majorHAnsi"/>
          <w:i/>
          <w:iCs/>
          <w:color w:val="44494B"/>
          <w:sz w:val="22"/>
          <w:szCs w:val="22"/>
        </w:rPr>
        <w:t>v</w:t>
      </w:r>
      <w:r w:rsidRPr="001259B3">
        <w:rPr>
          <w:rFonts w:asciiTheme="majorHAnsi" w:hAnsiTheme="majorHAnsi"/>
          <w:i/>
          <w:iCs/>
          <w:color w:val="2B3133"/>
          <w:sz w:val="22"/>
          <w:szCs w:val="22"/>
        </w:rPr>
        <w:t>i</w:t>
      </w:r>
      <w:r w:rsidRPr="001259B3">
        <w:rPr>
          <w:rFonts w:asciiTheme="majorHAnsi" w:hAnsiTheme="majorHAnsi"/>
          <w:i/>
          <w:iCs/>
          <w:color w:val="44494B"/>
          <w:sz w:val="22"/>
          <w:szCs w:val="22"/>
        </w:rPr>
        <w:t xml:space="preserve">zyon </w:t>
      </w:r>
      <w:r w:rsidRPr="001259B3">
        <w:rPr>
          <w:rFonts w:asciiTheme="majorHAnsi" w:hAnsiTheme="majorHAnsi"/>
          <w:i/>
          <w:iCs/>
          <w:color w:val="2B3133"/>
          <w:sz w:val="22"/>
          <w:szCs w:val="22"/>
        </w:rPr>
        <w:t>İ</w:t>
      </w:r>
      <w:r w:rsidRPr="001259B3">
        <w:rPr>
          <w:rFonts w:asciiTheme="majorHAnsi" w:hAnsiTheme="majorHAnsi"/>
          <w:i/>
          <w:iCs/>
          <w:color w:val="44494B"/>
          <w:sz w:val="22"/>
          <w:szCs w:val="22"/>
        </w:rPr>
        <w:t>m</w:t>
      </w:r>
      <w:r w:rsidRPr="001259B3">
        <w:rPr>
          <w:rFonts w:asciiTheme="majorHAnsi" w:hAnsiTheme="majorHAnsi"/>
          <w:i/>
          <w:iCs/>
          <w:color w:val="2B3133"/>
          <w:sz w:val="22"/>
          <w:szCs w:val="22"/>
        </w:rPr>
        <w:t>ar P</w:t>
      </w:r>
      <w:r w:rsidRPr="001259B3">
        <w:rPr>
          <w:rFonts w:asciiTheme="majorHAnsi" w:hAnsiTheme="majorHAnsi"/>
          <w:i/>
          <w:iCs/>
          <w:color w:val="44494B"/>
          <w:sz w:val="22"/>
          <w:szCs w:val="22"/>
        </w:rPr>
        <w:t>l</w:t>
      </w:r>
      <w:r w:rsidRPr="001259B3">
        <w:rPr>
          <w:rFonts w:asciiTheme="majorHAnsi" w:hAnsiTheme="majorHAnsi"/>
          <w:i/>
          <w:iCs/>
          <w:color w:val="2B3133"/>
          <w:sz w:val="22"/>
          <w:szCs w:val="22"/>
        </w:rPr>
        <w:t>a</w:t>
      </w:r>
      <w:r w:rsidRPr="001259B3">
        <w:rPr>
          <w:rFonts w:asciiTheme="majorHAnsi" w:hAnsiTheme="majorHAnsi"/>
          <w:i/>
          <w:iCs/>
          <w:color w:val="44494B"/>
          <w:sz w:val="22"/>
          <w:szCs w:val="22"/>
        </w:rPr>
        <w:t>nı" ç</w:t>
      </w:r>
      <w:r w:rsidRPr="001259B3">
        <w:rPr>
          <w:rFonts w:asciiTheme="majorHAnsi" w:hAnsiTheme="majorHAnsi"/>
          <w:i/>
          <w:iCs/>
          <w:color w:val="2B3133"/>
          <w:sz w:val="22"/>
          <w:szCs w:val="22"/>
        </w:rPr>
        <w:t>alı</w:t>
      </w:r>
      <w:r w:rsidRPr="001259B3">
        <w:rPr>
          <w:rFonts w:asciiTheme="majorHAnsi" w:hAnsiTheme="majorHAnsi"/>
          <w:i/>
          <w:iCs/>
          <w:color w:val="44494B"/>
          <w:sz w:val="22"/>
          <w:szCs w:val="22"/>
        </w:rPr>
        <w:t>ş</w:t>
      </w:r>
      <w:r w:rsidRPr="001259B3">
        <w:rPr>
          <w:rFonts w:asciiTheme="majorHAnsi" w:hAnsiTheme="majorHAnsi"/>
          <w:i/>
          <w:iCs/>
          <w:color w:val="2B3133"/>
          <w:sz w:val="22"/>
          <w:szCs w:val="22"/>
        </w:rPr>
        <w:t xml:space="preserve">masına ait sınırlar </w:t>
      </w:r>
      <w:r w:rsidRPr="001259B3">
        <w:rPr>
          <w:rFonts w:asciiTheme="majorHAnsi" w:hAnsiTheme="majorHAnsi"/>
          <w:i/>
          <w:iCs/>
          <w:color w:val="5D6264"/>
          <w:sz w:val="22"/>
          <w:szCs w:val="22"/>
        </w:rPr>
        <w:t>iç</w:t>
      </w:r>
      <w:r w:rsidRPr="001259B3">
        <w:rPr>
          <w:rFonts w:asciiTheme="majorHAnsi" w:hAnsiTheme="majorHAnsi"/>
          <w:i/>
          <w:iCs/>
          <w:color w:val="44494B"/>
          <w:sz w:val="22"/>
          <w:szCs w:val="22"/>
        </w:rPr>
        <w:t>erisinde</w:t>
      </w:r>
      <w:r w:rsidRPr="001259B3">
        <w:rPr>
          <w:rFonts w:asciiTheme="majorHAnsi" w:hAnsiTheme="majorHAnsi"/>
          <w:i/>
          <w:iCs/>
          <w:color w:val="5D6264"/>
          <w:sz w:val="22"/>
          <w:szCs w:val="22"/>
        </w:rPr>
        <w:t xml:space="preserve">n, </w:t>
      </w:r>
      <w:r w:rsidRPr="001259B3">
        <w:rPr>
          <w:rFonts w:asciiTheme="majorHAnsi" w:hAnsiTheme="majorHAnsi"/>
          <w:i/>
          <w:iCs/>
          <w:color w:val="44494B"/>
          <w:sz w:val="22"/>
          <w:szCs w:val="22"/>
        </w:rPr>
        <w:t>Teşekkülü</w:t>
      </w:r>
      <w:r w:rsidRPr="001259B3">
        <w:rPr>
          <w:rFonts w:asciiTheme="majorHAnsi" w:hAnsiTheme="majorHAnsi"/>
          <w:i/>
          <w:iCs/>
          <w:color w:val="5D6264"/>
          <w:sz w:val="22"/>
          <w:szCs w:val="22"/>
        </w:rPr>
        <w:t>müz i</w:t>
      </w:r>
      <w:r w:rsidRPr="001259B3">
        <w:rPr>
          <w:rFonts w:asciiTheme="majorHAnsi" w:hAnsiTheme="majorHAnsi"/>
          <w:i/>
          <w:iCs/>
          <w:color w:val="44494B"/>
          <w:sz w:val="22"/>
          <w:szCs w:val="22"/>
        </w:rPr>
        <w:t>şl</w:t>
      </w:r>
      <w:r w:rsidRPr="001259B3">
        <w:rPr>
          <w:rFonts w:asciiTheme="majorHAnsi" w:hAnsiTheme="majorHAnsi"/>
          <w:i/>
          <w:iCs/>
          <w:color w:val="5D6264"/>
          <w:sz w:val="22"/>
          <w:szCs w:val="22"/>
        </w:rPr>
        <w:t>e</w:t>
      </w:r>
      <w:r w:rsidRPr="001259B3">
        <w:rPr>
          <w:rFonts w:asciiTheme="majorHAnsi" w:hAnsiTheme="majorHAnsi"/>
          <w:i/>
          <w:iCs/>
          <w:color w:val="44494B"/>
          <w:sz w:val="22"/>
          <w:szCs w:val="22"/>
        </w:rPr>
        <w:t xml:space="preserve">tmesindeki </w:t>
      </w:r>
      <w:r w:rsidRPr="001259B3">
        <w:rPr>
          <w:rFonts w:asciiTheme="majorHAnsi" w:hAnsiTheme="majorHAnsi"/>
          <w:b/>
          <w:i/>
          <w:iCs/>
          <w:color w:val="44494B"/>
          <w:sz w:val="22"/>
          <w:szCs w:val="22"/>
        </w:rPr>
        <w:t xml:space="preserve">380 kV </w:t>
      </w:r>
      <w:r w:rsidRPr="001259B3">
        <w:rPr>
          <w:rFonts w:asciiTheme="majorHAnsi" w:hAnsiTheme="majorHAnsi"/>
          <w:b/>
          <w:i/>
          <w:iCs/>
          <w:color w:val="2B3133"/>
          <w:sz w:val="22"/>
          <w:szCs w:val="22"/>
        </w:rPr>
        <w:t>T</w:t>
      </w:r>
      <w:r w:rsidRPr="001259B3">
        <w:rPr>
          <w:rFonts w:asciiTheme="majorHAnsi" w:hAnsiTheme="majorHAnsi"/>
          <w:b/>
          <w:i/>
          <w:iCs/>
          <w:color w:val="44494B"/>
          <w:sz w:val="22"/>
          <w:szCs w:val="22"/>
        </w:rPr>
        <w:t>i</w:t>
      </w:r>
      <w:r w:rsidRPr="001259B3">
        <w:rPr>
          <w:rFonts w:asciiTheme="majorHAnsi" w:hAnsiTheme="majorHAnsi"/>
          <w:b/>
          <w:i/>
          <w:iCs/>
          <w:color w:val="2B3133"/>
          <w:sz w:val="22"/>
          <w:szCs w:val="22"/>
        </w:rPr>
        <w:t>re</w:t>
      </w:r>
      <w:r w:rsidRPr="001259B3">
        <w:rPr>
          <w:rFonts w:asciiTheme="majorHAnsi" w:hAnsiTheme="majorHAnsi"/>
          <w:b/>
          <w:i/>
          <w:iCs/>
          <w:color w:val="44494B"/>
          <w:sz w:val="22"/>
          <w:szCs w:val="22"/>
        </w:rPr>
        <w:t>b</w:t>
      </w:r>
      <w:r w:rsidRPr="001259B3">
        <w:rPr>
          <w:rFonts w:asciiTheme="majorHAnsi" w:hAnsiTheme="majorHAnsi"/>
          <w:b/>
          <w:i/>
          <w:iCs/>
          <w:color w:val="2B3133"/>
          <w:sz w:val="22"/>
          <w:szCs w:val="22"/>
        </w:rPr>
        <w:t xml:space="preserve">olu Transformatör Merkezi, 380 kV </w:t>
      </w:r>
      <w:r w:rsidRPr="001259B3">
        <w:rPr>
          <w:rFonts w:asciiTheme="majorHAnsi" w:hAnsiTheme="majorHAnsi"/>
          <w:b/>
          <w:i/>
          <w:iCs/>
          <w:color w:val="5D6264"/>
          <w:sz w:val="22"/>
          <w:szCs w:val="22"/>
        </w:rPr>
        <w:t>Ça</w:t>
      </w:r>
      <w:r w:rsidRPr="001259B3">
        <w:rPr>
          <w:rFonts w:asciiTheme="majorHAnsi" w:hAnsiTheme="majorHAnsi"/>
          <w:b/>
          <w:i/>
          <w:iCs/>
          <w:color w:val="44494B"/>
          <w:sz w:val="22"/>
          <w:szCs w:val="22"/>
        </w:rPr>
        <w:t>r</w:t>
      </w:r>
      <w:r w:rsidRPr="001259B3">
        <w:rPr>
          <w:rFonts w:asciiTheme="majorHAnsi" w:hAnsiTheme="majorHAnsi"/>
          <w:b/>
          <w:i/>
          <w:iCs/>
          <w:color w:val="5D6264"/>
          <w:sz w:val="22"/>
          <w:szCs w:val="22"/>
        </w:rPr>
        <w:t>ş</w:t>
      </w:r>
      <w:r w:rsidRPr="001259B3">
        <w:rPr>
          <w:rFonts w:asciiTheme="majorHAnsi" w:hAnsiTheme="majorHAnsi"/>
          <w:b/>
          <w:i/>
          <w:iCs/>
          <w:color w:val="44494B"/>
          <w:sz w:val="22"/>
          <w:szCs w:val="22"/>
        </w:rPr>
        <w:t>a</w:t>
      </w:r>
      <w:r w:rsidRPr="001259B3">
        <w:rPr>
          <w:rFonts w:asciiTheme="majorHAnsi" w:hAnsiTheme="majorHAnsi"/>
          <w:b/>
          <w:i/>
          <w:iCs/>
          <w:color w:val="5D6264"/>
          <w:sz w:val="22"/>
          <w:szCs w:val="22"/>
        </w:rPr>
        <w:t>mba</w:t>
      </w:r>
      <w:r w:rsidRPr="001259B3">
        <w:rPr>
          <w:rFonts w:asciiTheme="majorHAnsi" w:hAnsiTheme="majorHAnsi"/>
          <w:b/>
          <w:i/>
          <w:iCs/>
          <w:color w:val="5D6264"/>
          <w:spacing w:val="40"/>
          <w:sz w:val="22"/>
          <w:szCs w:val="22"/>
        </w:rPr>
        <w:t xml:space="preserve"> </w:t>
      </w:r>
      <w:r w:rsidRPr="001259B3">
        <w:rPr>
          <w:rFonts w:asciiTheme="majorHAnsi" w:hAnsiTheme="majorHAnsi"/>
          <w:b/>
          <w:i/>
          <w:iCs/>
          <w:color w:val="44494B"/>
          <w:sz w:val="22"/>
          <w:szCs w:val="22"/>
        </w:rPr>
        <w:t>-</w:t>
      </w:r>
      <w:r w:rsidRPr="001259B3">
        <w:rPr>
          <w:rFonts w:asciiTheme="majorHAnsi" w:hAnsiTheme="majorHAnsi"/>
          <w:b/>
          <w:i/>
          <w:iCs/>
          <w:color w:val="44494B"/>
          <w:spacing w:val="80"/>
          <w:w w:val="150"/>
          <w:sz w:val="22"/>
          <w:szCs w:val="22"/>
        </w:rPr>
        <w:t xml:space="preserve"> </w:t>
      </w:r>
      <w:r w:rsidRPr="001259B3">
        <w:rPr>
          <w:rFonts w:asciiTheme="majorHAnsi" w:hAnsiTheme="majorHAnsi"/>
          <w:b/>
          <w:i/>
          <w:iCs/>
          <w:color w:val="5D6264"/>
          <w:sz w:val="22"/>
          <w:szCs w:val="22"/>
        </w:rPr>
        <w:t>Tirebo</w:t>
      </w:r>
      <w:r w:rsidRPr="001259B3">
        <w:rPr>
          <w:rFonts w:asciiTheme="majorHAnsi" w:hAnsiTheme="majorHAnsi"/>
          <w:b/>
          <w:i/>
          <w:iCs/>
          <w:color w:val="44494B"/>
          <w:sz w:val="22"/>
          <w:szCs w:val="22"/>
        </w:rPr>
        <w:t>l</w:t>
      </w:r>
      <w:r w:rsidRPr="001259B3">
        <w:rPr>
          <w:rFonts w:asciiTheme="majorHAnsi" w:hAnsiTheme="majorHAnsi"/>
          <w:b/>
          <w:i/>
          <w:iCs/>
          <w:color w:val="5D6264"/>
          <w:sz w:val="22"/>
          <w:szCs w:val="22"/>
        </w:rPr>
        <w:t>u</w:t>
      </w:r>
      <w:r w:rsidRPr="001259B3">
        <w:rPr>
          <w:rFonts w:asciiTheme="majorHAnsi" w:hAnsiTheme="majorHAnsi"/>
          <w:b/>
          <w:i/>
          <w:iCs/>
          <w:color w:val="5D6264"/>
          <w:spacing w:val="65"/>
          <w:sz w:val="22"/>
          <w:szCs w:val="22"/>
        </w:rPr>
        <w:t xml:space="preserve"> </w:t>
      </w:r>
      <w:r w:rsidRPr="001259B3">
        <w:rPr>
          <w:rFonts w:asciiTheme="majorHAnsi" w:hAnsiTheme="majorHAnsi"/>
          <w:b/>
          <w:i/>
          <w:iCs/>
          <w:color w:val="5D6264"/>
          <w:sz w:val="22"/>
          <w:szCs w:val="22"/>
        </w:rPr>
        <w:t>E.İ</w:t>
      </w:r>
      <w:r w:rsidRPr="001259B3">
        <w:rPr>
          <w:rFonts w:asciiTheme="majorHAnsi" w:hAnsiTheme="majorHAnsi"/>
          <w:b/>
          <w:i/>
          <w:iCs/>
          <w:color w:val="44494B"/>
          <w:sz w:val="22"/>
          <w:szCs w:val="22"/>
        </w:rPr>
        <w:t>.</w:t>
      </w:r>
      <w:r w:rsidRPr="001259B3">
        <w:rPr>
          <w:rFonts w:asciiTheme="majorHAnsi" w:hAnsiTheme="majorHAnsi"/>
          <w:b/>
          <w:i/>
          <w:iCs/>
          <w:color w:val="44494B"/>
          <w:spacing w:val="56"/>
          <w:sz w:val="22"/>
          <w:szCs w:val="22"/>
        </w:rPr>
        <w:t xml:space="preserve"> </w:t>
      </w:r>
      <w:r w:rsidRPr="001259B3">
        <w:rPr>
          <w:rFonts w:asciiTheme="majorHAnsi" w:hAnsiTheme="majorHAnsi"/>
          <w:b/>
          <w:i/>
          <w:iCs/>
          <w:color w:val="5D6264"/>
          <w:sz w:val="22"/>
          <w:szCs w:val="22"/>
        </w:rPr>
        <w:t>H</w:t>
      </w:r>
      <w:r w:rsidRPr="001259B3">
        <w:rPr>
          <w:rFonts w:asciiTheme="majorHAnsi" w:hAnsiTheme="majorHAnsi"/>
          <w:b/>
          <w:i/>
          <w:iCs/>
          <w:color w:val="44494B"/>
          <w:sz w:val="22"/>
          <w:szCs w:val="22"/>
        </w:rPr>
        <w:t>a</w:t>
      </w:r>
      <w:r w:rsidRPr="001259B3">
        <w:rPr>
          <w:rFonts w:asciiTheme="majorHAnsi" w:hAnsiTheme="majorHAnsi"/>
          <w:b/>
          <w:i/>
          <w:iCs/>
          <w:color w:val="5D6264"/>
          <w:sz w:val="22"/>
          <w:szCs w:val="22"/>
        </w:rPr>
        <w:t>t</w:t>
      </w:r>
      <w:r w:rsidRPr="001259B3">
        <w:rPr>
          <w:rFonts w:asciiTheme="majorHAnsi" w:hAnsiTheme="majorHAnsi"/>
          <w:b/>
          <w:i/>
          <w:iCs/>
          <w:color w:val="44494B"/>
          <w:sz w:val="22"/>
          <w:szCs w:val="22"/>
        </w:rPr>
        <w:t>tı</w:t>
      </w:r>
      <w:r w:rsidRPr="001259B3">
        <w:rPr>
          <w:rFonts w:asciiTheme="majorHAnsi" w:hAnsiTheme="majorHAnsi"/>
          <w:b/>
          <w:i/>
          <w:iCs/>
          <w:color w:val="5D6264"/>
          <w:sz w:val="22"/>
          <w:szCs w:val="22"/>
        </w:rPr>
        <w:t>,</w:t>
      </w:r>
      <w:r w:rsidRPr="001259B3">
        <w:rPr>
          <w:rFonts w:asciiTheme="majorHAnsi" w:hAnsiTheme="majorHAnsi"/>
          <w:b/>
          <w:i/>
          <w:iCs/>
          <w:color w:val="5D6264"/>
          <w:spacing w:val="57"/>
          <w:sz w:val="22"/>
          <w:szCs w:val="22"/>
        </w:rPr>
        <w:t xml:space="preserve"> </w:t>
      </w:r>
      <w:r w:rsidRPr="001259B3">
        <w:rPr>
          <w:rFonts w:asciiTheme="majorHAnsi" w:hAnsiTheme="majorHAnsi"/>
          <w:b/>
          <w:i/>
          <w:iCs/>
          <w:color w:val="44494B"/>
          <w:sz w:val="22"/>
          <w:szCs w:val="22"/>
        </w:rPr>
        <w:t>380</w:t>
      </w:r>
      <w:r w:rsidRPr="001259B3">
        <w:rPr>
          <w:rFonts w:asciiTheme="majorHAnsi" w:hAnsiTheme="majorHAnsi"/>
          <w:b/>
          <w:i/>
          <w:iCs/>
          <w:color w:val="44494B"/>
          <w:spacing w:val="40"/>
          <w:sz w:val="22"/>
          <w:szCs w:val="22"/>
        </w:rPr>
        <w:t xml:space="preserve"> </w:t>
      </w:r>
      <w:r w:rsidRPr="001259B3">
        <w:rPr>
          <w:rFonts w:asciiTheme="majorHAnsi" w:hAnsiTheme="majorHAnsi"/>
          <w:b/>
          <w:i/>
          <w:iCs/>
          <w:color w:val="44494B"/>
          <w:sz w:val="22"/>
          <w:szCs w:val="22"/>
        </w:rPr>
        <w:t>k</w:t>
      </w:r>
      <w:r w:rsidRPr="001259B3">
        <w:rPr>
          <w:rFonts w:asciiTheme="majorHAnsi" w:hAnsiTheme="majorHAnsi"/>
          <w:b/>
          <w:i/>
          <w:iCs/>
          <w:color w:val="5D6264"/>
          <w:sz w:val="22"/>
          <w:szCs w:val="22"/>
        </w:rPr>
        <w:t>V</w:t>
      </w:r>
      <w:r w:rsidRPr="001259B3">
        <w:rPr>
          <w:rFonts w:asciiTheme="majorHAnsi" w:hAnsiTheme="majorHAnsi"/>
          <w:b/>
          <w:i/>
          <w:iCs/>
          <w:color w:val="5D6264"/>
          <w:spacing w:val="65"/>
          <w:sz w:val="22"/>
          <w:szCs w:val="22"/>
        </w:rPr>
        <w:t xml:space="preserve"> </w:t>
      </w:r>
      <w:r w:rsidRPr="001259B3">
        <w:rPr>
          <w:rFonts w:asciiTheme="majorHAnsi" w:hAnsiTheme="majorHAnsi"/>
          <w:b/>
          <w:i/>
          <w:iCs/>
          <w:color w:val="44494B"/>
          <w:sz w:val="22"/>
          <w:szCs w:val="22"/>
        </w:rPr>
        <w:t>T</w:t>
      </w:r>
      <w:r w:rsidRPr="001259B3">
        <w:rPr>
          <w:rFonts w:asciiTheme="majorHAnsi" w:hAnsiTheme="majorHAnsi"/>
          <w:b/>
          <w:i/>
          <w:iCs/>
          <w:color w:val="2B3133"/>
          <w:sz w:val="22"/>
          <w:szCs w:val="22"/>
        </w:rPr>
        <w:t>i</w:t>
      </w:r>
      <w:r w:rsidRPr="001259B3">
        <w:rPr>
          <w:rFonts w:asciiTheme="majorHAnsi" w:hAnsiTheme="majorHAnsi"/>
          <w:b/>
          <w:i/>
          <w:iCs/>
          <w:color w:val="44494B"/>
          <w:sz w:val="22"/>
          <w:szCs w:val="22"/>
        </w:rPr>
        <w:t>rebolu</w:t>
      </w:r>
      <w:r w:rsidRPr="001259B3">
        <w:rPr>
          <w:rFonts w:asciiTheme="majorHAnsi" w:hAnsiTheme="majorHAnsi"/>
          <w:b/>
          <w:i/>
          <w:iCs/>
          <w:color w:val="44494B"/>
          <w:spacing w:val="40"/>
          <w:sz w:val="22"/>
          <w:szCs w:val="22"/>
        </w:rPr>
        <w:t xml:space="preserve"> </w:t>
      </w:r>
      <w:r w:rsidRPr="001259B3">
        <w:rPr>
          <w:rFonts w:asciiTheme="majorHAnsi" w:hAnsiTheme="majorHAnsi"/>
          <w:b/>
          <w:i/>
          <w:iCs/>
          <w:color w:val="2B3133"/>
          <w:sz w:val="22"/>
          <w:szCs w:val="22"/>
        </w:rPr>
        <w:t>-</w:t>
      </w:r>
      <w:r w:rsidRPr="001259B3">
        <w:rPr>
          <w:rFonts w:asciiTheme="majorHAnsi" w:hAnsiTheme="majorHAnsi"/>
          <w:b/>
          <w:i/>
          <w:iCs/>
          <w:color w:val="2B3133"/>
          <w:spacing w:val="80"/>
          <w:w w:val="150"/>
          <w:sz w:val="22"/>
          <w:szCs w:val="22"/>
        </w:rPr>
        <w:t xml:space="preserve"> </w:t>
      </w:r>
      <w:r w:rsidRPr="001259B3">
        <w:rPr>
          <w:rFonts w:asciiTheme="majorHAnsi" w:hAnsiTheme="majorHAnsi"/>
          <w:b/>
          <w:i/>
          <w:iCs/>
          <w:color w:val="44494B"/>
          <w:sz w:val="22"/>
          <w:szCs w:val="22"/>
        </w:rPr>
        <w:t>Kalka</w:t>
      </w:r>
      <w:r w:rsidRPr="001259B3">
        <w:rPr>
          <w:rFonts w:asciiTheme="majorHAnsi" w:hAnsiTheme="majorHAnsi"/>
          <w:b/>
          <w:i/>
          <w:iCs/>
          <w:color w:val="2B3133"/>
          <w:sz w:val="22"/>
          <w:szCs w:val="22"/>
        </w:rPr>
        <w:t>n</w:t>
      </w:r>
      <w:r w:rsidRPr="001259B3">
        <w:rPr>
          <w:rFonts w:asciiTheme="majorHAnsi" w:hAnsiTheme="majorHAnsi"/>
          <w:b/>
          <w:i/>
          <w:iCs/>
          <w:color w:val="44494B"/>
          <w:sz w:val="22"/>
          <w:szCs w:val="22"/>
        </w:rPr>
        <w:t>dere</w:t>
      </w:r>
      <w:r w:rsidRPr="001259B3">
        <w:rPr>
          <w:rFonts w:asciiTheme="majorHAnsi" w:hAnsiTheme="majorHAnsi"/>
          <w:b/>
          <w:i/>
          <w:iCs/>
          <w:color w:val="44494B"/>
          <w:spacing w:val="62"/>
          <w:sz w:val="22"/>
          <w:szCs w:val="22"/>
        </w:rPr>
        <w:t xml:space="preserve"> </w:t>
      </w:r>
      <w:r w:rsidRPr="001259B3">
        <w:rPr>
          <w:rFonts w:asciiTheme="majorHAnsi" w:hAnsiTheme="majorHAnsi"/>
          <w:b/>
          <w:i/>
          <w:iCs/>
          <w:color w:val="44494B"/>
          <w:sz w:val="22"/>
          <w:szCs w:val="22"/>
        </w:rPr>
        <w:t>E.İ.</w:t>
      </w:r>
      <w:r w:rsidRPr="001259B3">
        <w:rPr>
          <w:rFonts w:asciiTheme="majorHAnsi" w:hAnsiTheme="majorHAnsi"/>
          <w:b/>
          <w:i/>
          <w:iCs/>
          <w:color w:val="44494B"/>
          <w:spacing w:val="58"/>
          <w:sz w:val="22"/>
          <w:szCs w:val="22"/>
        </w:rPr>
        <w:t xml:space="preserve"> </w:t>
      </w:r>
      <w:r w:rsidRPr="001259B3">
        <w:rPr>
          <w:rFonts w:asciiTheme="majorHAnsi" w:hAnsiTheme="majorHAnsi"/>
          <w:b/>
          <w:i/>
          <w:iCs/>
          <w:color w:val="2B3133"/>
          <w:sz w:val="22"/>
          <w:szCs w:val="22"/>
        </w:rPr>
        <w:t>Hattı,</w:t>
      </w:r>
      <w:r w:rsidRPr="001259B3">
        <w:rPr>
          <w:rFonts w:asciiTheme="majorHAnsi" w:hAnsiTheme="majorHAnsi"/>
          <w:b/>
          <w:i/>
          <w:iCs/>
          <w:color w:val="2B3133"/>
          <w:spacing w:val="40"/>
          <w:sz w:val="22"/>
          <w:szCs w:val="22"/>
        </w:rPr>
        <w:t xml:space="preserve"> </w:t>
      </w:r>
      <w:r w:rsidRPr="001259B3">
        <w:rPr>
          <w:rFonts w:asciiTheme="majorHAnsi" w:hAnsiTheme="majorHAnsi"/>
          <w:b/>
          <w:i/>
          <w:iCs/>
          <w:color w:val="44494B"/>
          <w:sz w:val="22"/>
          <w:szCs w:val="22"/>
        </w:rPr>
        <w:t>1</w:t>
      </w:r>
      <w:r w:rsidRPr="001259B3">
        <w:rPr>
          <w:rFonts w:asciiTheme="majorHAnsi" w:hAnsiTheme="majorHAnsi"/>
          <w:b/>
          <w:i/>
          <w:iCs/>
          <w:color w:val="2B3133"/>
          <w:sz w:val="22"/>
          <w:szCs w:val="22"/>
        </w:rPr>
        <w:t>54</w:t>
      </w:r>
      <w:r w:rsidRPr="001259B3">
        <w:rPr>
          <w:rFonts w:asciiTheme="majorHAnsi" w:hAnsiTheme="majorHAnsi"/>
          <w:b/>
          <w:i/>
          <w:iCs/>
          <w:color w:val="2B3133"/>
          <w:spacing w:val="59"/>
          <w:sz w:val="22"/>
          <w:szCs w:val="22"/>
        </w:rPr>
        <w:t xml:space="preserve"> </w:t>
      </w:r>
      <w:r w:rsidRPr="001259B3">
        <w:rPr>
          <w:rFonts w:asciiTheme="majorHAnsi" w:hAnsiTheme="majorHAnsi"/>
          <w:b/>
          <w:i/>
          <w:iCs/>
          <w:color w:val="2B3133"/>
          <w:sz w:val="22"/>
          <w:szCs w:val="22"/>
        </w:rPr>
        <w:t>k</w:t>
      </w:r>
      <w:r w:rsidRPr="001259B3">
        <w:rPr>
          <w:rFonts w:asciiTheme="majorHAnsi" w:hAnsiTheme="majorHAnsi"/>
          <w:b/>
          <w:i/>
          <w:iCs/>
          <w:color w:val="44494B"/>
          <w:sz w:val="22"/>
          <w:szCs w:val="22"/>
        </w:rPr>
        <w:t>V</w:t>
      </w:r>
      <w:r w:rsidRPr="001259B3">
        <w:rPr>
          <w:rFonts w:asciiTheme="majorHAnsi" w:hAnsiTheme="majorHAnsi"/>
          <w:b/>
          <w:i/>
          <w:iCs/>
          <w:color w:val="44494B"/>
          <w:spacing w:val="65"/>
          <w:sz w:val="22"/>
          <w:szCs w:val="22"/>
        </w:rPr>
        <w:t xml:space="preserve"> </w:t>
      </w:r>
      <w:r w:rsidRPr="001259B3">
        <w:rPr>
          <w:rFonts w:asciiTheme="majorHAnsi" w:hAnsiTheme="majorHAnsi"/>
          <w:b/>
          <w:i/>
          <w:iCs/>
          <w:color w:val="2B3133"/>
          <w:sz w:val="22"/>
          <w:szCs w:val="22"/>
        </w:rPr>
        <w:t>T</w:t>
      </w:r>
      <w:r w:rsidRPr="001259B3">
        <w:rPr>
          <w:rFonts w:asciiTheme="majorHAnsi" w:hAnsiTheme="majorHAnsi"/>
          <w:b/>
          <w:i/>
          <w:iCs/>
          <w:color w:val="44494B"/>
          <w:sz w:val="22"/>
          <w:szCs w:val="22"/>
        </w:rPr>
        <w:t>i</w:t>
      </w:r>
      <w:r w:rsidRPr="001259B3">
        <w:rPr>
          <w:rFonts w:asciiTheme="majorHAnsi" w:hAnsiTheme="majorHAnsi"/>
          <w:b/>
          <w:i/>
          <w:iCs/>
          <w:color w:val="2B3133"/>
          <w:sz w:val="22"/>
          <w:szCs w:val="22"/>
        </w:rPr>
        <w:t>rebolu</w:t>
      </w:r>
    </w:p>
    <w:p w14:paraId="19A1060A" w14:textId="77777777" w:rsidR="001259B3" w:rsidRPr="001259B3" w:rsidRDefault="001259B3" w:rsidP="001259B3">
      <w:pPr>
        <w:pStyle w:val="ListeParagraf"/>
        <w:widowControl w:val="0"/>
        <w:numPr>
          <w:ilvl w:val="0"/>
          <w:numId w:val="11"/>
        </w:numPr>
        <w:tabs>
          <w:tab w:val="left" w:pos="495"/>
          <w:tab w:val="left" w:pos="501"/>
        </w:tabs>
        <w:autoSpaceDE w:val="0"/>
        <w:autoSpaceDN w:val="0"/>
        <w:spacing w:before="1" w:after="0" w:line="295" w:lineRule="auto"/>
        <w:ind w:right="118" w:hanging="110"/>
        <w:contextualSpacing w:val="0"/>
        <w:jc w:val="both"/>
        <w:rPr>
          <w:rFonts w:asciiTheme="majorHAnsi" w:hAnsiTheme="majorHAnsi"/>
          <w:b/>
          <w:i/>
          <w:iCs/>
        </w:rPr>
      </w:pPr>
      <w:proofErr w:type="gramStart"/>
      <w:r w:rsidRPr="001259B3">
        <w:rPr>
          <w:rFonts w:asciiTheme="majorHAnsi" w:hAnsiTheme="majorHAnsi"/>
          <w:b/>
          <w:i/>
          <w:iCs/>
          <w:color w:val="5D6264"/>
        </w:rPr>
        <w:t xml:space="preserve">Transformatör Merkezi, </w:t>
      </w:r>
      <w:r w:rsidRPr="001259B3">
        <w:rPr>
          <w:rFonts w:asciiTheme="majorHAnsi" w:hAnsiTheme="majorHAnsi"/>
          <w:b/>
          <w:i/>
          <w:iCs/>
          <w:color w:val="44494B"/>
        </w:rPr>
        <w:t>154</w:t>
      </w:r>
      <w:r w:rsidRPr="001259B3">
        <w:rPr>
          <w:rFonts w:asciiTheme="majorHAnsi" w:hAnsiTheme="majorHAnsi"/>
          <w:b/>
          <w:i/>
          <w:iCs/>
          <w:color w:val="44494B"/>
          <w:spacing w:val="-5"/>
        </w:rPr>
        <w:t xml:space="preserve"> </w:t>
      </w:r>
      <w:r w:rsidRPr="001259B3">
        <w:rPr>
          <w:rFonts w:asciiTheme="majorHAnsi" w:hAnsiTheme="majorHAnsi"/>
          <w:b/>
          <w:i/>
          <w:iCs/>
          <w:color w:val="44494B"/>
        </w:rPr>
        <w:t>k</w:t>
      </w:r>
      <w:r w:rsidRPr="001259B3">
        <w:rPr>
          <w:rFonts w:asciiTheme="majorHAnsi" w:hAnsiTheme="majorHAnsi"/>
          <w:b/>
          <w:i/>
          <w:iCs/>
          <w:color w:val="5D6264"/>
        </w:rPr>
        <w:t xml:space="preserve">V </w:t>
      </w:r>
      <w:r w:rsidRPr="001259B3">
        <w:rPr>
          <w:rFonts w:asciiTheme="majorHAnsi" w:hAnsiTheme="majorHAnsi"/>
          <w:b/>
          <w:i/>
          <w:iCs/>
          <w:color w:val="44494B"/>
        </w:rPr>
        <w:t>Aslancık HES</w:t>
      </w:r>
      <w:r w:rsidRPr="001259B3">
        <w:rPr>
          <w:rFonts w:asciiTheme="majorHAnsi" w:hAnsiTheme="majorHAnsi"/>
          <w:b/>
          <w:i/>
          <w:iCs/>
          <w:color w:val="44494B"/>
          <w:spacing w:val="-15"/>
        </w:rPr>
        <w:t xml:space="preserve"> </w:t>
      </w:r>
      <w:r w:rsidRPr="001259B3">
        <w:rPr>
          <w:rFonts w:asciiTheme="majorHAnsi" w:hAnsiTheme="majorHAnsi"/>
          <w:i/>
          <w:iCs/>
          <w:color w:val="44494B"/>
        </w:rPr>
        <w:t>-</w:t>
      </w:r>
      <w:r w:rsidRPr="001259B3">
        <w:rPr>
          <w:rFonts w:asciiTheme="majorHAnsi" w:hAnsiTheme="majorHAnsi"/>
          <w:i/>
          <w:iCs/>
          <w:color w:val="44494B"/>
          <w:spacing w:val="40"/>
        </w:rPr>
        <w:t xml:space="preserve"> </w:t>
      </w:r>
      <w:r w:rsidRPr="001259B3">
        <w:rPr>
          <w:rFonts w:asciiTheme="majorHAnsi" w:hAnsiTheme="majorHAnsi"/>
          <w:b/>
          <w:i/>
          <w:iCs/>
          <w:color w:val="44494B"/>
        </w:rPr>
        <w:t>Tirebo</w:t>
      </w:r>
      <w:r w:rsidRPr="001259B3">
        <w:rPr>
          <w:rFonts w:asciiTheme="majorHAnsi" w:hAnsiTheme="majorHAnsi"/>
          <w:b/>
          <w:i/>
          <w:iCs/>
          <w:color w:val="2B3133"/>
        </w:rPr>
        <w:t>l</w:t>
      </w:r>
      <w:r w:rsidRPr="001259B3">
        <w:rPr>
          <w:rFonts w:asciiTheme="majorHAnsi" w:hAnsiTheme="majorHAnsi"/>
          <w:b/>
          <w:i/>
          <w:iCs/>
          <w:color w:val="44494B"/>
        </w:rPr>
        <w:t>u E.İ.</w:t>
      </w:r>
      <w:r w:rsidRPr="001259B3">
        <w:rPr>
          <w:rFonts w:asciiTheme="majorHAnsi" w:hAnsiTheme="majorHAnsi"/>
          <w:b/>
          <w:i/>
          <w:iCs/>
          <w:color w:val="44494B"/>
          <w:spacing w:val="-5"/>
        </w:rPr>
        <w:t xml:space="preserve"> </w:t>
      </w:r>
      <w:r w:rsidRPr="001259B3">
        <w:rPr>
          <w:rFonts w:asciiTheme="majorHAnsi" w:hAnsiTheme="majorHAnsi"/>
          <w:b/>
          <w:i/>
          <w:iCs/>
          <w:color w:val="44494B"/>
        </w:rPr>
        <w:t>H</w:t>
      </w:r>
      <w:r w:rsidRPr="001259B3">
        <w:rPr>
          <w:rFonts w:asciiTheme="majorHAnsi" w:hAnsiTheme="majorHAnsi"/>
          <w:b/>
          <w:i/>
          <w:iCs/>
          <w:color w:val="2B3133"/>
        </w:rPr>
        <w:t>a</w:t>
      </w:r>
      <w:r w:rsidRPr="001259B3">
        <w:rPr>
          <w:rFonts w:asciiTheme="majorHAnsi" w:hAnsiTheme="majorHAnsi"/>
          <w:b/>
          <w:i/>
          <w:iCs/>
          <w:color w:val="44494B"/>
        </w:rPr>
        <w:t>ttı</w:t>
      </w:r>
      <w:r w:rsidRPr="001259B3">
        <w:rPr>
          <w:rFonts w:asciiTheme="majorHAnsi" w:hAnsiTheme="majorHAnsi"/>
          <w:b/>
          <w:i/>
          <w:iCs/>
          <w:color w:val="2B3133"/>
        </w:rPr>
        <w:t>, 1</w:t>
      </w:r>
      <w:r w:rsidRPr="001259B3">
        <w:rPr>
          <w:rFonts w:asciiTheme="majorHAnsi" w:hAnsiTheme="majorHAnsi"/>
          <w:b/>
          <w:i/>
          <w:iCs/>
          <w:color w:val="44494B"/>
        </w:rPr>
        <w:t>54 kV</w:t>
      </w:r>
      <w:r w:rsidRPr="001259B3">
        <w:rPr>
          <w:rFonts w:asciiTheme="majorHAnsi" w:hAnsiTheme="majorHAnsi"/>
          <w:b/>
          <w:i/>
          <w:iCs/>
          <w:color w:val="44494B"/>
          <w:spacing w:val="-2"/>
        </w:rPr>
        <w:t xml:space="preserve"> </w:t>
      </w:r>
      <w:r w:rsidRPr="001259B3">
        <w:rPr>
          <w:rFonts w:asciiTheme="majorHAnsi" w:hAnsiTheme="majorHAnsi"/>
          <w:b/>
          <w:i/>
          <w:iCs/>
          <w:color w:val="2B3133"/>
        </w:rPr>
        <w:t>Doğank</w:t>
      </w:r>
      <w:r w:rsidRPr="001259B3">
        <w:rPr>
          <w:rFonts w:asciiTheme="majorHAnsi" w:hAnsiTheme="majorHAnsi"/>
          <w:b/>
          <w:i/>
          <w:iCs/>
          <w:color w:val="44494B"/>
        </w:rPr>
        <w:t xml:space="preserve">ent </w:t>
      </w:r>
      <w:r w:rsidRPr="001259B3">
        <w:rPr>
          <w:rFonts w:asciiTheme="majorHAnsi" w:hAnsiTheme="majorHAnsi"/>
          <w:b/>
          <w:i/>
          <w:iCs/>
          <w:color w:val="2B3133"/>
        </w:rPr>
        <w:t xml:space="preserve">- </w:t>
      </w:r>
      <w:r w:rsidRPr="001259B3">
        <w:rPr>
          <w:rFonts w:asciiTheme="majorHAnsi" w:hAnsiTheme="majorHAnsi"/>
          <w:b/>
          <w:i/>
          <w:iCs/>
          <w:color w:val="44494B"/>
        </w:rPr>
        <w:t>Tir</w:t>
      </w:r>
      <w:r w:rsidRPr="001259B3">
        <w:rPr>
          <w:rFonts w:asciiTheme="majorHAnsi" w:hAnsiTheme="majorHAnsi"/>
          <w:b/>
          <w:i/>
          <w:iCs/>
          <w:color w:val="2B3133"/>
        </w:rPr>
        <w:t>e</w:t>
      </w:r>
      <w:r w:rsidRPr="001259B3">
        <w:rPr>
          <w:rFonts w:asciiTheme="majorHAnsi" w:hAnsiTheme="majorHAnsi"/>
          <w:b/>
          <w:i/>
          <w:iCs/>
          <w:color w:val="44494B"/>
        </w:rPr>
        <w:t>b</w:t>
      </w:r>
      <w:r w:rsidRPr="001259B3">
        <w:rPr>
          <w:rFonts w:asciiTheme="majorHAnsi" w:hAnsiTheme="majorHAnsi"/>
          <w:b/>
          <w:i/>
          <w:iCs/>
          <w:color w:val="2B3133"/>
        </w:rPr>
        <w:t xml:space="preserve">olu </w:t>
      </w:r>
      <w:r w:rsidRPr="001259B3">
        <w:rPr>
          <w:rFonts w:asciiTheme="majorHAnsi" w:hAnsiTheme="majorHAnsi"/>
          <w:b/>
          <w:i/>
          <w:iCs/>
          <w:color w:val="5D6264"/>
        </w:rPr>
        <w:t>E.İ</w:t>
      </w:r>
      <w:r w:rsidRPr="001259B3">
        <w:rPr>
          <w:rFonts w:asciiTheme="majorHAnsi" w:hAnsiTheme="majorHAnsi"/>
          <w:b/>
          <w:i/>
          <w:iCs/>
          <w:color w:val="44494B"/>
        </w:rPr>
        <w:t>. Hattı</w:t>
      </w:r>
      <w:r w:rsidRPr="001259B3">
        <w:rPr>
          <w:rFonts w:asciiTheme="majorHAnsi" w:hAnsiTheme="majorHAnsi"/>
          <w:b/>
          <w:i/>
          <w:iCs/>
          <w:color w:val="5D6264"/>
        </w:rPr>
        <w:t xml:space="preserve">, </w:t>
      </w:r>
      <w:r w:rsidRPr="001259B3">
        <w:rPr>
          <w:rFonts w:asciiTheme="majorHAnsi" w:hAnsiTheme="majorHAnsi"/>
          <w:b/>
          <w:i/>
          <w:iCs/>
          <w:color w:val="44494B"/>
        </w:rPr>
        <w:t>154 k</w:t>
      </w:r>
      <w:r w:rsidRPr="001259B3">
        <w:rPr>
          <w:rFonts w:asciiTheme="majorHAnsi" w:hAnsiTheme="majorHAnsi"/>
          <w:b/>
          <w:i/>
          <w:iCs/>
          <w:color w:val="5D6264"/>
        </w:rPr>
        <w:t>V Gi</w:t>
      </w:r>
      <w:r w:rsidRPr="001259B3">
        <w:rPr>
          <w:rFonts w:asciiTheme="majorHAnsi" w:hAnsiTheme="majorHAnsi"/>
          <w:b/>
          <w:i/>
          <w:iCs/>
          <w:color w:val="44494B"/>
        </w:rPr>
        <w:t xml:space="preserve">resun - Tirebolu E.İ. Hattı, </w:t>
      </w:r>
      <w:r w:rsidRPr="001259B3">
        <w:rPr>
          <w:rFonts w:asciiTheme="majorHAnsi" w:hAnsiTheme="majorHAnsi"/>
          <w:b/>
          <w:i/>
          <w:iCs/>
          <w:color w:val="2B3133"/>
        </w:rPr>
        <w:t xml:space="preserve">154 </w:t>
      </w:r>
      <w:r w:rsidRPr="001259B3">
        <w:rPr>
          <w:rFonts w:asciiTheme="majorHAnsi" w:hAnsiTheme="majorHAnsi"/>
          <w:b/>
          <w:i/>
          <w:iCs/>
          <w:color w:val="44494B"/>
        </w:rPr>
        <w:t>k</w:t>
      </w:r>
      <w:r w:rsidRPr="001259B3">
        <w:rPr>
          <w:rFonts w:asciiTheme="majorHAnsi" w:hAnsiTheme="majorHAnsi"/>
          <w:b/>
          <w:i/>
          <w:iCs/>
          <w:color w:val="2B3133"/>
        </w:rPr>
        <w:t xml:space="preserve">V </w:t>
      </w:r>
      <w:r w:rsidRPr="001259B3">
        <w:rPr>
          <w:rFonts w:asciiTheme="majorHAnsi" w:hAnsiTheme="majorHAnsi"/>
          <w:b/>
          <w:i/>
          <w:iCs/>
          <w:color w:val="44494B"/>
        </w:rPr>
        <w:t>T</w:t>
      </w:r>
      <w:r w:rsidRPr="001259B3">
        <w:rPr>
          <w:rFonts w:asciiTheme="majorHAnsi" w:hAnsiTheme="majorHAnsi"/>
          <w:b/>
          <w:i/>
          <w:iCs/>
          <w:color w:val="2B3133"/>
        </w:rPr>
        <w:t>r</w:t>
      </w:r>
      <w:r w:rsidRPr="001259B3">
        <w:rPr>
          <w:rFonts w:asciiTheme="majorHAnsi" w:hAnsiTheme="majorHAnsi"/>
          <w:b/>
          <w:i/>
          <w:iCs/>
          <w:color w:val="44494B"/>
        </w:rPr>
        <w:t>a</w:t>
      </w:r>
      <w:r w:rsidRPr="001259B3">
        <w:rPr>
          <w:rFonts w:asciiTheme="majorHAnsi" w:hAnsiTheme="majorHAnsi"/>
          <w:b/>
          <w:i/>
          <w:iCs/>
          <w:color w:val="2B3133"/>
        </w:rPr>
        <w:t>bzon - Tirebol</w:t>
      </w:r>
      <w:r w:rsidRPr="001259B3">
        <w:rPr>
          <w:rFonts w:asciiTheme="majorHAnsi" w:hAnsiTheme="majorHAnsi"/>
          <w:b/>
          <w:i/>
          <w:iCs/>
          <w:color w:val="111516"/>
        </w:rPr>
        <w:t xml:space="preserve">u </w:t>
      </w:r>
      <w:r w:rsidRPr="001259B3">
        <w:rPr>
          <w:rFonts w:asciiTheme="majorHAnsi" w:hAnsiTheme="majorHAnsi"/>
          <w:b/>
          <w:i/>
          <w:iCs/>
          <w:color w:val="2B3133"/>
        </w:rPr>
        <w:t xml:space="preserve">E.İ. Hattı, 154 </w:t>
      </w:r>
      <w:proofErr w:type="spellStart"/>
      <w:r w:rsidRPr="001259B3">
        <w:rPr>
          <w:rFonts w:asciiTheme="majorHAnsi" w:hAnsiTheme="majorHAnsi"/>
          <w:b/>
          <w:i/>
          <w:iCs/>
          <w:color w:val="44494B"/>
        </w:rPr>
        <w:t>k</w:t>
      </w:r>
      <w:r w:rsidRPr="001259B3">
        <w:rPr>
          <w:rFonts w:asciiTheme="majorHAnsi" w:hAnsiTheme="majorHAnsi"/>
          <w:b/>
          <w:i/>
          <w:iCs/>
          <w:color w:val="5D6264"/>
        </w:rPr>
        <w:t>V</w:t>
      </w:r>
      <w:r w:rsidRPr="001259B3">
        <w:rPr>
          <w:rFonts w:asciiTheme="majorHAnsi" w:hAnsiTheme="majorHAnsi"/>
          <w:b/>
          <w:i/>
          <w:iCs/>
          <w:color w:val="44494B"/>
        </w:rPr>
        <w:t>Tir</w:t>
      </w:r>
      <w:r w:rsidRPr="001259B3">
        <w:rPr>
          <w:rFonts w:asciiTheme="majorHAnsi" w:hAnsiTheme="majorHAnsi"/>
          <w:b/>
          <w:i/>
          <w:iCs/>
          <w:color w:val="5D6264"/>
        </w:rPr>
        <w:t>e</w:t>
      </w:r>
      <w:r w:rsidRPr="001259B3">
        <w:rPr>
          <w:rFonts w:asciiTheme="majorHAnsi" w:hAnsiTheme="majorHAnsi"/>
          <w:b/>
          <w:i/>
          <w:iCs/>
          <w:color w:val="44494B"/>
        </w:rPr>
        <w:t>bo</w:t>
      </w:r>
      <w:r w:rsidRPr="001259B3">
        <w:rPr>
          <w:rFonts w:asciiTheme="majorHAnsi" w:hAnsiTheme="majorHAnsi"/>
          <w:b/>
          <w:i/>
          <w:iCs/>
          <w:color w:val="5D6264"/>
        </w:rPr>
        <w:t>lu</w:t>
      </w:r>
      <w:proofErr w:type="spellEnd"/>
      <w:r w:rsidRPr="001259B3">
        <w:rPr>
          <w:rFonts w:asciiTheme="majorHAnsi" w:hAnsiTheme="majorHAnsi"/>
          <w:b/>
          <w:i/>
          <w:iCs/>
          <w:color w:val="5D6264"/>
          <w:spacing w:val="-1"/>
        </w:rPr>
        <w:t xml:space="preserve"> </w:t>
      </w:r>
      <w:r w:rsidRPr="001259B3">
        <w:rPr>
          <w:rFonts w:asciiTheme="majorHAnsi" w:hAnsiTheme="majorHAnsi"/>
          <w:i/>
          <w:iCs/>
          <w:color w:val="44494B"/>
        </w:rPr>
        <w:t>-</w:t>
      </w:r>
      <w:proofErr w:type="spellStart"/>
      <w:r w:rsidRPr="001259B3">
        <w:rPr>
          <w:rFonts w:asciiTheme="majorHAnsi" w:hAnsiTheme="majorHAnsi"/>
          <w:i/>
          <w:iCs/>
          <w:color w:val="5D6264"/>
        </w:rPr>
        <w:t>Il</w:t>
      </w:r>
      <w:proofErr w:type="spellEnd"/>
      <w:r w:rsidRPr="001259B3">
        <w:rPr>
          <w:rFonts w:asciiTheme="majorHAnsi" w:hAnsiTheme="majorHAnsi"/>
          <w:i/>
          <w:iCs/>
          <w:color w:val="5D6264"/>
          <w:spacing w:val="40"/>
        </w:rPr>
        <w:t xml:space="preserve"> </w:t>
      </w:r>
      <w:r w:rsidRPr="001259B3">
        <w:rPr>
          <w:rFonts w:asciiTheme="majorHAnsi" w:hAnsiTheme="majorHAnsi"/>
          <w:i/>
          <w:iCs/>
          <w:color w:val="44494B"/>
        </w:rPr>
        <w:t>-</w:t>
      </w:r>
      <w:r w:rsidRPr="001259B3">
        <w:rPr>
          <w:rFonts w:asciiTheme="majorHAnsi" w:hAnsiTheme="majorHAnsi"/>
          <w:i/>
          <w:iCs/>
          <w:color w:val="44494B"/>
          <w:spacing w:val="65"/>
        </w:rPr>
        <w:t xml:space="preserve"> </w:t>
      </w:r>
      <w:r w:rsidRPr="001259B3">
        <w:rPr>
          <w:rFonts w:asciiTheme="majorHAnsi" w:hAnsiTheme="majorHAnsi"/>
          <w:b/>
          <w:i/>
          <w:iCs/>
          <w:color w:val="5D6264"/>
        </w:rPr>
        <w:t>A</w:t>
      </w:r>
      <w:r w:rsidRPr="001259B3">
        <w:rPr>
          <w:rFonts w:asciiTheme="majorHAnsi" w:hAnsiTheme="majorHAnsi"/>
          <w:b/>
          <w:i/>
          <w:iCs/>
          <w:color w:val="44494B"/>
        </w:rPr>
        <w:t>r</w:t>
      </w:r>
      <w:r w:rsidRPr="001259B3">
        <w:rPr>
          <w:rFonts w:asciiTheme="majorHAnsi" w:hAnsiTheme="majorHAnsi"/>
          <w:b/>
          <w:i/>
          <w:iCs/>
          <w:color w:val="5D6264"/>
        </w:rPr>
        <w:t xml:space="preserve">sin E.İ. </w:t>
      </w:r>
      <w:r w:rsidRPr="001259B3">
        <w:rPr>
          <w:rFonts w:asciiTheme="majorHAnsi" w:hAnsiTheme="majorHAnsi"/>
          <w:b/>
          <w:i/>
          <w:iCs/>
          <w:color w:val="44494B"/>
        </w:rPr>
        <w:t>Hattı, 154</w:t>
      </w:r>
      <w:r w:rsidRPr="001259B3">
        <w:rPr>
          <w:rFonts w:asciiTheme="majorHAnsi" w:hAnsiTheme="majorHAnsi"/>
          <w:b/>
          <w:i/>
          <w:iCs/>
          <w:color w:val="44494B"/>
          <w:spacing w:val="-4"/>
        </w:rPr>
        <w:t xml:space="preserve"> </w:t>
      </w:r>
      <w:r w:rsidRPr="001259B3">
        <w:rPr>
          <w:rFonts w:asciiTheme="majorHAnsi" w:hAnsiTheme="majorHAnsi"/>
          <w:b/>
          <w:i/>
          <w:iCs/>
          <w:color w:val="44494B"/>
        </w:rPr>
        <w:t>kV</w:t>
      </w:r>
      <w:r w:rsidRPr="001259B3">
        <w:rPr>
          <w:rFonts w:asciiTheme="majorHAnsi" w:hAnsiTheme="majorHAnsi"/>
          <w:b/>
          <w:i/>
          <w:iCs/>
          <w:color w:val="44494B"/>
          <w:spacing w:val="-5"/>
        </w:rPr>
        <w:t xml:space="preserve"> </w:t>
      </w:r>
      <w:r w:rsidRPr="001259B3">
        <w:rPr>
          <w:rFonts w:asciiTheme="majorHAnsi" w:hAnsiTheme="majorHAnsi"/>
          <w:b/>
          <w:i/>
          <w:iCs/>
          <w:color w:val="44494B"/>
        </w:rPr>
        <w:t>T</w:t>
      </w:r>
      <w:r w:rsidRPr="001259B3">
        <w:rPr>
          <w:rFonts w:asciiTheme="majorHAnsi" w:hAnsiTheme="majorHAnsi"/>
          <w:b/>
          <w:i/>
          <w:iCs/>
          <w:color w:val="5D6264"/>
        </w:rPr>
        <w:t>i</w:t>
      </w:r>
      <w:r w:rsidRPr="001259B3">
        <w:rPr>
          <w:rFonts w:asciiTheme="majorHAnsi" w:hAnsiTheme="majorHAnsi"/>
          <w:b/>
          <w:i/>
          <w:iCs/>
          <w:color w:val="44494B"/>
        </w:rPr>
        <w:t>rebolu</w:t>
      </w:r>
      <w:r w:rsidRPr="001259B3">
        <w:rPr>
          <w:rFonts w:asciiTheme="majorHAnsi" w:hAnsiTheme="majorHAnsi"/>
          <w:b/>
          <w:i/>
          <w:iCs/>
          <w:color w:val="44494B"/>
          <w:spacing w:val="-12"/>
        </w:rPr>
        <w:t xml:space="preserve"> </w:t>
      </w:r>
      <w:r w:rsidRPr="001259B3">
        <w:rPr>
          <w:rFonts w:asciiTheme="majorHAnsi" w:hAnsiTheme="majorHAnsi"/>
          <w:b/>
          <w:i/>
          <w:iCs/>
          <w:color w:val="44494B"/>
        </w:rPr>
        <w:t>-</w:t>
      </w:r>
      <w:r w:rsidRPr="001259B3">
        <w:rPr>
          <w:rFonts w:asciiTheme="majorHAnsi" w:hAnsiTheme="majorHAnsi"/>
          <w:b/>
          <w:i/>
          <w:iCs/>
          <w:color w:val="44494B"/>
          <w:spacing w:val="66"/>
        </w:rPr>
        <w:t xml:space="preserve"> </w:t>
      </w:r>
      <w:r w:rsidRPr="001259B3">
        <w:rPr>
          <w:rFonts w:asciiTheme="majorHAnsi" w:hAnsiTheme="majorHAnsi"/>
          <w:b/>
          <w:i/>
          <w:iCs/>
          <w:color w:val="44494B"/>
        </w:rPr>
        <w:t>Kürt</w:t>
      </w:r>
      <w:r w:rsidRPr="001259B3">
        <w:rPr>
          <w:rFonts w:asciiTheme="majorHAnsi" w:hAnsiTheme="majorHAnsi"/>
          <w:b/>
          <w:i/>
          <w:iCs/>
          <w:color w:val="2B3133"/>
        </w:rPr>
        <w:t xml:space="preserve">ün - </w:t>
      </w:r>
      <w:r w:rsidRPr="001259B3">
        <w:rPr>
          <w:rFonts w:asciiTheme="majorHAnsi" w:hAnsiTheme="majorHAnsi"/>
          <w:b/>
          <w:i/>
          <w:iCs/>
          <w:color w:val="44494B"/>
        </w:rPr>
        <w:t>T</w:t>
      </w:r>
      <w:r w:rsidRPr="001259B3">
        <w:rPr>
          <w:rFonts w:asciiTheme="majorHAnsi" w:hAnsiTheme="majorHAnsi"/>
          <w:b/>
          <w:i/>
          <w:iCs/>
          <w:color w:val="2B3133"/>
        </w:rPr>
        <w:t>o</w:t>
      </w:r>
      <w:r w:rsidRPr="001259B3">
        <w:rPr>
          <w:rFonts w:asciiTheme="majorHAnsi" w:hAnsiTheme="majorHAnsi"/>
          <w:b/>
          <w:i/>
          <w:iCs/>
          <w:color w:val="44494B"/>
        </w:rPr>
        <w:t>r</w:t>
      </w:r>
      <w:r w:rsidRPr="001259B3">
        <w:rPr>
          <w:rFonts w:asciiTheme="majorHAnsi" w:hAnsiTheme="majorHAnsi"/>
          <w:b/>
          <w:i/>
          <w:iCs/>
          <w:color w:val="2B3133"/>
        </w:rPr>
        <w:t>ul</w:t>
      </w:r>
      <w:r w:rsidRPr="001259B3">
        <w:rPr>
          <w:rFonts w:asciiTheme="majorHAnsi" w:hAnsiTheme="majorHAnsi"/>
          <w:b/>
          <w:i/>
          <w:iCs/>
          <w:color w:val="2B3133"/>
          <w:spacing w:val="13"/>
        </w:rPr>
        <w:t xml:space="preserve"> </w:t>
      </w:r>
      <w:r w:rsidRPr="001259B3">
        <w:rPr>
          <w:rFonts w:asciiTheme="majorHAnsi" w:hAnsiTheme="majorHAnsi"/>
          <w:b/>
          <w:i/>
          <w:iCs/>
          <w:color w:val="44494B"/>
        </w:rPr>
        <w:t xml:space="preserve">E.İ. </w:t>
      </w:r>
      <w:r w:rsidRPr="001259B3">
        <w:rPr>
          <w:rFonts w:asciiTheme="majorHAnsi" w:hAnsiTheme="majorHAnsi"/>
          <w:b/>
          <w:i/>
          <w:iCs/>
          <w:color w:val="2B3133"/>
        </w:rPr>
        <w:t>Hattı ve 154 k</w:t>
      </w:r>
      <w:r w:rsidRPr="001259B3">
        <w:rPr>
          <w:rFonts w:asciiTheme="majorHAnsi" w:hAnsiTheme="majorHAnsi"/>
          <w:b/>
          <w:i/>
          <w:iCs/>
          <w:color w:val="44494B"/>
        </w:rPr>
        <w:t>V</w:t>
      </w:r>
      <w:r w:rsidRPr="001259B3">
        <w:rPr>
          <w:rFonts w:asciiTheme="majorHAnsi" w:hAnsiTheme="majorHAnsi"/>
          <w:b/>
          <w:i/>
          <w:iCs/>
          <w:color w:val="44494B"/>
          <w:spacing w:val="14"/>
        </w:rPr>
        <w:t xml:space="preserve"> </w:t>
      </w:r>
      <w:r w:rsidRPr="001259B3">
        <w:rPr>
          <w:rFonts w:asciiTheme="majorHAnsi" w:hAnsiTheme="majorHAnsi"/>
          <w:b/>
          <w:i/>
          <w:iCs/>
          <w:color w:val="2B3133"/>
        </w:rPr>
        <w:t>Tirebolu</w:t>
      </w:r>
      <w:proofErr w:type="gramEnd"/>
    </w:p>
    <w:p w14:paraId="51715AED" w14:textId="77777777" w:rsidR="001259B3" w:rsidRPr="001259B3" w:rsidRDefault="001259B3" w:rsidP="001259B3">
      <w:pPr>
        <w:pStyle w:val="ListeParagraf"/>
        <w:widowControl w:val="0"/>
        <w:numPr>
          <w:ilvl w:val="1"/>
          <w:numId w:val="11"/>
        </w:numPr>
        <w:tabs>
          <w:tab w:val="left" w:pos="682"/>
        </w:tabs>
        <w:autoSpaceDE w:val="0"/>
        <w:autoSpaceDN w:val="0"/>
        <w:spacing w:after="0" w:line="260" w:lineRule="exact"/>
        <w:ind w:left="682" w:hanging="193"/>
        <w:contextualSpacing w:val="0"/>
        <w:jc w:val="both"/>
        <w:rPr>
          <w:rFonts w:asciiTheme="majorHAnsi" w:hAnsiTheme="majorHAnsi"/>
          <w:i/>
          <w:iCs/>
        </w:rPr>
      </w:pPr>
      <w:r w:rsidRPr="001259B3">
        <w:rPr>
          <w:rFonts w:asciiTheme="majorHAnsi" w:hAnsiTheme="majorHAnsi"/>
          <w:b/>
          <w:i/>
          <w:iCs/>
          <w:color w:val="44494B"/>
        </w:rPr>
        <w:t>Gire</w:t>
      </w:r>
      <w:r w:rsidRPr="001259B3">
        <w:rPr>
          <w:rFonts w:asciiTheme="majorHAnsi" w:hAnsiTheme="majorHAnsi"/>
          <w:b/>
          <w:i/>
          <w:iCs/>
          <w:color w:val="5D6264"/>
        </w:rPr>
        <w:t>s</w:t>
      </w:r>
      <w:r w:rsidRPr="001259B3">
        <w:rPr>
          <w:rFonts w:asciiTheme="majorHAnsi" w:hAnsiTheme="majorHAnsi"/>
          <w:b/>
          <w:i/>
          <w:iCs/>
          <w:color w:val="44494B"/>
        </w:rPr>
        <w:t>u</w:t>
      </w:r>
      <w:r w:rsidRPr="001259B3">
        <w:rPr>
          <w:rFonts w:asciiTheme="majorHAnsi" w:hAnsiTheme="majorHAnsi"/>
          <w:b/>
          <w:i/>
          <w:iCs/>
          <w:color w:val="5D6264"/>
        </w:rPr>
        <w:t>n</w:t>
      </w:r>
      <w:r w:rsidRPr="001259B3">
        <w:rPr>
          <w:rFonts w:asciiTheme="majorHAnsi" w:hAnsiTheme="majorHAnsi"/>
          <w:b/>
          <w:i/>
          <w:iCs/>
          <w:color w:val="5D6264"/>
          <w:spacing w:val="-16"/>
        </w:rPr>
        <w:t xml:space="preserve"> </w:t>
      </w:r>
      <w:r w:rsidRPr="001259B3">
        <w:rPr>
          <w:rFonts w:asciiTheme="majorHAnsi" w:hAnsiTheme="majorHAnsi"/>
          <w:b/>
          <w:i/>
          <w:iCs/>
          <w:color w:val="5D6264"/>
        </w:rPr>
        <w:t>-</w:t>
      </w:r>
      <w:r w:rsidRPr="001259B3">
        <w:rPr>
          <w:rFonts w:asciiTheme="majorHAnsi" w:hAnsiTheme="majorHAnsi"/>
          <w:b/>
          <w:i/>
          <w:iCs/>
          <w:color w:val="5D6264"/>
          <w:spacing w:val="45"/>
        </w:rPr>
        <w:t xml:space="preserve"> </w:t>
      </w:r>
      <w:r w:rsidRPr="001259B3">
        <w:rPr>
          <w:rFonts w:asciiTheme="majorHAnsi" w:hAnsiTheme="majorHAnsi"/>
          <w:b/>
          <w:i/>
          <w:iCs/>
          <w:color w:val="44494B"/>
        </w:rPr>
        <w:t>Ord</w:t>
      </w:r>
      <w:r w:rsidRPr="001259B3">
        <w:rPr>
          <w:rFonts w:asciiTheme="majorHAnsi" w:hAnsiTheme="majorHAnsi"/>
          <w:b/>
          <w:i/>
          <w:iCs/>
          <w:color w:val="5D6264"/>
        </w:rPr>
        <w:t>u</w:t>
      </w:r>
      <w:r w:rsidRPr="001259B3">
        <w:rPr>
          <w:rFonts w:asciiTheme="majorHAnsi" w:hAnsiTheme="majorHAnsi"/>
          <w:b/>
          <w:i/>
          <w:iCs/>
          <w:color w:val="5D6264"/>
          <w:spacing w:val="-8"/>
        </w:rPr>
        <w:t xml:space="preserve"> </w:t>
      </w:r>
      <w:r w:rsidRPr="001259B3">
        <w:rPr>
          <w:rFonts w:asciiTheme="majorHAnsi" w:hAnsiTheme="majorHAnsi"/>
          <w:b/>
          <w:i/>
          <w:iCs/>
          <w:color w:val="5D6264"/>
        </w:rPr>
        <w:t>E.İ.</w:t>
      </w:r>
      <w:r w:rsidRPr="001259B3">
        <w:rPr>
          <w:rFonts w:asciiTheme="majorHAnsi" w:hAnsiTheme="majorHAnsi"/>
          <w:b/>
          <w:i/>
          <w:iCs/>
          <w:color w:val="5D6264"/>
          <w:spacing w:val="-5"/>
        </w:rPr>
        <w:t xml:space="preserve"> </w:t>
      </w:r>
      <w:r w:rsidRPr="001259B3">
        <w:rPr>
          <w:rFonts w:asciiTheme="majorHAnsi" w:hAnsiTheme="majorHAnsi"/>
          <w:b/>
          <w:i/>
          <w:iCs/>
          <w:color w:val="5D6264"/>
        </w:rPr>
        <w:t>Ha</w:t>
      </w:r>
      <w:r w:rsidRPr="001259B3">
        <w:rPr>
          <w:rFonts w:asciiTheme="majorHAnsi" w:hAnsiTheme="majorHAnsi"/>
          <w:b/>
          <w:i/>
          <w:iCs/>
          <w:color w:val="44494B"/>
        </w:rPr>
        <w:t>ttın</w:t>
      </w:r>
      <w:r w:rsidRPr="001259B3">
        <w:rPr>
          <w:rFonts w:asciiTheme="majorHAnsi" w:hAnsiTheme="majorHAnsi"/>
          <w:b/>
          <w:i/>
          <w:iCs/>
          <w:color w:val="5D6264"/>
        </w:rPr>
        <w:t>ın</w:t>
      </w:r>
      <w:r w:rsidRPr="001259B3">
        <w:rPr>
          <w:rFonts w:asciiTheme="majorHAnsi" w:hAnsiTheme="majorHAnsi"/>
          <w:b/>
          <w:i/>
          <w:iCs/>
          <w:color w:val="5D6264"/>
          <w:spacing w:val="-3"/>
        </w:rPr>
        <w:t xml:space="preserve"> </w:t>
      </w:r>
      <w:r w:rsidRPr="001259B3">
        <w:rPr>
          <w:rFonts w:asciiTheme="majorHAnsi" w:hAnsiTheme="majorHAnsi"/>
          <w:i/>
          <w:iCs/>
          <w:color w:val="44494B"/>
        </w:rPr>
        <w:t>geçmekte</w:t>
      </w:r>
      <w:r w:rsidRPr="001259B3">
        <w:rPr>
          <w:rFonts w:asciiTheme="majorHAnsi" w:hAnsiTheme="majorHAnsi"/>
          <w:i/>
          <w:iCs/>
          <w:color w:val="44494B"/>
          <w:spacing w:val="1"/>
        </w:rPr>
        <w:t xml:space="preserve"> </w:t>
      </w:r>
      <w:r w:rsidRPr="001259B3">
        <w:rPr>
          <w:rFonts w:asciiTheme="majorHAnsi" w:hAnsiTheme="majorHAnsi"/>
          <w:i/>
          <w:iCs/>
          <w:color w:val="44494B"/>
        </w:rPr>
        <w:t>olduğu t</w:t>
      </w:r>
      <w:r w:rsidRPr="001259B3">
        <w:rPr>
          <w:rFonts w:asciiTheme="majorHAnsi" w:hAnsiTheme="majorHAnsi"/>
          <w:i/>
          <w:iCs/>
          <w:color w:val="5D6264"/>
        </w:rPr>
        <w:t>es</w:t>
      </w:r>
      <w:r w:rsidRPr="001259B3">
        <w:rPr>
          <w:rFonts w:asciiTheme="majorHAnsi" w:hAnsiTheme="majorHAnsi"/>
          <w:i/>
          <w:iCs/>
          <w:color w:val="44494B"/>
        </w:rPr>
        <w:t>pit</w:t>
      </w:r>
      <w:r w:rsidRPr="001259B3">
        <w:rPr>
          <w:rFonts w:asciiTheme="majorHAnsi" w:hAnsiTheme="majorHAnsi"/>
          <w:i/>
          <w:iCs/>
          <w:color w:val="44494B"/>
          <w:spacing w:val="-5"/>
        </w:rPr>
        <w:t xml:space="preserve"> </w:t>
      </w:r>
      <w:r w:rsidRPr="001259B3">
        <w:rPr>
          <w:rFonts w:asciiTheme="majorHAnsi" w:hAnsiTheme="majorHAnsi"/>
          <w:i/>
          <w:iCs/>
          <w:color w:val="44494B"/>
          <w:spacing w:val="-2"/>
        </w:rPr>
        <w:t>edilmiş</w:t>
      </w:r>
      <w:r w:rsidRPr="001259B3">
        <w:rPr>
          <w:rFonts w:asciiTheme="majorHAnsi" w:hAnsiTheme="majorHAnsi"/>
          <w:i/>
          <w:iCs/>
          <w:color w:val="2B3133"/>
          <w:spacing w:val="-2"/>
        </w:rPr>
        <w:t>t</w:t>
      </w:r>
      <w:r w:rsidRPr="001259B3">
        <w:rPr>
          <w:rFonts w:asciiTheme="majorHAnsi" w:hAnsiTheme="majorHAnsi"/>
          <w:i/>
          <w:iCs/>
          <w:color w:val="44494B"/>
          <w:spacing w:val="-2"/>
        </w:rPr>
        <w:t>ir.</w:t>
      </w:r>
    </w:p>
    <w:p w14:paraId="04BA1B84" w14:textId="77777777" w:rsidR="001259B3" w:rsidRPr="001259B3" w:rsidRDefault="001259B3" w:rsidP="001259B3">
      <w:pPr>
        <w:pStyle w:val="GvdeMetni"/>
        <w:spacing w:before="56" w:line="276" w:lineRule="auto"/>
        <w:ind w:left="498" w:right="132" w:firstLine="692"/>
        <w:jc w:val="both"/>
        <w:rPr>
          <w:rFonts w:asciiTheme="majorHAnsi" w:hAnsiTheme="majorHAnsi"/>
          <w:i/>
          <w:iCs/>
          <w:sz w:val="22"/>
          <w:szCs w:val="22"/>
        </w:rPr>
      </w:pPr>
      <w:r w:rsidRPr="001259B3">
        <w:rPr>
          <w:rFonts w:asciiTheme="majorHAnsi" w:hAnsiTheme="majorHAnsi"/>
          <w:i/>
          <w:iCs/>
          <w:color w:val="5D6264"/>
          <w:sz w:val="22"/>
          <w:szCs w:val="22"/>
        </w:rPr>
        <w:t>Uygula</w:t>
      </w:r>
      <w:r w:rsidRPr="001259B3">
        <w:rPr>
          <w:rFonts w:asciiTheme="majorHAnsi" w:hAnsiTheme="majorHAnsi"/>
          <w:i/>
          <w:iCs/>
          <w:color w:val="44494B"/>
          <w:sz w:val="22"/>
          <w:szCs w:val="22"/>
        </w:rPr>
        <w:t>m</w:t>
      </w:r>
      <w:r w:rsidRPr="001259B3">
        <w:rPr>
          <w:rFonts w:asciiTheme="majorHAnsi" w:hAnsiTheme="majorHAnsi"/>
          <w:i/>
          <w:iCs/>
          <w:color w:val="5D6264"/>
          <w:sz w:val="22"/>
          <w:szCs w:val="22"/>
        </w:rPr>
        <w:t xml:space="preserve">a </w:t>
      </w:r>
      <w:r w:rsidRPr="001259B3">
        <w:rPr>
          <w:rFonts w:asciiTheme="majorHAnsi" w:hAnsiTheme="majorHAnsi"/>
          <w:i/>
          <w:iCs/>
          <w:color w:val="44494B"/>
          <w:sz w:val="22"/>
          <w:szCs w:val="22"/>
        </w:rPr>
        <w:t>a</w:t>
      </w:r>
      <w:r w:rsidRPr="001259B3">
        <w:rPr>
          <w:rFonts w:asciiTheme="majorHAnsi" w:hAnsiTheme="majorHAnsi"/>
          <w:i/>
          <w:iCs/>
          <w:color w:val="5D6264"/>
          <w:sz w:val="22"/>
          <w:szCs w:val="22"/>
        </w:rPr>
        <w:t xml:space="preserve">lam ile birlikte </w:t>
      </w:r>
      <w:r w:rsidRPr="001259B3">
        <w:rPr>
          <w:rFonts w:asciiTheme="majorHAnsi" w:hAnsiTheme="majorHAnsi"/>
          <w:i/>
          <w:iCs/>
          <w:color w:val="44494B"/>
          <w:sz w:val="22"/>
          <w:szCs w:val="22"/>
        </w:rPr>
        <w:t>söz konusu hat</w:t>
      </w:r>
      <w:r w:rsidRPr="001259B3">
        <w:rPr>
          <w:rFonts w:asciiTheme="majorHAnsi" w:hAnsiTheme="majorHAnsi"/>
          <w:i/>
          <w:iCs/>
          <w:color w:val="5D6264"/>
          <w:sz w:val="22"/>
          <w:szCs w:val="22"/>
        </w:rPr>
        <w:t>l</w:t>
      </w:r>
      <w:r w:rsidRPr="001259B3">
        <w:rPr>
          <w:rFonts w:asciiTheme="majorHAnsi" w:hAnsiTheme="majorHAnsi"/>
          <w:i/>
          <w:iCs/>
          <w:color w:val="44494B"/>
          <w:sz w:val="22"/>
          <w:szCs w:val="22"/>
        </w:rPr>
        <w:t xml:space="preserve">arın gabari çizimleri yazımız </w:t>
      </w:r>
      <w:r w:rsidRPr="001259B3">
        <w:rPr>
          <w:rFonts w:asciiTheme="majorHAnsi" w:hAnsiTheme="majorHAnsi"/>
          <w:i/>
          <w:iCs/>
          <w:color w:val="2B3133"/>
          <w:sz w:val="22"/>
          <w:szCs w:val="22"/>
        </w:rPr>
        <w:t>ekind</w:t>
      </w:r>
      <w:r w:rsidRPr="001259B3">
        <w:rPr>
          <w:rFonts w:asciiTheme="majorHAnsi" w:hAnsiTheme="majorHAnsi"/>
          <w:i/>
          <w:iCs/>
          <w:color w:val="44494B"/>
          <w:sz w:val="22"/>
          <w:szCs w:val="22"/>
        </w:rPr>
        <w:t>e *.ne</w:t>
      </w:r>
      <w:r w:rsidRPr="001259B3">
        <w:rPr>
          <w:rFonts w:asciiTheme="majorHAnsi" w:hAnsiTheme="majorHAnsi"/>
          <w:i/>
          <w:iCs/>
          <w:color w:val="2B3133"/>
          <w:sz w:val="22"/>
          <w:szCs w:val="22"/>
        </w:rPr>
        <w:t xml:space="preserve">z </w:t>
      </w:r>
      <w:r w:rsidRPr="001259B3">
        <w:rPr>
          <w:rFonts w:asciiTheme="majorHAnsi" w:hAnsiTheme="majorHAnsi"/>
          <w:i/>
          <w:iCs/>
          <w:color w:val="44494B"/>
          <w:sz w:val="22"/>
          <w:szCs w:val="22"/>
        </w:rPr>
        <w:t>(</w:t>
      </w:r>
      <w:proofErr w:type="spellStart"/>
      <w:r w:rsidRPr="001259B3">
        <w:rPr>
          <w:rFonts w:asciiTheme="majorHAnsi" w:hAnsiTheme="majorHAnsi"/>
          <w:i/>
          <w:iCs/>
          <w:color w:val="44494B"/>
          <w:sz w:val="22"/>
          <w:szCs w:val="22"/>
        </w:rPr>
        <w:t>N</w:t>
      </w:r>
      <w:r w:rsidRPr="001259B3">
        <w:rPr>
          <w:rFonts w:asciiTheme="majorHAnsi" w:hAnsiTheme="majorHAnsi"/>
          <w:i/>
          <w:iCs/>
          <w:color w:val="2B3133"/>
          <w:sz w:val="22"/>
          <w:szCs w:val="22"/>
        </w:rPr>
        <w:t>e</w:t>
      </w:r>
      <w:r w:rsidRPr="001259B3">
        <w:rPr>
          <w:rFonts w:asciiTheme="majorHAnsi" w:hAnsiTheme="majorHAnsi"/>
          <w:i/>
          <w:iCs/>
          <w:color w:val="44494B"/>
          <w:sz w:val="22"/>
          <w:szCs w:val="22"/>
        </w:rPr>
        <w:t>tc</w:t>
      </w:r>
      <w:r w:rsidRPr="001259B3">
        <w:rPr>
          <w:rFonts w:asciiTheme="majorHAnsi" w:hAnsiTheme="majorHAnsi"/>
          <w:i/>
          <w:iCs/>
          <w:color w:val="2B3133"/>
          <w:sz w:val="22"/>
          <w:szCs w:val="22"/>
        </w:rPr>
        <w:t>ad</w:t>
      </w:r>
      <w:proofErr w:type="spellEnd"/>
      <w:r w:rsidRPr="001259B3">
        <w:rPr>
          <w:rFonts w:asciiTheme="majorHAnsi" w:hAnsiTheme="majorHAnsi"/>
          <w:i/>
          <w:iCs/>
          <w:color w:val="44494B"/>
          <w:sz w:val="22"/>
          <w:szCs w:val="22"/>
        </w:rPr>
        <w:t xml:space="preserve">) </w:t>
      </w:r>
      <w:r w:rsidRPr="001259B3">
        <w:rPr>
          <w:rFonts w:asciiTheme="majorHAnsi" w:hAnsiTheme="majorHAnsi"/>
          <w:i/>
          <w:iCs/>
          <w:color w:val="5D6264"/>
          <w:sz w:val="22"/>
          <w:szCs w:val="22"/>
        </w:rPr>
        <w:t>dosy</w:t>
      </w:r>
      <w:r w:rsidRPr="001259B3">
        <w:rPr>
          <w:rFonts w:asciiTheme="majorHAnsi" w:hAnsiTheme="majorHAnsi"/>
          <w:i/>
          <w:iCs/>
          <w:color w:val="44494B"/>
          <w:sz w:val="22"/>
          <w:szCs w:val="22"/>
        </w:rPr>
        <w:t>a</w:t>
      </w:r>
      <w:r w:rsidRPr="001259B3">
        <w:rPr>
          <w:rFonts w:asciiTheme="majorHAnsi" w:hAnsiTheme="majorHAnsi"/>
          <w:i/>
          <w:iCs/>
          <w:color w:val="5D6264"/>
          <w:sz w:val="22"/>
          <w:szCs w:val="22"/>
        </w:rPr>
        <w:t>sı olarak tar</w:t>
      </w:r>
      <w:r w:rsidRPr="001259B3">
        <w:rPr>
          <w:rFonts w:asciiTheme="majorHAnsi" w:hAnsiTheme="majorHAnsi"/>
          <w:i/>
          <w:iCs/>
          <w:color w:val="44494B"/>
          <w:sz w:val="22"/>
          <w:szCs w:val="22"/>
        </w:rPr>
        <w:t>a</w:t>
      </w:r>
      <w:r w:rsidRPr="001259B3">
        <w:rPr>
          <w:rFonts w:asciiTheme="majorHAnsi" w:hAnsiTheme="majorHAnsi"/>
          <w:i/>
          <w:iCs/>
          <w:color w:val="5D6264"/>
          <w:sz w:val="22"/>
          <w:szCs w:val="22"/>
        </w:rPr>
        <w:t>fınıza g</w:t>
      </w:r>
      <w:r w:rsidRPr="001259B3">
        <w:rPr>
          <w:rFonts w:asciiTheme="majorHAnsi" w:hAnsiTheme="majorHAnsi"/>
          <w:i/>
          <w:iCs/>
          <w:color w:val="44494B"/>
          <w:sz w:val="22"/>
          <w:szCs w:val="22"/>
        </w:rPr>
        <w:t>önderilmektedir. Bununla birlikte</w:t>
      </w:r>
      <w:r w:rsidRPr="001259B3">
        <w:rPr>
          <w:rFonts w:asciiTheme="majorHAnsi" w:hAnsiTheme="majorHAnsi"/>
          <w:i/>
          <w:iCs/>
          <w:color w:val="2B3133"/>
          <w:sz w:val="22"/>
          <w:szCs w:val="22"/>
        </w:rPr>
        <w:t>;</w:t>
      </w:r>
    </w:p>
    <w:p w14:paraId="72BE57D7" w14:textId="77777777" w:rsidR="001259B3" w:rsidRPr="001259B3" w:rsidRDefault="001259B3" w:rsidP="001259B3">
      <w:pPr>
        <w:pStyle w:val="ListeParagraf"/>
        <w:widowControl w:val="0"/>
        <w:numPr>
          <w:ilvl w:val="2"/>
          <w:numId w:val="11"/>
        </w:numPr>
        <w:tabs>
          <w:tab w:val="left" w:pos="1105"/>
        </w:tabs>
        <w:autoSpaceDE w:val="0"/>
        <w:autoSpaceDN w:val="0"/>
        <w:spacing w:before="274" w:after="0" w:line="240" w:lineRule="auto"/>
        <w:ind w:left="1105" w:hanging="230"/>
        <w:contextualSpacing w:val="0"/>
        <w:jc w:val="both"/>
        <w:rPr>
          <w:rFonts w:asciiTheme="majorHAnsi" w:hAnsiTheme="majorHAnsi"/>
          <w:i/>
          <w:iCs/>
          <w:color w:val="44494B"/>
        </w:rPr>
      </w:pPr>
      <w:r w:rsidRPr="001259B3">
        <w:rPr>
          <w:rFonts w:asciiTheme="majorHAnsi" w:hAnsiTheme="majorHAnsi"/>
          <w:i/>
          <w:iCs/>
          <w:color w:val="5D6264"/>
        </w:rPr>
        <w:t>İmar</w:t>
      </w:r>
      <w:r w:rsidRPr="001259B3">
        <w:rPr>
          <w:rFonts w:asciiTheme="majorHAnsi" w:hAnsiTheme="majorHAnsi"/>
          <w:i/>
          <w:iCs/>
          <w:color w:val="5D6264"/>
          <w:spacing w:val="-5"/>
        </w:rPr>
        <w:t xml:space="preserve"> </w:t>
      </w:r>
      <w:r w:rsidRPr="001259B3">
        <w:rPr>
          <w:rFonts w:asciiTheme="majorHAnsi" w:hAnsiTheme="majorHAnsi"/>
          <w:i/>
          <w:iCs/>
          <w:color w:val="5D6264"/>
        </w:rPr>
        <w:t>planı</w:t>
      </w:r>
      <w:r w:rsidRPr="001259B3">
        <w:rPr>
          <w:rFonts w:asciiTheme="majorHAnsi" w:hAnsiTheme="majorHAnsi"/>
          <w:i/>
          <w:iCs/>
          <w:color w:val="5D6264"/>
          <w:spacing w:val="-10"/>
        </w:rPr>
        <w:t xml:space="preserve"> </w:t>
      </w:r>
      <w:r w:rsidRPr="001259B3">
        <w:rPr>
          <w:rFonts w:asciiTheme="majorHAnsi" w:hAnsiTheme="majorHAnsi"/>
          <w:i/>
          <w:iCs/>
          <w:color w:val="5D6264"/>
        </w:rPr>
        <w:t>sınırlan</w:t>
      </w:r>
      <w:r w:rsidRPr="001259B3">
        <w:rPr>
          <w:rFonts w:asciiTheme="majorHAnsi" w:hAnsiTheme="majorHAnsi"/>
          <w:i/>
          <w:iCs/>
          <w:color w:val="5D6264"/>
          <w:spacing w:val="10"/>
        </w:rPr>
        <w:t xml:space="preserve"> </w:t>
      </w:r>
      <w:r w:rsidRPr="001259B3">
        <w:rPr>
          <w:rFonts w:asciiTheme="majorHAnsi" w:hAnsiTheme="majorHAnsi"/>
          <w:i/>
          <w:iCs/>
          <w:color w:val="5D6264"/>
        </w:rPr>
        <w:t>içerisin</w:t>
      </w:r>
      <w:r w:rsidRPr="001259B3">
        <w:rPr>
          <w:rFonts w:asciiTheme="majorHAnsi" w:hAnsiTheme="majorHAnsi"/>
          <w:i/>
          <w:iCs/>
          <w:color w:val="44494B"/>
        </w:rPr>
        <w:t>d</w:t>
      </w:r>
      <w:r w:rsidRPr="001259B3">
        <w:rPr>
          <w:rFonts w:asciiTheme="majorHAnsi" w:hAnsiTheme="majorHAnsi"/>
          <w:i/>
          <w:iCs/>
          <w:color w:val="5D6264"/>
        </w:rPr>
        <w:t>e</w:t>
      </w:r>
      <w:r w:rsidRPr="001259B3">
        <w:rPr>
          <w:rFonts w:asciiTheme="majorHAnsi" w:hAnsiTheme="majorHAnsi"/>
          <w:i/>
          <w:iCs/>
          <w:color w:val="5D6264"/>
          <w:spacing w:val="-1"/>
        </w:rPr>
        <w:t xml:space="preserve"> </w:t>
      </w:r>
      <w:r w:rsidRPr="001259B3">
        <w:rPr>
          <w:rFonts w:asciiTheme="majorHAnsi" w:hAnsiTheme="majorHAnsi"/>
          <w:i/>
          <w:iCs/>
          <w:color w:val="44494B"/>
        </w:rPr>
        <w:t>ka</w:t>
      </w:r>
      <w:r w:rsidRPr="001259B3">
        <w:rPr>
          <w:rFonts w:asciiTheme="majorHAnsi" w:hAnsiTheme="majorHAnsi"/>
          <w:i/>
          <w:iCs/>
          <w:color w:val="5D6264"/>
        </w:rPr>
        <w:t>l</w:t>
      </w:r>
      <w:r w:rsidRPr="001259B3">
        <w:rPr>
          <w:rFonts w:asciiTheme="majorHAnsi" w:hAnsiTheme="majorHAnsi"/>
          <w:i/>
          <w:iCs/>
          <w:color w:val="44494B"/>
        </w:rPr>
        <w:t>an</w:t>
      </w:r>
      <w:r w:rsidRPr="001259B3">
        <w:rPr>
          <w:rFonts w:asciiTheme="majorHAnsi" w:hAnsiTheme="majorHAnsi"/>
          <w:i/>
          <w:iCs/>
          <w:color w:val="44494B"/>
          <w:spacing w:val="2"/>
        </w:rPr>
        <w:t xml:space="preserve"> </w:t>
      </w:r>
      <w:r w:rsidRPr="001259B3">
        <w:rPr>
          <w:rFonts w:asciiTheme="majorHAnsi" w:hAnsiTheme="majorHAnsi"/>
          <w:i/>
          <w:iCs/>
          <w:color w:val="44494B"/>
        </w:rPr>
        <w:t>enerji</w:t>
      </w:r>
      <w:r w:rsidRPr="001259B3">
        <w:rPr>
          <w:rFonts w:asciiTheme="majorHAnsi" w:hAnsiTheme="majorHAnsi"/>
          <w:i/>
          <w:iCs/>
          <w:color w:val="44494B"/>
          <w:spacing w:val="-5"/>
        </w:rPr>
        <w:t xml:space="preserve"> </w:t>
      </w:r>
      <w:r w:rsidRPr="001259B3">
        <w:rPr>
          <w:rFonts w:asciiTheme="majorHAnsi" w:hAnsiTheme="majorHAnsi"/>
          <w:i/>
          <w:iCs/>
          <w:color w:val="44494B"/>
        </w:rPr>
        <w:t>iletim</w:t>
      </w:r>
      <w:r w:rsidRPr="001259B3">
        <w:rPr>
          <w:rFonts w:asciiTheme="majorHAnsi" w:hAnsiTheme="majorHAnsi"/>
          <w:i/>
          <w:iCs/>
          <w:color w:val="44494B"/>
          <w:spacing w:val="-1"/>
        </w:rPr>
        <w:t xml:space="preserve"> </w:t>
      </w:r>
      <w:r w:rsidRPr="001259B3">
        <w:rPr>
          <w:rFonts w:asciiTheme="majorHAnsi" w:hAnsiTheme="majorHAnsi"/>
          <w:i/>
          <w:iCs/>
          <w:color w:val="44494B"/>
        </w:rPr>
        <w:t xml:space="preserve">tesisinin </w:t>
      </w:r>
      <w:r w:rsidRPr="001259B3">
        <w:rPr>
          <w:rFonts w:asciiTheme="majorHAnsi" w:hAnsiTheme="majorHAnsi"/>
          <w:i/>
          <w:iCs/>
          <w:color w:val="2B3133"/>
        </w:rPr>
        <w:t>pl</w:t>
      </w:r>
      <w:r w:rsidRPr="001259B3">
        <w:rPr>
          <w:rFonts w:asciiTheme="majorHAnsi" w:hAnsiTheme="majorHAnsi"/>
          <w:i/>
          <w:iCs/>
          <w:color w:val="44494B"/>
        </w:rPr>
        <w:t>ana</w:t>
      </w:r>
      <w:r w:rsidRPr="001259B3">
        <w:rPr>
          <w:rFonts w:asciiTheme="majorHAnsi" w:hAnsiTheme="majorHAnsi"/>
          <w:i/>
          <w:iCs/>
          <w:color w:val="44494B"/>
          <w:spacing w:val="-5"/>
        </w:rPr>
        <w:t xml:space="preserve"> </w:t>
      </w:r>
      <w:r w:rsidRPr="001259B3">
        <w:rPr>
          <w:rFonts w:asciiTheme="majorHAnsi" w:hAnsiTheme="majorHAnsi"/>
          <w:i/>
          <w:iCs/>
          <w:color w:val="44494B"/>
          <w:spacing w:val="-2"/>
        </w:rPr>
        <w:t>işlenmes</w:t>
      </w:r>
      <w:r w:rsidRPr="001259B3">
        <w:rPr>
          <w:rFonts w:asciiTheme="majorHAnsi" w:hAnsiTheme="majorHAnsi"/>
          <w:i/>
          <w:iCs/>
          <w:color w:val="2B3133"/>
          <w:spacing w:val="-2"/>
        </w:rPr>
        <w:t>i</w:t>
      </w:r>
      <w:r w:rsidRPr="001259B3">
        <w:rPr>
          <w:rFonts w:asciiTheme="majorHAnsi" w:hAnsiTheme="majorHAnsi"/>
          <w:i/>
          <w:iCs/>
          <w:color w:val="44494B"/>
          <w:spacing w:val="-2"/>
        </w:rPr>
        <w:t>,</w:t>
      </w:r>
    </w:p>
    <w:p w14:paraId="0B3CB87D" w14:textId="77777777" w:rsidR="001259B3" w:rsidRPr="001259B3" w:rsidRDefault="001259B3" w:rsidP="001259B3">
      <w:pPr>
        <w:pStyle w:val="ListeParagraf"/>
        <w:widowControl w:val="0"/>
        <w:numPr>
          <w:ilvl w:val="2"/>
          <w:numId w:val="11"/>
        </w:numPr>
        <w:tabs>
          <w:tab w:val="left" w:pos="1096"/>
        </w:tabs>
        <w:autoSpaceDE w:val="0"/>
        <w:autoSpaceDN w:val="0"/>
        <w:spacing w:before="41" w:after="0" w:line="240" w:lineRule="auto"/>
        <w:ind w:hanging="221"/>
        <w:contextualSpacing w:val="0"/>
        <w:jc w:val="both"/>
        <w:rPr>
          <w:rFonts w:asciiTheme="majorHAnsi" w:hAnsiTheme="majorHAnsi"/>
          <w:i/>
          <w:iCs/>
          <w:color w:val="5D6264"/>
        </w:rPr>
      </w:pPr>
      <w:r w:rsidRPr="001259B3">
        <w:rPr>
          <w:rFonts w:asciiTheme="majorHAnsi" w:hAnsiTheme="majorHAnsi"/>
          <w:i/>
          <w:iCs/>
          <w:color w:val="5D6264"/>
        </w:rPr>
        <w:t>Gabari</w:t>
      </w:r>
      <w:r w:rsidRPr="001259B3">
        <w:rPr>
          <w:rFonts w:asciiTheme="majorHAnsi" w:hAnsiTheme="majorHAnsi"/>
          <w:i/>
          <w:iCs/>
          <w:color w:val="5D6264"/>
          <w:spacing w:val="16"/>
        </w:rPr>
        <w:t xml:space="preserve"> </w:t>
      </w:r>
      <w:r w:rsidRPr="001259B3">
        <w:rPr>
          <w:rFonts w:asciiTheme="majorHAnsi" w:hAnsiTheme="majorHAnsi"/>
          <w:i/>
          <w:iCs/>
          <w:color w:val="5D6264"/>
        </w:rPr>
        <w:t>altında</w:t>
      </w:r>
      <w:r w:rsidRPr="001259B3">
        <w:rPr>
          <w:rFonts w:asciiTheme="majorHAnsi" w:hAnsiTheme="majorHAnsi"/>
          <w:i/>
          <w:iCs/>
          <w:color w:val="5D6264"/>
          <w:spacing w:val="15"/>
        </w:rPr>
        <w:t xml:space="preserve"> </w:t>
      </w:r>
      <w:r w:rsidRPr="001259B3">
        <w:rPr>
          <w:rFonts w:asciiTheme="majorHAnsi" w:hAnsiTheme="majorHAnsi"/>
          <w:i/>
          <w:iCs/>
          <w:color w:val="777C7C"/>
        </w:rPr>
        <w:t>k</w:t>
      </w:r>
      <w:r w:rsidRPr="001259B3">
        <w:rPr>
          <w:rFonts w:asciiTheme="majorHAnsi" w:hAnsiTheme="majorHAnsi"/>
          <w:i/>
          <w:iCs/>
          <w:color w:val="5D6264"/>
        </w:rPr>
        <w:t>alan</w:t>
      </w:r>
      <w:r w:rsidRPr="001259B3">
        <w:rPr>
          <w:rFonts w:asciiTheme="majorHAnsi" w:hAnsiTheme="majorHAnsi"/>
          <w:i/>
          <w:iCs/>
          <w:color w:val="5D6264"/>
          <w:spacing w:val="19"/>
        </w:rPr>
        <w:t xml:space="preserve"> </w:t>
      </w:r>
      <w:r w:rsidRPr="001259B3">
        <w:rPr>
          <w:rFonts w:asciiTheme="majorHAnsi" w:hAnsiTheme="majorHAnsi"/>
          <w:i/>
          <w:iCs/>
          <w:color w:val="5D6264"/>
        </w:rPr>
        <w:t>kı</w:t>
      </w:r>
      <w:r w:rsidRPr="001259B3">
        <w:rPr>
          <w:rFonts w:asciiTheme="majorHAnsi" w:hAnsiTheme="majorHAnsi"/>
          <w:i/>
          <w:iCs/>
          <w:color w:val="44494B"/>
        </w:rPr>
        <w:t>s</w:t>
      </w:r>
      <w:r w:rsidRPr="001259B3">
        <w:rPr>
          <w:rFonts w:asciiTheme="majorHAnsi" w:hAnsiTheme="majorHAnsi"/>
          <w:i/>
          <w:iCs/>
          <w:color w:val="5D6264"/>
        </w:rPr>
        <w:t>ımlard</w:t>
      </w:r>
      <w:r w:rsidRPr="001259B3">
        <w:rPr>
          <w:rFonts w:asciiTheme="majorHAnsi" w:hAnsiTheme="majorHAnsi"/>
          <w:i/>
          <w:iCs/>
          <w:color w:val="44494B"/>
        </w:rPr>
        <w:t>a</w:t>
      </w:r>
      <w:r w:rsidRPr="001259B3">
        <w:rPr>
          <w:rFonts w:asciiTheme="majorHAnsi" w:hAnsiTheme="majorHAnsi"/>
          <w:i/>
          <w:iCs/>
          <w:color w:val="44494B"/>
          <w:spacing w:val="11"/>
        </w:rPr>
        <w:t xml:space="preserve"> </w:t>
      </w:r>
      <w:r w:rsidRPr="001259B3">
        <w:rPr>
          <w:rFonts w:asciiTheme="majorHAnsi" w:hAnsiTheme="majorHAnsi"/>
          <w:i/>
          <w:iCs/>
          <w:color w:val="5D6264"/>
        </w:rPr>
        <w:t>Ele</w:t>
      </w:r>
      <w:r w:rsidRPr="001259B3">
        <w:rPr>
          <w:rFonts w:asciiTheme="majorHAnsi" w:hAnsiTheme="majorHAnsi"/>
          <w:i/>
          <w:iCs/>
          <w:color w:val="44494B"/>
        </w:rPr>
        <w:t>ktrik</w:t>
      </w:r>
      <w:r w:rsidRPr="001259B3">
        <w:rPr>
          <w:rFonts w:asciiTheme="majorHAnsi" w:hAnsiTheme="majorHAnsi"/>
          <w:i/>
          <w:iCs/>
          <w:color w:val="44494B"/>
          <w:spacing w:val="26"/>
        </w:rPr>
        <w:t xml:space="preserve"> </w:t>
      </w:r>
      <w:r w:rsidRPr="001259B3">
        <w:rPr>
          <w:rFonts w:asciiTheme="majorHAnsi" w:hAnsiTheme="majorHAnsi"/>
          <w:i/>
          <w:iCs/>
          <w:color w:val="44494B"/>
        </w:rPr>
        <w:t>Kuvv</w:t>
      </w:r>
      <w:r w:rsidRPr="001259B3">
        <w:rPr>
          <w:rFonts w:asciiTheme="majorHAnsi" w:hAnsiTheme="majorHAnsi"/>
          <w:i/>
          <w:iCs/>
          <w:color w:val="5D6264"/>
        </w:rPr>
        <w:t>etli</w:t>
      </w:r>
      <w:r w:rsidRPr="001259B3">
        <w:rPr>
          <w:rFonts w:asciiTheme="majorHAnsi" w:hAnsiTheme="majorHAnsi"/>
          <w:i/>
          <w:iCs/>
          <w:color w:val="5D6264"/>
          <w:spacing w:val="17"/>
        </w:rPr>
        <w:t xml:space="preserve"> </w:t>
      </w:r>
      <w:r w:rsidRPr="001259B3">
        <w:rPr>
          <w:rFonts w:asciiTheme="majorHAnsi" w:hAnsiTheme="majorHAnsi"/>
          <w:i/>
          <w:iCs/>
          <w:color w:val="44494B"/>
        </w:rPr>
        <w:t>Akım</w:t>
      </w:r>
      <w:r w:rsidRPr="001259B3">
        <w:rPr>
          <w:rFonts w:asciiTheme="majorHAnsi" w:hAnsiTheme="majorHAnsi"/>
          <w:i/>
          <w:iCs/>
          <w:color w:val="44494B"/>
          <w:spacing w:val="9"/>
        </w:rPr>
        <w:t xml:space="preserve"> </w:t>
      </w:r>
      <w:r w:rsidRPr="001259B3">
        <w:rPr>
          <w:rFonts w:asciiTheme="majorHAnsi" w:hAnsiTheme="majorHAnsi"/>
          <w:i/>
          <w:iCs/>
          <w:color w:val="44494B"/>
        </w:rPr>
        <w:t>Tesisleri</w:t>
      </w:r>
      <w:r w:rsidRPr="001259B3">
        <w:rPr>
          <w:rFonts w:asciiTheme="majorHAnsi" w:hAnsiTheme="majorHAnsi"/>
          <w:i/>
          <w:iCs/>
          <w:color w:val="44494B"/>
          <w:spacing w:val="27"/>
        </w:rPr>
        <w:t xml:space="preserve"> </w:t>
      </w:r>
      <w:r w:rsidRPr="001259B3">
        <w:rPr>
          <w:rFonts w:asciiTheme="majorHAnsi" w:hAnsiTheme="majorHAnsi"/>
          <w:i/>
          <w:iCs/>
          <w:color w:val="44494B"/>
        </w:rPr>
        <w:t>(EKAT)</w:t>
      </w:r>
      <w:r w:rsidRPr="001259B3">
        <w:rPr>
          <w:rFonts w:asciiTheme="majorHAnsi" w:hAnsiTheme="majorHAnsi"/>
          <w:i/>
          <w:iCs/>
          <w:color w:val="44494B"/>
          <w:spacing w:val="9"/>
        </w:rPr>
        <w:t xml:space="preserve"> </w:t>
      </w:r>
      <w:r w:rsidRPr="001259B3">
        <w:rPr>
          <w:rFonts w:asciiTheme="majorHAnsi" w:hAnsiTheme="majorHAnsi"/>
          <w:i/>
          <w:iCs/>
          <w:color w:val="44494B"/>
        </w:rPr>
        <w:t>Y</w:t>
      </w:r>
      <w:r w:rsidRPr="001259B3">
        <w:rPr>
          <w:rFonts w:asciiTheme="majorHAnsi" w:hAnsiTheme="majorHAnsi"/>
          <w:i/>
          <w:iCs/>
          <w:color w:val="2B3133"/>
        </w:rPr>
        <w:t>ön</w:t>
      </w:r>
      <w:r w:rsidRPr="001259B3">
        <w:rPr>
          <w:rFonts w:asciiTheme="majorHAnsi" w:hAnsiTheme="majorHAnsi"/>
          <w:i/>
          <w:iCs/>
          <w:color w:val="44494B"/>
        </w:rPr>
        <w:t>etme</w:t>
      </w:r>
      <w:r w:rsidRPr="001259B3">
        <w:rPr>
          <w:rFonts w:asciiTheme="majorHAnsi" w:hAnsiTheme="majorHAnsi"/>
          <w:i/>
          <w:iCs/>
          <w:color w:val="2B3133"/>
        </w:rPr>
        <w:t>l</w:t>
      </w:r>
      <w:r w:rsidRPr="001259B3">
        <w:rPr>
          <w:rFonts w:asciiTheme="majorHAnsi" w:hAnsiTheme="majorHAnsi"/>
          <w:i/>
          <w:iCs/>
          <w:color w:val="44494B"/>
        </w:rPr>
        <w:t>iğinin</w:t>
      </w:r>
      <w:r w:rsidRPr="001259B3">
        <w:rPr>
          <w:rFonts w:asciiTheme="majorHAnsi" w:hAnsiTheme="majorHAnsi"/>
          <w:i/>
          <w:iCs/>
          <w:color w:val="44494B"/>
          <w:spacing w:val="33"/>
        </w:rPr>
        <w:t xml:space="preserve"> </w:t>
      </w:r>
      <w:r w:rsidRPr="001259B3">
        <w:rPr>
          <w:rFonts w:asciiTheme="majorHAnsi" w:hAnsiTheme="majorHAnsi"/>
          <w:i/>
          <w:iCs/>
          <w:color w:val="2B3133"/>
        </w:rPr>
        <w:t>44</w:t>
      </w:r>
      <w:r w:rsidRPr="001259B3">
        <w:rPr>
          <w:rFonts w:asciiTheme="majorHAnsi" w:hAnsiTheme="majorHAnsi"/>
          <w:i/>
          <w:iCs/>
          <w:color w:val="44494B"/>
        </w:rPr>
        <w:t>.</w:t>
      </w:r>
      <w:r w:rsidRPr="001259B3">
        <w:rPr>
          <w:rFonts w:asciiTheme="majorHAnsi" w:hAnsiTheme="majorHAnsi"/>
          <w:i/>
          <w:iCs/>
          <w:color w:val="44494B"/>
          <w:spacing w:val="2"/>
        </w:rPr>
        <w:t xml:space="preserve"> </w:t>
      </w:r>
      <w:r w:rsidRPr="001259B3">
        <w:rPr>
          <w:rFonts w:asciiTheme="majorHAnsi" w:hAnsiTheme="majorHAnsi"/>
          <w:i/>
          <w:iCs/>
          <w:color w:val="44494B"/>
          <w:spacing w:val="-5"/>
        </w:rPr>
        <w:t>v</w:t>
      </w:r>
      <w:r w:rsidRPr="001259B3">
        <w:rPr>
          <w:rFonts w:asciiTheme="majorHAnsi" w:hAnsiTheme="majorHAnsi"/>
          <w:i/>
          <w:iCs/>
          <w:color w:val="2B3133"/>
          <w:spacing w:val="-5"/>
        </w:rPr>
        <w:t>e</w:t>
      </w:r>
    </w:p>
    <w:p w14:paraId="337E3DBF" w14:textId="77777777" w:rsidR="001259B3" w:rsidRPr="001259B3" w:rsidRDefault="001259B3" w:rsidP="001259B3">
      <w:pPr>
        <w:pStyle w:val="GvdeMetni"/>
        <w:spacing w:before="42"/>
        <w:ind w:left="1101"/>
        <w:jc w:val="both"/>
        <w:rPr>
          <w:rFonts w:asciiTheme="majorHAnsi" w:hAnsiTheme="majorHAnsi"/>
          <w:i/>
          <w:iCs/>
          <w:sz w:val="22"/>
          <w:szCs w:val="22"/>
        </w:rPr>
      </w:pPr>
      <w:r w:rsidRPr="001259B3">
        <w:rPr>
          <w:rFonts w:asciiTheme="majorHAnsi" w:hAnsiTheme="majorHAnsi"/>
          <w:i/>
          <w:iCs/>
          <w:color w:val="5D6264"/>
          <w:sz w:val="22"/>
          <w:szCs w:val="22"/>
        </w:rPr>
        <w:t>46.</w:t>
      </w:r>
      <w:r w:rsidRPr="001259B3">
        <w:rPr>
          <w:rFonts w:asciiTheme="majorHAnsi" w:hAnsiTheme="majorHAnsi"/>
          <w:i/>
          <w:iCs/>
          <w:color w:val="5D6264"/>
          <w:spacing w:val="-12"/>
          <w:sz w:val="22"/>
          <w:szCs w:val="22"/>
        </w:rPr>
        <w:t xml:space="preserve"> </w:t>
      </w:r>
      <w:r w:rsidRPr="001259B3">
        <w:rPr>
          <w:rFonts w:asciiTheme="majorHAnsi" w:hAnsiTheme="majorHAnsi"/>
          <w:i/>
          <w:iCs/>
          <w:color w:val="5D6264"/>
          <w:sz w:val="22"/>
          <w:szCs w:val="22"/>
        </w:rPr>
        <w:t>Mad</w:t>
      </w:r>
      <w:r w:rsidRPr="001259B3">
        <w:rPr>
          <w:rFonts w:asciiTheme="majorHAnsi" w:hAnsiTheme="majorHAnsi"/>
          <w:i/>
          <w:iCs/>
          <w:color w:val="44494B"/>
          <w:sz w:val="22"/>
          <w:szCs w:val="22"/>
        </w:rPr>
        <w:t>d</w:t>
      </w:r>
      <w:r w:rsidRPr="001259B3">
        <w:rPr>
          <w:rFonts w:asciiTheme="majorHAnsi" w:hAnsiTheme="majorHAnsi"/>
          <w:i/>
          <w:iCs/>
          <w:color w:val="5D6264"/>
          <w:sz w:val="22"/>
          <w:szCs w:val="22"/>
        </w:rPr>
        <w:t>el</w:t>
      </w:r>
      <w:r w:rsidRPr="001259B3">
        <w:rPr>
          <w:rFonts w:asciiTheme="majorHAnsi" w:hAnsiTheme="majorHAnsi"/>
          <w:i/>
          <w:iCs/>
          <w:color w:val="44494B"/>
          <w:sz w:val="22"/>
          <w:szCs w:val="22"/>
        </w:rPr>
        <w:t>e</w:t>
      </w:r>
      <w:r w:rsidRPr="001259B3">
        <w:rPr>
          <w:rFonts w:asciiTheme="majorHAnsi" w:hAnsiTheme="majorHAnsi"/>
          <w:i/>
          <w:iCs/>
          <w:color w:val="5D6264"/>
          <w:sz w:val="22"/>
          <w:szCs w:val="22"/>
        </w:rPr>
        <w:t>rinde</w:t>
      </w:r>
      <w:r w:rsidRPr="001259B3">
        <w:rPr>
          <w:rFonts w:asciiTheme="majorHAnsi" w:hAnsiTheme="majorHAnsi"/>
          <w:i/>
          <w:iCs/>
          <w:color w:val="5D6264"/>
          <w:spacing w:val="-5"/>
          <w:sz w:val="22"/>
          <w:szCs w:val="22"/>
        </w:rPr>
        <w:t xml:space="preserve"> </w:t>
      </w:r>
      <w:r w:rsidRPr="001259B3">
        <w:rPr>
          <w:rFonts w:asciiTheme="majorHAnsi" w:hAnsiTheme="majorHAnsi"/>
          <w:i/>
          <w:iCs/>
          <w:color w:val="5D6264"/>
          <w:sz w:val="22"/>
          <w:szCs w:val="22"/>
        </w:rPr>
        <w:t>belirt</w:t>
      </w:r>
      <w:r w:rsidRPr="001259B3">
        <w:rPr>
          <w:rFonts w:asciiTheme="majorHAnsi" w:hAnsiTheme="majorHAnsi"/>
          <w:i/>
          <w:iCs/>
          <w:color w:val="44494B"/>
          <w:sz w:val="22"/>
          <w:szCs w:val="22"/>
        </w:rPr>
        <w:t>i</w:t>
      </w:r>
      <w:r w:rsidRPr="001259B3">
        <w:rPr>
          <w:rFonts w:asciiTheme="majorHAnsi" w:hAnsiTheme="majorHAnsi"/>
          <w:i/>
          <w:iCs/>
          <w:color w:val="5D6264"/>
          <w:sz w:val="22"/>
          <w:szCs w:val="22"/>
        </w:rPr>
        <w:t>l</w:t>
      </w:r>
      <w:r w:rsidRPr="001259B3">
        <w:rPr>
          <w:rFonts w:asciiTheme="majorHAnsi" w:hAnsiTheme="majorHAnsi"/>
          <w:i/>
          <w:iCs/>
          <w:color w:val="44494B"/>
          <w:sz w:val="22"/>
          <w:szCs w:val="22"/>
        </w:rPr>
        <w:t>en</w:t>
      </w:r>
      <w:r w:rsidRPr="001259B3">
        <w:rPr>
          <w:rFonts w:asciiTheme="majorHAnsi" w:hAnsiTheme="majorHAnsi"/>
          <w:i/>
          <w:iCs/>
          <w:color w:val="44494B"/>
          <w:spacing w:val="1"/>
          <w:sz w:val="22"/>
          <w:szCs w:val="22"/>
        </w:rPr>
        <w:t xml:space="preserve"> </w:t>
      </w:r>
      <w:r w:rsidRPr="001259B3">
        <w:rPr>
          <w:rFonts w:asciiTheme="majorHAnsi" w:hAnsiTheme="majorHAnsi"/>
          <w:i/>
          <w:iCs/>
          <w:color w:val="44494B"/>
          <w:sz w:val="22"/>
          <w:szCs w:val="22"/>
        </w:rPr>
        <w:t>mesafe</w:t>
      </w:r>
      <w:r w:rsidRPr="001259B3">
        <w:rPr>
          <w:rFonts w:asciiTheme="majorHAnsi" w:hAnsiTheme="majorHAnsi"/>
          <w:i/>
          <w:iCs/>
          <w:color w:val="5D6264"/>
          <w:sz w:val="22"/>
          <w:szCs w:val="22"/>
        </w:rPr>
        <w:t>l</w:t>
      </w:r>
      <w:r w:rsidRPr="001259B3">
        <w:rPr>
          <w:rFonts w:asciiTheme="majorHAnsi" w:hAnsiTheme="majorHAnsi"/>
          <w:i/>
          <w:iCs/>
          <w:color w:val="44494B"/>
          <w:sz w:val="22"/>
          <w:szCs w:val="22"/>
        </w:rPr>
        <w:t>er</w:t>
      </w:r>
      <w:r w:rsidRPr="001259B3">
        <w:rPr>
          <w:rFonts w:asciiTheme="majorHAnsi" w:hAnsiTheme="majorHAnsi"/>
          <w:i/>
          <w:iCs/>
          <w:color w:val="44494B"/>
          <w:spacing w:val="-1"/>
          <w:sz w:val="22"/>
          <w:szCs w:val="22"/>
        </w:rPr>
        <w:t xml:space="preserve"> </w:t>
      </w:r>
      <w:r w:rsidRPr="001259B3">
        <w:rPr>
          <w:rFonts w:asciiTheme="majorHAnsi" w:hAnsiTheme="majorHAnsi"/>
          <w:i/>
          <w:iCs/>
          <w:color w:val="44494B"/>
          <w:sz w:val="22"/>
          <w:szCs w:val="22"/>
        </w:rPr>
        <w:t>göz</w:t>
      </w:r>
      <w:r w:rsidRPr="001259B3">
        <w:rPr>
          <w:rFonts w:asciiTheme="majorHAnsi" w:hAnsiTheme="majorHAnsi"/>
          <w:i/>
          <w:iCs/>
          <w:color w:val="44494B"/>
          <w:spacing w:val="-14"/>
          <w:sz w:val="22"/>
          <w:szCs w:val="22"/>
        </w:rPr>
        <w:t xml:space="preserve"> </w:t>
      </w:r>
      <w:r w:rsidRPr="001259B3">
        <w:rPr>
          <w:rFonts w:asciiTheme="majorHAnsi" w:hAnsiTheme="majorHAnsi"/>
          <w:i/>
          <w:iCs/>
          <w:color w:val="44494B"/>
          <w:sz w:val="22"/>
          <w:szCs w:val="22"/>
        </w:rPr>
        <w:t>önünde</w:t>
      </w:r>
      <w:r w:rsidRPr="001259B3">
        <w:rPr>
          <w:rFonts w:asciiTheme="majorHAnsi" w:hAnsiTheme="majorHAnsi"/>
          <w:i/>
          <w:iCs/>
          <w:color w:val="44494B"/>
          <w:spacing w:val="-1"/>
          <w:sz w:val="22"/>
          <w:szCs w:val="22"/>
        </w:rPr>
        <w:t xml:space="preserve"> </w:t>
      </w:r>
      <w:r w:rsidRPr="001259B3">
        <w:rPr>
          <w:rFonts w:asciiTheme="majorHAnsi" w:hAnsiTheme="majorHAnsi"/>
          <w:i/>
          <w:iCs/>
          <w:color w:val="44494B"/>
          <w:spacing w:val="-2"/>
          <w:sz w:val="22"/>
          <w:szCs w:val="22"/>
        </w:rPr>
        <w:t>bulundurulması,</w:t>
      </w:r>
    </w:p>
    <w:p w14:paraId="0D1393EB" w14:textId="77777777" w:rsidR="001259B3" w:rsidRPr="001259B3" w:rsidRDefault="001259B3" w:rsidP="001259B3">
      <w:pPr>
        <w:pStyle w:val="ListeParagraf"/>
        <w:widowControl w:val="0"/>
        <w:numPr>
          <w:ilvl w:val="2"/>
          <w:numId w:val="11"/>
        </w:numPr>
        <w:tabs>
          <w:tab w:val="left" w:pos="1096"/>
          <w:tab w:val="left" w:pos="1098"/>
        </w:tabs>
        <w:autoSpaceDE w:val="0"/>
        <w:autoSpaceDN w:val="0"/>
        <w:spacing w:before="34" w:after="0" w:line="278" w:lineRule="auto"/>
        <w:ind w:right="128" w:hanging="222"/>
        <w:contextualSpacing w:val="0"/>
        <w:jc w:val="both"/>
        <w:rPr>
          <w:rFonts w:asciiTheme="majorHAnsi" w:hAnsiTheme="majorHAnsi"/>
          <w:i/>
          <w:iCs/>
          <w:color w:val="44494B"/>
        </w:rPr>
      </w:pPr>
      <w:r w:rsidRPr="001259B3">
        <w:rPr>
          <w:rFonts w:asciiTheme="majorHAnsi" w:hAnsiTheme="majorHAnsi"/>
          <w:i/>
          <w:iCs/>
          <w:color w:val="5D6264"/>
        </w:rPr>
        <w:t>Enerj</w:t>
      </w:r>
      <w:r w:rsidRPr="001259B3">
        <w:rPr>
          <w:rFonts w:asciiTheme="majorHAnsi" w:hAnsiTheme="majorHAnsi"/>
          <w:i/>
          <w:iCs/>
          <w:color w:val="777C7C"/>
        </w:rPr>
        <w:t xml:space="preserve">i </w:t>
      </w:r>
      <w:r w:rsidRPr="001259B3">
        <w:rPr>
          <w:rFonts w:asciiTheme="majorHAnsi" w:hAnsiTheme="majorHAnsi"/>
          <w:i/>
          <w:iCs/>
          <w:color w:val="5D6264"/>
        </w:rPr>
        <w:t>iletim hatların</w:t>
      </w:r>
      <w:r w:rsidRPr="001259B3">
        <w:rPr>
          <w:rFonts w:asciiTheme="majorHAnsi" w:hAnsiTheme="majorHAnsi"/>
          <w:i/>
          <w:iCs/>
          <w:color w:val="44494B"/>
        </w:rPr>
        <w:t xml:space="preserve">ın </w:t>
      </w:r>
      <w:r w:rsidRPr="001259B3">
        <w:rPr>
          <w:rFonts w:asciiTheme="majorHAnsi" w:hAnsiTheme="majorHAnsi"/>
          <w:i/>
          <w:iCs/>
          <w:color w:val="5D6264"/>
        </w:rPr>
        <w:t>g</w:t>
      </w:r>
      <w:r w:rsidRPr="001259B3">
        <w:rPr>
          <w:rFonts w:asciiTheme="majorHAnsi" w:hAnsiTheme="majorHAnsi"/>
          <w:i/>
          <w:iCs/>
          <w:color w:val="44494B"/>
        </w:rPr>
        <w:t>e</w:t>
      </w:r>
      <w:r w:rsidRPr="001259B3">
        <w:rPr>
          <w:rFonts w:asciiTheme="majorHAnsi" w:hAnsiTheme="majorHAnsi"/>
          <w:i/>
          <w:iCs/>
          <w:color w:val="5D6264"/>
        </w:rPr>
        <w:t>çti</w:t>
      </w:r>
      <w:r w:rsidRPr="001259B3">
        <w:rPr>
          <w:rFonts w:asciiTheme="majorHAnsi" w:hAnsiTheme="majorHAnsi"/>
          <w:i/>
          <w:iCs/>
          <w:color w:val="44494B"/>
        </w:rPr>
        <w:t>ği alanlardaki irtifak kori</w:t>
      </w:r>
      <w:r w:rsidRPr="001259B3">
        <w:rPr>
          <w:rFonts w:asciiTheme="majorHAnsi" w:hAnsiTheme="majorHAnsi"/>
          <w:i/>
          <w:iCs/>
          <w:color w:val="2B3133"/>
        </w:rPr>
        <w:t>do</w:t>
      </w:r>
      <w:r w:rsidRPr="001259B3">
        <w:rPr>
          <w:rFonts w:asciiTheme="majorHAnsi" w:hAnsiTheme="majorHAnsi"/>
          <w:i/>
          <w:iCs/>
          <w:color w:val="44494B"/>
        </w:rPr>
        <w:t>ru boyun</w:t>
      </w:r>
      <w:r w:rsidRPr="001259B3">
        <w:rPr>
          <w:rFonts w:asciiTheme="majorHAnsi" w:hAnsiTheme="majorHAnsi"/>
          <w:i/>
          <w:iCs/>
          <w:color w:val="2B3133"/>
        </w:rPr>
        <w:t>c</w:t>
      </w:r>
      <w:r w:rsidRPr="001259B3">
        <w:rPr>
          <w:rFonts w:asciiTheme="majorHAnsi" w:hAnsiTheme="majorHAnsi"/>
          <w:i/>
          <w:iCs/>
          <w:color w:val="44494B"/>
        </w:rPr>
        <w:t xml:space="preserve">a, </w:t>
      </w:r>
      <w:r w:rsidRPr="001259B3">
        <w:rPr>
          <w:rFonts w:asciiTheme="majorHAnsi" w:hAnsiTheme="majorHAnsi"/>
          <w:i/>
          <w:iCs/>
          <w:color w:val="2B3133"/>
        </w:rPr>
        <w:t>b</w:t>
      </w:r>
      <w:r w:rsidRPr="001259B3">
        <w:rPr>
          <w:rFonts w:asciiTheme="majorHAnsi" w:hAnsiTheme="majorHAnsi"/>
          <w:i/>
          <w:iCs/>
          <w:color w:val="44494B"/>
        </w:rPr>
        <w:t xml:space="preserve">u </w:t>
      </w:r>
      <w:r w:rsidRPr="001259B3">
        <w:rPr>
          <w:rFonts w:asciiTheme="majorHAnsi" w:hAnsiTheme="majorHAnsi"/>
          <w:i/>
          <w:iCs/>
          <w:color w:val="2B3133"/>
        </w:rPr>
        <w:t>a</w:t>
      </w:r>
      <w:r w:rsidRPr="001259B3">
        <w:rPr>
          <w:rFonts w:asciiTheme="majorHAnsi" w:hAnsiTheme="majorHAnsi"/>
          <w:i/>
          <w:iCs/>
          <w:color w:val="44494B"/>
        </w:rPr>
        <w:t>l</w:t>
      </w:r>
      <w:r w:rsidRPr="001259B3">
        <w:rPr>
          <w:rFonts w:asciiTheme="majorHAnsi" w:hAnsiTheme="majorHAnsi"/>
          <w:i/>
          <w:iCs/>
          <w:color w:val="2B3133"/>
        </w:rPr>
        <w:t>an</w:t>
      </w:r>
      <w:r w:rsidRPr="001259B3">
        <w:rPr>
          <w:rFonts w:asciiTheme="majorHAnsi" w:hAnsiTheme="majorHAnsi"/>
          <w:i/>
          <w:iCs/>
          <w:color w:val="44494B"/>
        </w:rPr>
        <w:t>l</w:t>
      </w:r>
      <w:r w:rsidRPr="001259B3">
        <w:rPr>
          <w:rFonts w:asciiTheme="majorHAnsi" w:hAnsiTheme="majorHAnsi"/>
          <w:i/>
          <w:iCs/>
          <w:color w:val="2B3133"/>
        </w:rPr>
        <w:t>a</w:t>
      </w:r>
      <w:r w:rsidRPr="001259B3">
        <w:rPr>
          <w:rFonts w:asciiTheme="majorHAnsi" w:hAnsiTheme="majorHAnsi"/>
          <w:i/>
          <w:iCs/>
          <w:color w:val="44494B"/>
        </w:rPr>
        <w:t>r</w:t>
      </w:r>
      <w:r w:rsidRPr="001259B3">
        <w:rPr>
          <w:rFonts w:asciiTheme="majorHAnsi" w:hAnsiTheme="majorHAnsi"/>
          <w:i/>
          <w:iCs/>
          <w:color w:val="2B3133"/>
        </w:rPr>
        <w:t>d</w:t>
      </w:r>
      <w:r w:rsidRPr="001259B3">
        <w:rPr>
          <w:rFonts w:asciiTheme="majorHAnsi" w:hAnsiTheme="majorHAnsi"/>
          <w:i/>
          <w:iCs/>
          <w:color w:val="44494B"/>
        </w:rPr>
        <w:t>aki y</w:t>
      </w:r>
      <w:r w:rsidRPr="001259B3">
        <w:rPr>
          <w:rFonts w:asciiTheme="majorHAnsi" w:hAnsiTheme="majorHAnsi"/>
          <w:i/>
          <w:iCs/>
          <w:color w:val="2B3133"/>
        </w:rPr>
        <w:t>apı</w:t>
      </w:r>
      <w:r w:rsidRPr="001259B3">
        <w:rPr>
          <w:rFonts w:asciiTheme="majorHAnsi" w:hAnsiTheme="majorHAnsi"/>
          <w:i/>
          <w:iCs/>
          <w:color w:val="111516"/>
        </w:rPr>
        <w:t>l</w:t>
      </w:r>
      <w:r w:rsidRPr="001259B3">
        <w:rPr>
          <w:rFonts w:asciiTheme="majorHAnsi" w:hAnsiTheme="majorHAnsi"/>
          <w:i/>
          <w:iCs/>
          <w:color w:val="44494B"/>
        </w:rPr>
        <w:t>a</w:t>
      </w:r>
      <w:r w:rsidRPr="001259B3">
        <w:rPr>
          <w:rFonts w:asciiTheme="majorHAnsi" w:hAnsiTheme="majorHAnsi"/>
          <w:i/>
          <w:iCs/>
          <w:color w:val="2B3133"/>
        </w:rPr>
        <w:t xml:space="preserve">şma </w:t>
      </w:r>
      <w:r w:rsidRPr="001259B3">
        <w:rPr>
          <w:rFonts w:asciiTheme="majorHAnsi" w:hAnsiTheme="majorHAnsi"/>
          <w:i/>
          <w:iCs/>
          <w:color w:val="5D6264"/>
        </w:rPr>
        <w:t>ö</w:t>
      </w:r>
      <w:r w:rsidRPr="001259B3">
        <w:rPr>
          <w:rFonts w:asciiTheme="majorHAnsi" w:hAnsiTheme="majorHAnsi"/>
          <w:i/>
          <w:iCs/>
          <w:color w:val="44494B"/>
        </w:rPr>
        <w:t>nc</w:t>
      </w:r>
      <w:r w:rsidRPr="001259B3">
        <w:rPr>
          <w:rFonts w:asciiTheme="majorHAnsi" w:hAnsiTheme="majorHAnsi"/>
          <w:i/>
          <w:iCs/>
          <w:color w:val="5D6264"/>
        </w:rPr>
        <w:t>es</w:t>
      </w:r>
      <w:r w:rsidRPr="001259B3">
        <w:rPr>
          <w:rFonts w:asciiTheme="majorHAnsi" w:hAnsiTheme="majorHAnsi"/>
          <w:i/>
          <w:iCs/>
          <w:color w:val="44494B"/>
        </w:rPr>
        <w:t>in</w:t>
      </w:r>
      <w:r w:rsidRPr="001259B3">
        <w:rPr>
          <w:rFonts w:asciiTheme="majorHAnsi" w:hAnsiTheme="majorHAnsi"/>
          <w:i/>
          <w:iCs/>
          <w:color w:val="5D6264"/>
        </w:rPr>
        <w:t>de "TEİAŞ görüş</w:t>
      </w:r>
      <w:r w:rsidRPr="001259B3">
        <w:rPr>
          <w:rFonts w:asciiTheme="majorHAnsi" w:hAnsiTheme="majorHAnsi"/>
          <w:i/>
          <w:iCs/>
          <w:color w:val="44494B"/>
        </w:rPr>
        <w:t>ü a</w:t>
      </w:r>
      <w:r w:rsidRPr="001259B3">
        <w:rPr>
          <w:rFonts w:asciiTheme="majorHAnsi" w:hAnsiTheme="majorHAnsi"/>
          <w:i/>
          <w:iCs/>
          <w:color w:val="5D6264"/>
        </w:rPr>
        <w:t>l</w:t>
      </w:r>
      <w:r w:rsidRPr="001259B3">
        <w:rPr>
          <w:rFonts w:asciiTheme="majorHAnsi" w:hAnsiTheme="majorHAnsi"/>
          <w:i/>
          <w:iCs/>
          <w:color w:val="44494B"/>
        </w:rPr>
        <w:t>ınmadan uygu</w:t>
      </w:r>
      <w:r w:rsidRPr="001259B3">
        <w:rPr>
          <w:rFonts w:asciiTheme="majorHAnsi" w:hAnsiTheme="majorHAnsi"/>
          <w:i/>
          <w:iCs/>
          <w:color w:val="2B3133"/>
        </w:rPr>
        <w:t>l</w:t>
      </w:r>
      <w:r w:rsidRPr="001259B3">
        <w:rPr>
          <w:rFonts w:asciiTheme="majorHAnsi" w:hAnsiTheme="majorHAnsi"/>
          <w:i/>
          <w:iCs/>
          <w:color w:val="5D6264"/>
        </w:rPr>
        <w:t>a</w:t>
      </w:r>
      <w:r w:rsidRPr="001259B3">
        <w:rPr>
          <w:rFonts w:asciiTheme="majorHAnsi" w:hAnsiTheme="majorHAnsi"/>
          <w:i/>
          <w:iCs/>
          <w:color w:val="44494B"/>
        </w:rPr>
        <w:t>ma yapılmayac</w:t>
      </w:r>
      <w:r w:rsidRPr="001259B3">
        <w:rPr>
          <w:rFonts w:asciiTheme="majorHAnsi" w:hAnsiTheme="majorHAnsi"/>
          <w:i/>
          <w:iCs/>
          <w:color w:val="2B3133"/>
        </w:rPr>
        <w:t>a</w:t>
      </w:r>
      <w:r w:rsidRPr="001259B3">
        <w:rPr>
          <w:rFonts w:asciiTheme="majorHAnsi" w:hAnsiTheme="majorHAnsi"/>
          <w:i/>
          <w:iCs/>
          <w:color w:val="44494B"/>
        </w:rPr>
        <w:t>ktır" ş</w:t>
      </w:r>
      <w:r w:rsidRPr="001259B3">
        <w:rPr>
          <w:rFonts w:asciiTheme="majorHAnsi" w:hAnsiTheme="majorHAnsi"/>
          <w:i/>
          <w:iCs/>
          <w:color w:val="2B3133"/>
        </w:rPr>
        <w:t>e</w:t>
      </w:r>
      <w:r w:rsidRPr="001259B3">
        <w:rPr>
          <w:rFonts w:asciiTheme="majorHAnsi" w:hAnsiTheme="majorHAnsi"/>
          <w:i/>
          <w:iCs/>
          <w:color w:val="44494B"/>
        </w:rPr>
        <w:t>klinde</w:t>
      </w:r>
      <w:r w:rsidRPr="001259B3">
        <w:rPr>
          <w:rFonts w:asciiTheme="majorHAnsi" w:hAnsiTheme="majorHAnsi"/>
          <w:i/>
          <w:iCs/>
          <w:color w:val="2B3133"/>
        </w:rPr>
        <w:t>ki ifaden</w:t>
      </w:r>
      <w:r w:rsidRPr="001259B3">
        <w:rPr>
          <w:rFonts w:asciiTheme="majorHAnsi" w:hAnsiTheme="majorHAnsi"/>
          <w:i/>
          <w:iCs/>
          <w:color w:val="44494B"/>
        </w:rPr>
        <w:t xml:space="preserve">in </w:t>
      </w:r>
      <w:r w:rsidRPr="001259B3">
        <w:rPr>
          <w:rFonts w:asciiTheme="majorHAnsi" w:hAnsiTheme="majorHAnsi"/>
          <w:i/>
          <w:iCs/>
          <w:color w:val="2B3133"/>
        </w:rPr>
        <w:t>im</w:t>
      </w:r>
      <w:r w:rsidRPr="001259B3">
        <w:rPr>
          <w:rFonts w:asciiTheme="majorHAnsi" w:hAnsiTheme="majorHAnsi"/>
          <w:i/>
          <w:iCs/>
          <w:color w:val="44494B"/>
        </w:rPr>
        <w:t>ar p</w:t>
      </w:r>
      <w:r w:rsidRPr="001259B3">
        <w:rPr>
          <w:rFonts w:asciiTheme="majorHAnsi" w:hAnsiTheme="majorHAnsi"/>
          <w:i/>
          <w:iCs/>
          <w:color w:val="2B3133"/>
        </w:rPr>
        <w:t xml:space="preserve">lan </w:t>
      </w:r>
      <w:r w:rsidRPr="001259B3">
        <w:rPr>
          <w:rFonts w:asciiTheme="majorHAnsi" w:hAnsiTheme="majorHAnsi"/>
          <w:i/>
          <w:iCs/>
          <w:color w:val="5D6264"/>
        </w:rPr>
        <w:t>notu olar</w:t>
      </w:r>
      <w:r w:rsidRPr="001259B3">
        <w:rPr>
          <w:rFonts w:asciiTheme="majorHAnsi" w:hAnsiTheme="majorHAnsi"/>
          <w:i/>
          <w:iCs/>
          <w:color w:val="777C7C"/>
        </w:rPr>
        <w:t>a</w:t>
      </w:r>
      <w:r w:rsidRPr="001259B3">
        <w:rPr>
          <w:rFonts w:asciiTheme="majorHAnsi" w:hAnsiTheme="majorHAnsi"/>
          <w:i/>
          <w:iCs/>
          <w:color w:val="5D6264"/>
        </w:rPr>
        <w:t>k belirtilmesi,</w:t>
      </w:r>
    </w:p>
    <w:p w14:paraId="431E5572" w14:textId="77777777" w:rsidR="001259B3" w:rsidRPr="001259B3" w:rsidRDefault="001259B3" w:rsidP="001259B3">
      <w:pPr>
        <w:pStyle w:val="ListeParagraf"/>
        <w:widowControl w:val="0"/>
        <w:numPr>
          <w:ilvl w:val="2"/>
          <w:numId w:val="11"/>
        </w:numPr>
        <w:tabs>
          <w:tab w:val="left" w:pos="1102"/>
          <w:tab w:val="left" w:pos="1106"/>
        </w:tabs>
        <w:autoSpaceDE w:val="0"/>
        <w:autoSpaceDN w:val="0"/>
        <w:spacing w:after="0" w:line="278" w:lineRule="auto"/>
        <w:ind w:left="1102" w:right="128" w:hanging="228"/>
        <w:contextualSpacing w:val="0"/>
        <w:rPr>
          <w:rFonts w:asciiTheme="majorHAnsi" w:hAnsiTheme="majorHAnsi"/>
          <w:i/>
          <w:iCs/>
          <w:color w:val="44494B"/>
        </w:rPr>
      </w:pPr>
      <w:r w:rsidRPr="001259B3">
        <w:rPr>
          <w:rFonts w:asciiTheme="majorHAnsi" w:hAnsiTheme="majorHAnsi"/>
          <w:i/>
          <w:iCs/>
          <w:color w:val="44494B"/>
        </w:rPr>
        <w:t>P</w:t>
      </w:r>
      <w:r w:rsidRPr="001259B3">
        <w:rPr>
          <w:rFonts w:asciiTheme="majorHAnsi" w:hAnsiTheme="majorHAnsi"/>
          <w:i/>
          <w:iCs/>
          <w:color w:val="5D6264"/>
        </w:rPr>
        <w:t>ilon</w:t>
      </w:r>
      <w:r w:rsidRPr="001259B3">
        <w:rPr>
          <w:rFonts w:asciiTheme="majorHAnsi" w:hAnsiTheme="majorHAnsi"/>
          <w:i/>
          <w:iCs/>
          <w:color w:val="5D6264"/>
          <w:spacing w:val="25"/>
        </w:rPr>
        <w:t xml:space="preserve"> </w:t>
      </w:r>
      <w:r w:rsidRPr="001259B3">
        <w:rPr>
          <w:rFonts w:asciiTheme="majorHAnsi" w:hAnsiTheme="majorHAnsi"/>
          <w:i/>
          <w:iCs/>
          <w:color w:val="777C7C"/>
        </w:rPr>
        <w:t>y</w:t>
      </w:r>
      <w:r w:rsidRPr="001259B3">
        <w:rPr>
          <w:rFonts w:asciiTheme="majorHAnsi" w:hAnsiTheme="majorHAnsi"/>
          <w:i/>
          <w:iCs/>
          <w:color w:val="5D6264"/>
        </w:rPr>
        <w:t>erleri ve</w:t>
      </w:r>
      <w:r w:rsidRPr="001259B3">
        <w:rPr>
          <w:rFonts w:asciiTheme="majorHAnsi" w:hAnsiTheme="majorHAnsi"/>
          <w:i/>
          <w:iCs/>
          <w:color w:val="5D6264"/>
          <w:spacing w:val="-2"/>
        </w:rPr>
        <w:t xml:space="preserve"> </w:t>
      </w:r>
      <w:r w:rsidRPr="001259B3">
        <w:rPr>
          <w:rFonts w:asciiTheme="majorHAnsi" w:hAnsiTheme="majorHAnsi"/>
          <w:i/>
          <w:iCs/>
          <w:color w:val="5D6264"/>
        </w:rPr>
        <w:t>TM sahas</w:t>
      </w:r>
      <w:r w:rsidRPr="001259B3">
        <w:rPr>
          <w:rFonts w:asciiTheme="majorHAnsi" w:hAnsiTheme="majorHAnsi"/>
          <w:i/>
          <w:iCs/>
          <w:color w:val="44494B"/>
        </w:rPr>
        <w:t>ın</w:t>
      </w:r>
      <w:r w:rsidRPr="001259B3">
        <w:rPr>
          <w:rFonts w:asciiTheme="majorHAnsi" w:hAnsiTheme="majorHAnsi"/>
          <w:i/>
          <w:iCs/>
          <w:color w:val="5D6264"/>
        </w:rPr>
        <w:t xml:space="preserve">a </w:t>
      </w:r>
      <w:r w:rsidRPr="001259B3">
        <w:rPr>
          <w:rFonts w:asciiTheme="majorHAnsi" w:hAnsiTheme="majorHAnsi"/>
          <w:i/>
          <w:iCs/>
          <w:color w:val="44494B"/>
        </w:rPr>
        <w:t>ai</w:t>
      </w:r>
      <w:r w:rsidRPr="001259B3">
        <w:rPr>
          <w:rFonts w:asciiTheme="majorHAnsi" w:hAnsiTheme="majorHAnsi"/>
          <w:i/>
          <w:iCs/>
          <w:color w:val="5D6264"/>
        </w:rPr>
        <w:t xml:space="preserve">t </w:t>
      </w:r>
      <w:r w:rsidRPr="001259B3">
        <w:rPr>
          <w:rFonts w:asciiTheme="majorHAnsi" w:hAnsiTheme="majorHAnsi"/>
          <w:i/>
          <w:iCs/>
          <w:color w:val="44494B"/>
        </w:rPr>
        <w:t>parseller için</w:t>
      </w:r>
      <w:r w:rsidRPr="001259B3">
        <w:rPr>
          <w:rFonts w:asciiTheme="majorHAnsi" w:hAnsiTheme="majorHAnsi"/>
          <w:i/>
          <w:iCs/>
          <w:color w:val="5D6264"/>
        </w:rPr>
        <w:t>;</w:t>
      </w:r>
      <w:r w:rsidRPr="001259B3">
        <w:rPr>
          <w:rFonts w:asciiTheme="majorHAnsi" w:hAnsiTheme="majorHAnsi"/>
          <w:i/>
          <w:iCs/>
          <w:color w:val="5D6264"/>
          <w:spacing w:val="40"/>
        </w:rPr>
        <w:t xml:space="preserve"> </w:t>
      </w:r>
      <w:r w:rsidRPr="001259B3">
        <w:rPr>
          <w:rFonts w:asciiTheme="majorHAnsi" w:hAnsiTheme="majorHAnsi"/>
          <w:i/>
          <w:iCs/>
          <w:color w:val="44494B"/>
        </w:rPr>
        <w:t>14</w:t>
      </w:r>
      <w:r w:rsidRPr="001259B3">
        <w:rPr>
          <w:rFonts w:asciiTheme="majorHAnsi" w:hAnsiTheme="majorHAnsi"/>
          <w:i/>
          <w:iCs/>
          <w:color w:val="2B3133"/>
        </w:rPr>
        <w:t>.</w:t>
      </w:r>
      <w:r w:rsidRPr="001259B3">
        <w:rPr>
          <w:rFonts w:asciiTheme="majorHAnsi" w:hAnsiTheme="majorHAnsi"/>
          <w:i/>
          <w:iCs/>
          <w:color w:val="44494B"/>
        </w:rPr>
        <w:t>06</w:t>
      </w:r>
      <w:r w:rsidRPr="001259B3">
        <w:rPr>
          <w:rFonts w:asciiTheme="majorHAnsi" w:hAnsiTheme="majorHAnsi"/>
          <w:i/>
          <w:iCs/>
          <w:color w:val="5D6264"/>
        </w:rPr>
        <w:t>.</w:t>
      </w:r>
      <w:r w:rsidRPr="001259B3">
        <w:rPr>
          <w:rFonts w:asciiTheme="majorHAnsi" w:hAnsiTheme="majorHAnsi"/>
          <w:i/>
          <w:iCs/>
          <w:color w:val="44494B"/>
        </w:rPr>
        <w:t>201</w:t>
      </w:r>
      <w:r w:rsidRPr="001259B3">
        <w:rPr>
          <w:rFonts w:asciiTheme="majorHAnsi" w:hAnsiTheme="majorHAnsi"/>
          <w:i/>
          <w:iCs/>
          <w:color w:val="2B3133"/>
        </w:rPr>
        <w:t xml:space="preserve">4 </w:t>
      </w:r>
      <w:r w:rsidRPr="001259B3">
        <w:rPr>
          <w:rFonts w:asciiTheme="majorHAnsi" w:hAnsiTheme="majorHAnsi"/>
          <w:i/>
          <w:iCs/>
          <w:color w:val="44494B"/>
        </w:rPr>
        <w:t>tarih ve 2903</w:t>
      </w:r>
      <w:r w:rsidRPr="001259B3">
        <w:rPr>
          <w:rFonts w:asciiTheme="majorHAnsi" w:hAnsiTheme="majorHAnsi"/>
          <w:i/>
          <w:iCs/>
          <w:color w:val="2B3133"/>
        </w:rPr>
        <w:t xml:space="preserve">0 </w:t>
      </w:r>
      <w:r w:rsidRPr="001259B3">
        <w:rPr>
          <w:rFonts w:asciiTheme="majorHAnsi" w:hAnsiTheme="majorHAnsi"/>
          <w:i/>
          <w:iCs/>
          <w:color w:val="44494B"/>
        </w:rPr>
        <w:t>say</w:t>
      </w:r>
      <w:r w:rsidRPr="001259B3">
        <w:rPr>
          <w:rFonts w:asciiTheme="majorHAnsi" w:hAnsiTheme="majorHAnsi"/>
          <w:i/>
          <w:iCs/>
          <w:color w:val="2B3133"/>
        </w:rPr>
        <w:t>ılı Re</w:t>
      </w:r>
      <w:r w:rsidRPr="001259B3">
        <w:rPr>
          <w:rFonts w:asciiTheme="majorHAnsi" w:hAnsiTheme="majorHAnsi"/>
          <w:i/>
          <w:iCs/>
          <w:color w:val="44494B"/>
        </w:rPr>
        <w:t xml:space="preserve">smi </w:t>
      </w:r>
      <w:proofErr w:type="spellStart"/>
      <w:r w:rsidRPr="001259B3">
        <w:rPr>
          <w:rFonts w:asciiTheme="majorHAnsi" w:hAnsiTheme="majorHAnsi"/>
          <w:i/>
          <w:iCs/>
          <w:color w:val="44494B"/>
        </w:rPr>
        <w:t>Gaz</w:t>
      </w:r>
      <w:r w:rsidRPr="001259B3">
        <w:rPr>
          <w:rFonts w:asciiTheme="majorHAnsi" w:hAnsiTheme="majorHAnsi"/>
          <w:i/>
          <w:iCs/>
          <w:color w:val="2B3133"/>
        </w:rPr>
        <w:t>e</w:t>
      </w:r>
      <w:r w:rsidRPr="001259B3">
        <w:rPr>
          <w:rFonts w:asciiTheme="majorHAnsi" w:hAnsiTheme="majorHAnsi"/>
          <w:i/>
          <w:iCs/>
          <w:color w:val="44494B"/>
        </w:rPr>
        <w:t>te</w:t>
      </w:r>
      <w:r w:rsidRPr="001259B3">
        <w:rPr>
          <w:rFonts w:asciiTheme="majorHAnsi" w:hAnsiTheme="majorHAnsi"/>
          <w:i/>
          <w:iCs/>
          <w:color w:val="2B3133"/>
        </w:rPr>
        <w:t>'de</w:t>
      </w:r>
      <w:proofErr w:type="spellEnd"/>
      <w:r w:rsidRPr="001259B3">
        <w:rPr>
          <w:rFonts w:asciiTheme="majorHAnsi" w:hAnsiTheme="majorHAnsi"/>
          <w:i/>
          <w:iCs/>
          <w:color w:val="2B3133"/>
        </w:rPr>
        <w:t xml:space="preserve"> </w:t>
      </w:r>
      <w:r w:rsidRPr="001259B3">
        <w:rPr>
          <w:rFonts w:asciiTheme="majorHAnsi" w:hAnsiTheme="majorHAnsi"/>
          <w:i/>
          <w:iCs/>
          <w:color w:val="5D6264"/>
        </w:rPr>
        <w:t>y</w:t>
      </w:r>
      <w:r w:rsidRPr="001259B3">
        <w:rPr>
          <w:rFonts w:asciiTheme="majorHAnsi" w:hAnsiTheme="majorHAnsi"/>
          <w:i/>
          <w:iCs/>
          <w:color w:val="44494B"/>
        </w:rPr>
        <w:t>a</w:t>
      </w:r>
      <w:r w:rsidRPr="001259B3">
        <w:rPr>
          <w:rFonts w:asciiTheme="majorHAnsi" w:hAnsiTheme="majorHAnsi"/>
          <w:i/>
          <w:iCs/>
          <w:color w:val="5D6264"/>
        </w:rPr>
        <w:t>y</w:t>
      </w:r>
      <w:r w:rsidRPr="001259B3">
        <w:rPr>
          <w:rFonts w:asciiTheme="majorHAnsi" w:hAnsiTheme="majorHAnsi"/>
          <w:i/>
          <w:iCs/>
          <w:color w:val="44494B"/>
        </w:rPr>
        <w:t>ıml</w:t>
      </w:r>
      <w:r w:rsidRPr="001259B3">
        <w:rPr>
          <w:rFonts w:asciiTheme="majorHAnsi" w:hAnsiTheme="majorHAnsi"/>
          <w:i/>
          <w:iCs/>
          <w:color w:val="5D6264"/>
        </w:rPr>
        <w:t>anan</w:t>
      </w:r>
      <w:r w:rsidRPr="001259B3">
        <w:rPr>
          <w:rFonts w:asciiTheme="majorHAnsi" w:hAnsiTheme="majorHAnsi"/>
          <w:i/>
          <w:iCs/>
          <w:color w:val="5D6264"/>
          <w:spacing w:val="40"/>
        </w:rPr>
        <w:t xml:space="preserve"> </w:t>
      </w:r>
      <w:proofErr w:type="spellStart"/>
      <w:r w:rsidRPr="001259B3">
        <w:rPr>
          <w:rFonts w:asciiTheme="majorHAnsi" w:hAnsiTheme="majorHAnsi"/>
          <w:i/>
          <w:iCs/>
          <w:color w:val="5D6264"/>
        </w:rPr>
        <w:t>Me</w:t>
      </w:r>
      <w:r w:rsidRPr="001259B3">
        <w:rPr>
          <w:rFonts w:asciiTheme="majorHAnsi" w:hAnsiTheme="majorHAnsi"/>
          <w:i/>
          <w:iCs/>
          <w:color w:val="44494B"/>
        </w:rPr>
        <w:t>k</w:t>
      </w:r>
      <w:r w:rsidRPr="001259B3">
        <w:rPr>
          <w:rFonts w:asciiTheme="majorHAnsi" w:hAnsiTheme="majorHAnsi"/>
          <w:i/>
          <w:iCs/>
          <w:color w:val="5D6264"/>
        </w:rPr>
        <w:t>an</w:t>
      </w:r>
      <w:r w:rsidRPr="001259B3">
        <w:rPr>
          <w:rFonts w:asciiTheme="majorHAnsi" w:hAnsiTheme="majorHAnsi"/>
          <w:i/>
          <w:iCs/>
          <w:color w:val="44494B"/>
        </w:rPr>
        <w:t>sal</w:t>
      </w:r>
      <w:proofErr w:type="spellEnd"/>
      <w:r w:rsidRPr="001259B3">
        <w:rPr>
          <w:rFonts w:asciiTheme="majorHAnsi" w:hAnsiTheme="majorHAnsi"/>
          <w:i/>
          <w:iCs/>
          <w:color w:val="44494B"/>
        </w:rPr>
        <w:t xml:space="preserve"> Plan</w:t>
      </w:r>
      <w:r w:rsidRPr="001259B3">
        <w:rPr>
          <w:rFonts w:asciiTheme="majorHAnsi" w:hAnsiTheme="majorHAnsi"/>
          <w:i/>
          <w:iCs/>
          <w:color w:val="5D6264"/>
        </w:rPr>
        <w:t>l</w:t>
      </w:r>
      <w:r w:rsidRPr="001259B3">
        <w:rPr>
          <w:rFonts w:asciiTheme="majorHAnsi" w:hAnsiTheme="majorHAnsi"/>
          <w:i/>
          <w:iCs/>
          <w:color w:val="44494B"/>
        </w:rPr>
        <w:t>ar Yapım Yönetmeliği</w:t>
      </w:r>
      <w:r w:rsidRPr="001259B3">
        <w:rPr>
          <w:rFonts w:asciiTheme="majorHAnsi" w:hAnsiTheme="majorHAnsi"/>
          <w:i/>
          <w:iCs/>
          <w:color w:val="2B3133"/>
        </w:rPr>
        <w:t>'</w:t>
      </w:r>
      <w:r w:rsidRPr="001259B3">
        <w:rPr>
          <w:rFonts w:asciiTheme="majorHAnsi" w:hAnsiTheme="majorHAnsi"/>
          <w:i/>
          <w:iCs/>
          <w:color w:val="44494B"/>
        </w:rPr>
        <w:t>nin</w:t>
      </w:r>
      <w:r w:rsidRPr="001259B3">
        <w:rPr>
          <w:rFonts w:asciiTheme="majorHAnsi" w:hAnsiTheme="majorHAnsi"/>
          <w:i/>
          <w:iCs/>
          <w:color w:val="44494B"/>
          <w:spacing w:val="40"/>
        </w:rPr>
        <w:t xml:space="preserve"> </w:t>
      </w:r>
      <w:proofErr w:type="spellStart"/>
      <w:r w:rsidRPr="001259B3">
        <w:rPr>
          <w:rFonts w:asciiTheme="majorHAnsi" w:hAnsiTheme="majorHAnsi"/>
          <w:i/>
          <w:iCs/>
          <w:color w:val="44494B"/>
        </w:rPr>
        <w:t>Meka</w:t>
      </w:r>
      <w:r w:rsidRPr="001259B3">
        <w:rPr>
          <w:rFonts w:asciiTheme="majorHAnsi" w:hAnsiTheme="majorHAnsi"/>
          <w:i/>
          <w:iCs/>
          <w:color w:val="2B3133"/>
        </w:rPr>
        <w:t>ns</w:t>
      </w:r>
      <w:r w:rsidRPr="001259B3">
        <w:rPr>
          <w:rFonts w:asciiTheme="majorHAnsi" w:hAnsiTheme="majorHAnsi"/>
          <w:i/>
          <w:iCs/>
          <w:color w:val="44494B"/>
        </w:rPr>
        <w:t>a</w:t>
      </w:r>
      <w:r w:rsidRPr="001259B3">
        <w:rPr>
          <w:rFonts w:asciiTheme="majorHAnsi" w:hAnsiTheme="majorHAnsi"/>
          <w:i/>
          <w:iCs/>
          <w:color w:val="2B3133"/>
        </w:rPr>
        <w:t>l</w:t>
      </w:r>
      <w:proofErr w:type="spellEnd"/>
      <w:r w:rsidRPr="001259B3">
        <w:rPr>
          <w:rFonts w:asciiTheme="majorHAnsi" w:hAnsiTheme="majorHAnsi"/>
          <w:i/>
          <w:iCs/>
          <w:color w:val="2B3133"/>
        </w:rPr>
        <w:t xml:space="preserve"> </w:t>
      </w:r>
      <w:r w:rsidRPr="001259B3">
        <w:rPr>
          <w:rFonts w:asciiTheme="majorHAnsi" w:hAnsiTheme="majorHAnsi"/>
          <w:i/>
          <w:iCs/>
          <w:color w:val="44494B"/>
        </w:rPr>
        <w:t>K</w:t>
      </w:r>
      <w:r w:rsidRPr="001259B3">
        <w:rPr>
          <w:rFonts w:asciiTheme="majorHAnsi" w:hAnsiTheme="majorHAnsi"/>
          <w:i/>
          <w:iCs/>
          <w:color w:val="2B3133"/>
        </w:rPr>
        <w:t>u</w:t>
      </w:r>
      <w:r w:rsidRPr="001259B3">
        <w:rPr>
          <w:rFonts w:asciiTheme="majorHAnsi" w:hAnsiTheme="majorHAnsi"/>
          <w:i/>
          <w:iCs/>
          <w:color w:val="44494B"/>
        </w:rPr>
        <w:t>lla</w:t>
      </w:r>
      <w:r w:rsidRPr="001259B3">
        <w:rPr>
          <w:rFonts w:asciiTheme="majorHAnsi" w:hAnsiTheme="majorHAnsi"/>
          <w:i/>
          <w:iCs/>
          <w:color w:val="2B3133"/>
        </w:rPr>
        <w:t>nım</w:t>
      </w:r>
      <w:r w:rsidRPr="001259B3">
        <w:rPr>
          <w:rFonts w:asciiTheme="majorHAnsi" w:hAnsiTheme="majorHAnsi"/>
          <w:i/>
          <w:iCs/>
          <w:color w:val="2B3133"/>
          <w:spacing w:val="40"/>
        </w:rPr>
        <w:t xml:space="preserve"> </w:t>
      </w:r>
      <w:r w:rsidRPr="001259B3">
        <w:rPr>
          <w:rFonts w:asciiTheme="majorHAnsi" w:hAnsiTheme="majorHAnsi"/>
          <w:i/>
          <w:iCs/>
          <w:color w:val="2B3133"/>
        </w:rPr>
        <w:t>Ta</w:t>
      </w:r>
      <w:r w:rsidRPr="001259B3">
        <w:rPr>
          <w:rFonts w:asciiTheme="majorHAnsi" w:hAnsiTheme="majorHAnsi"/>
          <w:i/>
          <w:iCs/>
          <w:color w:val="44494B"/>
        </w:rPr>
        <w:t>nım</w:t>
      </w:r>
      <w:r w:rsidRPr="001259B3">
        <w:rPr>
          <w:rFonts w:asciiTheme="majorHAnsi" w:hAnsiTheme="majorHAnsi"/>
          <w:i/>
          <w:iCs/>
          <w:color w:val="2B3133"/>
        </w:rPr>
        <w:t xml:space="preserve">ları </w:t>
      </w:r>
      <w:r w:rsidRPr="001259B3">
        <w:rPr>
          <w:rFonts w:asciiTheme="majorHAnsi" w:hAnsiTheme="majorHAnsi"/>
          <w:i/>
          <w:iCs/>
          <w:color w:val="44494B"/>
        </w:rPr>
        <w:t>v</w:t>
      </w:r>
      <w:r w:rsidRPr="001259B3">
        <w:rPr>
          <w:rFonts w:asciiTheme="majorHAnsi" w:hAnsiTheme="majorHAnsi"/>
          <w:i/>
          <w:iCs/>
          <w:color w:val="2B3133"/>
        </w:rPr>
        <w:t xml:space="preserve">e </w:t>
      </w:r>
      <w:proofErr w:type="spellStart"/>
      <w:r w:rsidRPr="001259B3">
        <w:rPr>
          <w:rFonts w:asciiTheme="majorHAnsi" w:hAnsiTheme="majorHAnsi"/>
          <w:i/>
          <w:iCs/>
          <w:color w:val="44494B"/>
        </w:rPr>
        <w:t>E</w:t>
      </w:r>
      <w:r w:rsidRPr="001259B3">
        <w:rPr>
          <w:rFonts w:asciiTheme="majorHAnsi" w:hAnsiTheme="majorHAnsi"/>
          <w:i/>
          <w:iCs/>
          <w:color w:val="2B3133"/>
        </w:rPr>
        <w:t>s</w:t>
      </w:r>
      <w:r w:rsidRPr="001259B3">
        <w:rPr>
          <w:rFonts w:asciiTheme="majorHAnsi" w:hAnsiTheme="majorHAnsi"/>
          <w:i/>
          <w:iCs/>
          <w:color w:val="44494B"/>
        </w:rPr>
        <w:t>a</w:t>
      </w:r>
      <w:r w:rsidRPr="001259B3">
        <w:rPr>
          <w:rFonts w:asciiTheme="majorHAnsi" w:hAnsiTheme="majorHAnsi"/>
          <w:i/>
          <w:iCs/>
          <w:color w:val="2B3133"/>
        </w:rPr>
        <w:t>slan</w:t>
      </w:r>
      <w:proofErr w:type="spellEnd"/>
      <w:r w:rsidRPr="001259B3">
        <w:rPr>
          <w:rFonts w:asciiTheme="majorHAnsi" w:hAnsiTheme="majorHAnsi"/>
          <w:i/>
          <w:iCs/>
          <w:color w:val="2B3133"/>
        </w:rPr>
        <w:t xml:space="preserve"> </w:t>
      </w:r>
      <w:r w:rsidRPr="001259B3">
        <w:rPr>
          <w:rFonts w:asciiTheme="majorHAnsi" w:hAnsiTheme="majorHAnsi"/>
          <w:i/>
          <w:iCs/>
          <w:color w:val="5D6264"/>
        </w:rPr>
        <w:t xml:space="preserve">başlıklı </w:t>
      </w:r>
      <w:r w:rsidRPr="001259B3">
        <w:rPr>
          <w:rFonts w:asciiTheme="majorHAnsi" w:hAnsiTheme="majorHAnsi"/>
          <w:i/>
          <w:iCs/>
          <w:color w:val="44494B"/>
        </w:rPr>
        <w:t>5</w:t>
      </w:r>
      <w:r w:rsidRPr="001259B3">
        <w:rPr>
          <w:rFonts w:asciiTheme="majorHAnsi" w:hAnsiTheme="majorHAnsi"/>
          <w:i/>
          <w:iCs/>
          <w:color w:val="5D6264"/>
        </w:rPr>
        <w:t>.</w:t>
      </w:r>
      <w:r w:rsidRPr="001259B3">
        <w:rPr>
          <w:rFonts w:asciiTheme="majorHAnsi" w:hAnsiTheme="majorHAnsi"/>
          <w:i/>
          <w:iCs/>
          <w:color w:val="5D6264"/>
          <w:spacing w:val="-5"/>
        </w:rPr>
        <w:t xml:space="preserve"> </w:t>
      </w:r>
      <w:r w:rsidRPr="001259B3">
        <w:rPr>
          <w:rFonts w:asciiTheme="majorHAnsi" w:hAnsiTheme="majorHAnsi"/>
          <w:i/>
          <w:iCs/>
          <w:color w:val="44494B"/>
        </w:rPr>
        <w:t>m</w:t>
      </w:r>
      <w:r w:rsidRPr="001259B3">
        <w:rPr>
          <w:rFonts w:asciiTheme="majorHAnsi" w:hAnsiTheme="majorHAnsi"/>
          <w:i/>
          <w:iCs/>
          <w:color w:val="5D6264"/>
        </w:rPr>
        <w:t>ad</w:t>
      </w:r>
      <w:r w:rsidRPr="001259B3">
        <w:rPr>
          <w:rFonts w:asciiTheme="majorHAnsi" w:hAnsiTheme="majorHAnsi"/>
          <w:i/>
          <w:iCs/>
          <w:color w:val="44494B"/>
        </w:rPr>
        <w:t>d</w:t>
      </w:r>
      <w:r w:rsidRPr="001259B3">
        <w:rPr>
          <w:rFonts w:asciiTheme="majorHAnsi" w:hAnsiTheme="majorHAnsi"/>
          <w:i/>
          <w:iCs/>
          <w:color w:val="5D6264"/>
        </w:rPr>
        <w:t>es</w:t>
      </w:r>
      <w:r w:rsidRPr="001259B3">
        <w:rPr>
          <w:rFonts w:asciiTheme="majorHAnsi" w:hAnsiTheme="majorHAnsi"/>
          <w:i/>
          <w:iCs/>
          <w:color w:val="44494B"/>
        </w:rPr>
        <w:t>inin k bendine istinade</w:t>
      </w:r>
      <w:r w:rsidRPr="001259B3">
        <w:rPr>
          <w:rFonts w:asciiTheme="majorHAnsi" w:hAnsiTheme="majorHAnsi"/>
          <w:i/>
          <w:iCs/>
          <w:color w:val="5D6264"/>
        </w:rPr>
        <w:t>n;</w:t>
      </w:r>
      <w:r w:rsidRPr="001259B3">
        <w:rPr>
          <w:rFonts w:asciiTheme="majorHAnsi" w:hAnsiTheme="majorHAnsi"/>
          <w:i/>
          <w:iCs/>
          <w:color w:val="5D6264"/>
          <w:spacing w:val="-1"/>
        </w:rPr>
        <w:t xml:space="preserve"> </w:t>
      </w:r>
      <w:r w:rsidRPr="001259B3">
        <w:rPr>
          <w:rFonts w:asciiTheme="majorHAnsi" w:hAnsiTheme="majorHAnsi"/>
          <w:i/>
          <w:iCs/>
          <w:color w:val="44494B"/>
        </w:rPr>
        <w:t>Teşekkülümüze ait trafo</w:t>
      </w:r>
      <w:r w:rsidRPr="001259B3">
        <w:rPr>
          <w:rFonts w:asciiTheme="majorHAnsi" w:hAnsiTheme="majorHAnsi"/>
          <w:i/>
          <w:iCs/>
          <w:color w:val="44494B"/>
          <w:spacing w:val="-5"/>
        </w:rPr>
        <w:t xml:space="preserve"> </w:t>
      </w:r>
      <w:r w:rsidRPr="001259B3">
        <w:rPr>
          <w:rFonts w:asciiTheme="majorHAnsi" w:hAnsiTheme="majorHAnsi"/>
          <w:i/>
          <w:iCs/>
          <w:color w:val="44494B"/>
        </w:rPr>
        <w:t>merk</w:t>
      </w:r>
      <w:r w:rsidRPr="001259B3">
        <w:rPr>
          <w:rFonts w:asciiTheme="majorHAnsi" w:hAnsiTheme="majorHAnsi"/>
          <w:i/>
          <w:iCs/>
          <w:color w:val="2B3133"/>
        </w:rPr>
        <w:t>ez</w:t>
      </w:r>
      <w:r w:rsidRPr="001259B3">
        <w:rPr>
          <w:rFonts w:asciiTheme="majorHAnsi" w:hAnsiTheme="majorHAnsi"/>
          <w:i/>
          <w:iCs/>
          <w:color w:val="44494B"/>
        </w:rPr>
        <w:t>leri v</w:t>
      </w:r>
      <w:r w:rsidRPr="001259B3">
        <w:rPr>
          <w:rFonts w:asciiTheme="majorHAnsi" w:hAnsiTheme="majorHAnsi"/>
          <w:i/>
          <w:iCs/>
          <w:color w:val="2B3133"/>
        </w:rPr>
        <w:t>e dir</w:t>
      </w:r>
      <w:r w:rsidRPr="001259B3">
        <w:rPr>
          <w:rFonts w:asciiTheme="majorHAnsi" w:hAnsiTheme="majorHAnsi"/>
          <w:i/>
          <w:iCs/>
          <w:color w:val="44494B"/>
        </w:rPr>
        <w:t>ek ye</w:t>
      </w:r>
      <w:r w:rsidRPr="001259B3">
        <w:rPr>
          <w:rFonts w:asciiTheme="majorHAnsi" w:hAnsiTheme="majorHAnsi"/>
          <w:i/>
          <w:iCs/>
          <w:color w:val="2B3133"/>
        </w:rPr>
        <w:t>rle</w:t>
      </w:r>
      <w:r w:rsidRPr="001259B3">
        <w:rPr>
          <w:rFonts w:asciiTheme="majorHAnsi" w:hAnsiTheme="majorHAnsi"/>
          <w:i/>
          <w:iCs/>
          <w:color w:val="44494B"/>
        </w:rPr>
        <w:t xml:space="preserve">rinin </w:t>
      </w:r>
      <w:r w:rsidRPr="001259B3">
        <w:rPr>
          <w:rFonts w:asciiTheme="majorHAnsi" w:hAnsiTheme="majorHAnsi"/>
          <w:i/>
          <w:iCs/>
          <w:color w:val="5D6264"/>
        </w:rPr>
        <w:t>bulunduğu</w:t>
      </w:r>
      <w:r w:rsidRPr="001259B3">
        <w:rPr>
          <w:rFonts w:asciiTheme="majorHAnsi" w:hAnsiTheme="majorHAnsi"/>
          <w:i/>
          <w:iCs/>
          <w:color w:val="5D6264"/>
          <w:spacing w:val="40"/>
        </w:rPr>
        <w:t xml:space="preserve"> </w:t>
      </w:r>
      <w:r w:rsidRPr="001259B3">
        <w:rPr>
          <w:rFonts w:asciiTheme="majorHAnsi" w:hAnsiTheme="majorHAnsi"/>
          <w:i/>
          <w:iCs/>
          <w:color w:val="5D6264"/>
        </w:rPr>
        <w:t>mahallerd</w:t>
      </w:r>
      <w:r w:rsidRPr="001259B3">
        <w:rPr>
          <w:rFonts w:asciiTheme="majorHAnsi" w:hAnsiTheme="majorHAnsi"/>
          <w:i/>
          <w:iCs/>
          <w:color w:val="44494B"/>
        </w:rPr>
        <w:t>e</w:t>
      </w:r>
      <w:r w:rsidRPr="001259B3">
        <w:rPr>
          <w:rFonts w:asciiTheme="majorHAnsi" w:hAnsiTheme="majorHAnsi"/>
          <w:i/>
          <w:iCs/>
          <w:color w:val="44494B"/>
          <w:spacing w:val="40"/>
        </w:rPr>
        <w:t xml:space="preserve"> </w:t>
      </w:r>
      <w:r w:rsidRPr="001259B3">
        <w:rPr>
          <w:rFonts w:asciiTheme="majorHAnsi" w:hAnsiTheme="majorHAnsi"/>
          <w:i/>
          <w:iCs/>
          <w:color w:val="5D6264"/>
        </w:rPr>
        <w:t>ya</w:t>
      </w:r>
      <w:r w:rsidRPr="001259B3">
        <w:rPr>
          <w:rFonts w:asciiTheme="majorHAnsi" w:hAnsiTheme="majorHAnsi"/>
          <w:i/>
          <w:iCs/>
          <w:color w:val="44494B"/>
        </w:rPr>
        <w:t>p</w:t>
      </w:r>
      <w:r w:rsidRPr="001259B3">
        <w:rPr>
          <w:rFonts w:asciiTheme="majorHAnsi" w:hAnsiTheme="majorHAnsi"/>
          <w:i/>
          <w:iCs/>
          <w:color w:val="5D6264"/>
        </w:rPr>
        <w:t>ı</w:t>
      </w:r>
      <w:r w:rsidRPr="001259B3">
        <w:rPr>
          <w:rFonts w:asciiTheme="majorHAnsi" w:hAnsiTheme="majorHAnsi"/>
          <w:i/>
          <w:iCs/>
          <w:color w:val="44494B"/>
        </w:rPr>
        <w:t>l</w:t>
      </w:r>
      <w:r w:rsidRPr="001259B3">
        <w:rPr>
          <w:rFonts w:asciiTheme="majorHAnsi" w:hAnsiTheme="majorHAnsi"/>
          <w:i/>
          <w:iCs/>
          <w:color w:val="5D6264"/>
        </w:rPr>
        <w:t>a</w:t>
      </w:r>
      <w:r w:rsidRPr="001259B3">
        <w:rPr>
          <w:rFonts w:asciiTheme="majorHAnsi" w:hAnsiTheme="majorHAnsi"/>
          <w:i/>
          <w:iCs/>
          <w:color w:val="44494B"/>
        </w:rPr>
        <w:t>c</w:t>
      </w:r>
      <w:r w:rsidRPr="001259B3">
        <w:rPr>
          <w:rFonts w:asciiTheme="majorHAnsi" w:hAnsiTheme="majorHAnsi"/>
          <w:i/>
          <w:iCs/>
          <w:color w:val="5D6264"/>
        </w:rPr>
        <w:t>ak</w:t>
      </w:r>
      <w:r w:rsidRPr="001259B3">
        <w:rPr>
          <w:rFonts w:asciiTheme="majorHAnsi" w:hAnsiTheme="majorHAnsi"/>
          <w:i/>
          <w:iCs/>
          <w:color w:val="5D6264"/>
          <w:spacing w:val="40"/>
        </w:rPr>
        <w:t xml:space="preserve"> </w:t>
      </w:r>
      <w:r w:rsidRPr="001259B3">
        <w:rPr>
          <w:rFonts w:asciiTheme="majorHAnsi" w:hAnsiTheme="majorHAnsi"/>
          <w:i/>
          <w:iCs/>
          <w:color w:val="44494B"/>
        </w:rPr>
        <w:t>3194</w:t>
      </w:r>
      <w:r w:rsidRPr="001259B3">
        <w:rPr>
          <w:rFonts w:asciiTheme="majorHAnsi" w:hAnsiTheme="majorHAnsi"/>
          <w:i/>
          <w:iCs/>
          <w:color w:val="44494B"/>
          <w:spacing w:val="40"/>
        </w:rPr>
        <w:t xml:space="preserve"> </w:t>
      </w:r>
      <w:r w:rsidRPr="001259B3">
        <w:rPr>
          <w:rFonts w:asciiTheme="majorHAnsi" w:hAnsiTheme="majorHAnsi"/>
          <w:i/>
          <w:iCs/>
          <w:color w:val="5D6264"/>
        </w:rPr>
        <w:t>s</w:t>
      </w:r>
      <w:r w:rsidRPr="001259B3">
        <w:rPr>
          <w:rFonts w:asciiTheme="majorHAnsi" w:hAnsiTheme="majorHAnsi"/>
          <w:i/>
          <w:iCs/>
          <w:color w:val="44494B"/>
        </w:rPr>
        <w:t>ay</w:t>
      </w:r>
      <w:r w:rsidRPr="001259B3">
        <w:rPr>
          <w:rFonts w:asciiTheme="majorHAnsi" w:hAnsiTheme="majorHAnsi"/>
          <w:i/>
          <w:iCs/>
          <w:color w:val="5D6264"/>
        </w:rPr>
        <w:t>ı</w:t>
      </w:r>
      <w:r w:rsidRPr="001259B3">
        <w:rPr>
          <w:rFonts w:asciiTheme="majorHAnsi" w:hAnsiTheme="majorHAnsi"/>
          <w:i/>
          <w:iCs/>
          <w:color w:val="44494B"/>
        </w:rPr>
        <w:t>lı</w:t>
      </w:r>
      <w:r w:rsidRPr="001259B3">
        <w:rPr>
          <w:rFonts w:asciiTheme="majorHAnsi" w:hAnsiTheme="majorHAnsi"/>
          <w:i/>
          <w:iCs/>
          <w:color w:val="44494B"/>
          <w:spacing w:val="40"/>
        </w:rPr>
        <w:t xml:space="preserve"> </w:t>
      </w:r>
      <w:r w:rsidRPr="001259B3">
        <w:rPr>
          <w:rFonts w:asciiTheme="majorHAnsi" w:hAnsiTheme="majorHAnsi"/>
          <w:i/>
          <w:iCs/>
          <w:color w:val="44494B"/>
        </w:rPr>
        <w:t>İmar</w:t>
      </w:r>
      <w:r w:rsidRPr="001259B3">
        <w:rPr>
          <w:rFonts w:asciiTheme="majorHAnsi" w:hAnsiTheme="majorHAnsi"/>
          <w:i/>
          <w:iCs/>
          <w:color w:val="44494B"/>
          <w:spacing w:val="40"/>
        </w:rPr>
        <w:t xml:space="preserve"> </w:t>
      </w:r>
      <w:r w:rsidRPr="001259B3">
        <w:rPr>
          <w:rFonts w:asciiTheme="majorHAnsi" w:hAnsiTheme="majorHAnsi"/>
          <w:i/>
          <w:iCs/>
          <w:color w:val="44494B"/>
        </w:rPr>
        <w:t>Kanunu</w:t>
      </w:r>
      <w:r w:rsidRPr="001259B3">
        <w:rPr>
          <w:rFonts w:asciiTheme="majorHAnsi" w:hAnsiTheme="majorHAnsi"/>
          <w:i/>
          <w:iCs/>
          <w:color w:val="44494B"/>
          <w:spacing w:val="40"/>
        </w:rPr>
        <w:t xml:space="preserve"> </w:t>
      </w:r>
      <w:r w:rsidRPr="001259B3">
        <w:rPr>
          <w:rFonts w:asciiTheme="majorHAnsi" w:hAnsiTheme="majorHAnsi"/>
          <w:i/>
          <w:iCs/>
          <w:color w:val="44494B"/>
        </w:rPr>
        <w:t>18.</w:t>
      </w:r>
      <w:r w:rsidRPr="001259B3">
        <w:rPr>
          <w:rFonts w:asciiTheme="majorHAnsi" w:hAnsiTheme="majorHAnsi"/>
          <w:i/>
          <w:iCs/>
          <w:color w:val="44494B"/>
          <w:spacing w:val="80"/>
          <w:w w:val="150"/>
        </w:rPr>
        <w:t xml:space="preserve"> </w:t>
      </w:r>
      <w:r w:rsidRPr="001259B3">
        <w:rPr>
          <w:rFonts w:asciiTheme="majorHAnsi" w:hAnsiTheme="majorHAnsi"/>
          <w:i/>
          <w:iCs/>
          <w:color w:val="44494B"/>
        </w:rPr>
        <w:t>Madde</w:t>
      </w:r>
      <w:r w:rsidRPr="001259B3">
        <w:rPr>
          <w:rFonts w:asciiTheme="majorHAnsi" w:hAnsiTheme="majorHAnsi"/>
          <w:i/>
          <w:iCs/>
          <w:color w:val="44494B"/>
          <w:spacing w:val="40"/>
        </w:rPr>
        <w:t xml:space="preserve"> </w:t>
      </w:r>
      <w:r w:rsidRPr="001259B3">
        <w:rPr>
          <w:rFonts w:asciiTheme="majorHAnsi" w:hAnsiTheme="majorHAnsi"/>
          <w:i/>
          <w:iCs/>
          <w:color w:val="44494B"/>
        </w:rPr>
        <w:t>Uy</w:t>
      </w:r>
      <w:r w:rsidRPr="001259B3">
        <w:rPr>
          <w:rFonts w:asciiTheme="majorHAnsi" w:hAnsiTheme="majorHAnsi"/>
          <w:i/>
          <w:iCs/>
          <w:color w:val="2B3133"/>
        </w:rPr>
        <w:t>gul</w:t>
      </w:r>
      <w:r w:rsidRPr="001259B3">
        <w:rPr>
          <w:rFonts w:asciiTheme="majorHAnsi" w:hAnsiTheme="majorHAnsi"/>
          <w:i/>
          <w:iCs/>
          <w:color w:val="44494B"/>
        </w:rPr>
        <w:t>am</w:t>
      </w:r>
      <w:r w:rsidRPr="001259B3">
        <w:rPr>
          <w:rFonts w:asciiTheme="majorHAnsi" w:hAnsiTheme="majorHAnsi"/>
          <w:i/>
          <w:iCs/>
          <w:color w:val="2B3133"/>
        </w:rPr>
        <w:t>a</w:t>
      </w:r>
      <w:r w:rsidRPr="001259B3">
        <w:rPr>
          <w:rFonts w:asciiTheme="majorHAnsi" w:hAnsiTheme="majorHAnsi"/>
          <w:i/>
          <w:iCs/>
          <w:color w:val="44494B"/>
        </w:rPr>
        <w:t>sı</w:t>
      </w:r>
      <w:r w:rsidRPr="001259B3">
        <w:rPr>
          <w:rFonts w:asciiTheme="majorHAnsi" w:hAnsiTheme="majorHAnsi"/>
          <w:i/>
          <w:iCs/>
          <w:color w:val="44494B"/>
          <w:spacing w:val="40"/>
        </w:rPr>
        <w:t xml:space="preserve"> </w:t>
      </w:r>
      <w:r w:rsidRPr="001259B3">
        <w:rPr>
          <w:rFonts w:asciiTheme="majorHAnsi" w:hAnsiTheme="majorHAnsi"/>
          <w:i/>
          <w:iCs/>
          <w:color w:val="44494B"/>
        </w:rPr>
        <w:t>sıras</w:t>
      </w:r>
      <w:r w:rsidRPr="001259B3">
        <w:rPr>
          <w:rFonts w:asciiTheme="majorHAnsi" w:hAnsiTheme="majorHAnsi"/>
          <w:i/>
          <w:iCs/>
          <w:color w:val="2B3133"/>
        </w:rPr>
        <w:t>ın</w:t>
      </w:r>
      <w:r w:rsidRPr="001259B3">
        <w:rPr>
          <w:rFonts w:asciiTheme="majorHAnsi" w:hAnsiTheme="majorHAnsi"/>
          <w:i/>
          <w:iCs/>
          <w:color w:val="44494B"/>
        </w:rPr>
        <w:t xml:space="preserve">da, </w:t>
      </w:r>
      <w:r w:rsidRPr="001259B3">
        <w:rPr>
          <w:rFonts w:asciiTheme="majorHAnsi" w:hAnsiTheme="majorHAnsi"/>
          <w:i/>
          <w:iCs/>
          <w:color w:val="5D6264"/>
        </w:rPr>
        <w:t>teknik altyapı niteliğin</w:t>
      </w:r>
      <w:r w:rsidRPr="001259B3">
        <w:rPr>
          <w:rFonts w:asciiTheme="majorHAnsi" w:hAnsiTheme="majorHAnsi"/>
          <w:i/>
          <w:iCs/>
          <w:color w:val="44494B"/>
        </w:rPr>
        <w:t>d</w:t>
      </w:r>
      <w:r w:rsidRPr="001259B3">
        <w:rPr>
          <w:rFonts w:asciiTheme="majorHAnsi" w:hAnsiTheme="majorHAnsi"/>
          <w:i/>
          <w:iCs/>
          <w:color w:val="5D6264"/>
        </w:rPr>
        <w:t xml:space="preserve">e </w:t>
      </w:r>
      <w:r w:rsidRPr="001259B3">
        <w:rPr>
          <w:rFonts w:asciiTheme="majorHAnsi" w:hAnsiTheme="majorHAnsi"/>
          <w:i/>
          <w:iCs/>
          <w:color w:val="44494B"/>
        </w:rPr>
        <w:t>olan tra</w:t>
      </w:r>
      <w:r w:rsidRPr="001259B3">
        <w:rPr>
          <w:rFonts w:asciiTheme="majorHAnsi" w:hAnsiTheme="majorHAnsi"/>
          <w:i/>
          <w:iCs/>
          <w:color w:val="5D6264"/>
        </w:rPr>
        <w:t>fo m</w:t>
      </w:r>
      <w:r w:rsidRPr="001259B3">
        <w:rPr>
          <w:rFonts w:asciiTheme="majorHAnsi" w:hAnsiTheme="majorHAnsi"/>
          <w:i/>
          <w:iCs/>
          <w:color w:val="44494B"/>
        </w:rPr>
        <w:t>erkez</w:t>
      </w:r>
      <w:r w:rsidRPr="001259B3">
        <w:rPr>
          <w:rFonts w:asciiTheme="majorHAnsi" w:hAnsiTheme="majorHAnsi"/>
          <w:i/>
          <w:iCs/>
          <w:color w:val="5D6264"/>
        </w:rPr>
        <w:t>i a</w:t>
      </w:r>
      <w:r w:rsidRPr="001259B3">
        <w:rPr>
          <w:rFonts w:asciiTheme="majorHAnsi" w:hAnsiTheme="majorHAnsi"/>
          <w:i/>
          <w:iCs/>
          <w:color w:val="44494B"/>
        </w:rPr>
        <w:t>lanların</w:t>
      </w:r>
      <w:r w:rsidRPr="001259B3">
        <w:rPr>
          <w:rFonts w:asciiTheme="majorHAnsi" w:hAnsiTheme="majorHAnsi"/>
          <w:i/>
          <w:iCs/>
          <w:color w:val="5D6264"/>
        </w:rPr>
        <w:t>dan v</w:t>
      </w:r>
      <w:r w:rsidRPr="001259B3">
        <w:rPr>
          <w:rFonts w:asciiTheme="majorHAnsi" w:hAnsiTheme="majorHAnsi"/>
          <w:i/>
          <w:iCs/>
          <w:color w:val="44494B"/>
        </w:rPr>
        <w:t xml:space="preserve">e </w:t>
      </w:r>
      <w:r w:rsidRPr="001259B3">
        <w:rPr>
          <w:rFonts w:asciiTheme="majorHAnsi" w:hAnsiTheme="majorHAnsi"/>
          <w:i/>
          <w:iCs/>
          <w:color w:val="2B3133"/>
        </w:rPr>
        <w:t>T</w:t>
      </w:r>
      <w:r w:rsidRPr="001259B3">
        <w:rPr>
          <w:rFonts w:asciiTheme="majorHAnsi" w:hAnsiTheme="majorHAnsi"/>
          <w:i/>
          <w:iCs/>
          <w:color w:val="44494B"/>
        </w:rPr>
        <w:t xml:space="preserve">eşekkülümüze </w:t>
      </w:r>
      <w:r w:rsidRPr="001259B3">
        <w:rPr>
          <w:rFonts w:asciiTheme="majorHAnsi" w:hAnsiTheme="majorHAnsi"/>
          <w:i/>
          <w:iCs/>
          <w:color w:val="2B3133"/>
        </w:rPr>
        <w:t>a</w:t>
      </w:r>
      <w:r w:rsidRPr="001259B3">
        <w:rPr>
          <w:rFonts w:asciiTheme="majorHAnsi" w:hAnsiTheme="majorHAnsi"/>
          <w:i/>
          <w:iCs/>
          <w:color w:val="44494B"/>
        </w:rPr>
        <w:t xml:space="preserve">it </w:t>
      </w:r>
      <w:r w:rsidRPr="001259B3">
        <w:rPr>
          <w:rFonts w:asciiTheme="majorHAnsi" w:hAnsiTheme="majorHAnsi"/>
          <w:i/>
          <w:iCs/>
          <w:color w:val="2B3133"/>
        </w:rPr>
        <w:t>d</w:t>
      </w:r>
      <w:r w:rsidRPr="001259B3">
        <w:rPr>
          <w:rFonts w:asciiTheme="majorHAnsi" w:hAnsiTheme="majorHAnsi"/>
          <w:i/>
          <w:iCs/>
          <w:color w:val="44494B"/>
        </w:rPr>
        <w:t>irek ye</w:t>
      </w:r>
      <w:r w:rsidRPr="001259B3">
        <w:rPr>
          <w:rFonts w:asciiTheme="majorHAnsi" w:hAnsiTheme="majorHAnsi"/>
          <w:i/>
          <w:iCs/>
          <w:color w:val="2B3133"/>
        </w:rPr>
        <w:t>rl</w:t>
      </w:r>
      <w:r w:rsidRPr="001259B3">
        <w:rPr>
          <w:rFonts w:asciiTheme="majorHAnsi" w:hAnsiTheme="majorHAnsi"/>
          <w:i/>
          <w:iCs/>
          <w:color w:val="44494B"/>
        </w:rPr>
        <w:t>e</w:t>
      </w:r>
      <w:r w:rsidRPr="001259B3">
        <w:rPr>
          <w:rFonts w:asciiTheme="majorHAnsi" w:hAnsiTheme="majorHAnsi"/>
          <w:i/>
          <w:iCs/>
          <w:color w:val="2B3133"/>
        </w:rPr>
        <w:t>rin</w:t>
      </w:r>
      <w:r w:rsidRPr="001259B3">
        <w:rPr>
          <w:rFonts w:asciiTheme="majorHAnsi" w:hAnsiTheme="majorHAnsi"/>
          <w:i/>
          <w:iCs/>
          <w:color w:val="44494B"/>
        </w:rPr>
        <w:t>de</w:t>
      </w:r>
      <w:r w:rsidRPr="001259B3">
        <w:rPr>
          <w:rFonts w:asciiTheme="majorHAnsi" w:hAnsiTheme="majorHAnsi"/>
          <w:i/>
          <w:iCs/>
          <w:color w:val="2B3133"/>
        </w:rPr>
        <w:t xml:space="preserve">n </w:t>
      </w:r>
      <w:r w:rsidRPr="001259B3">
        <w:rPr>
          <w:rFonts w:asciiTheme="majorHAnsi" w:hAnsiTheme="majorHAnsi"/>
          <w:i/>
          <w:iCs/>
          <w:color w:val="5D6264"/>
        </w:rPr>
        <w:t>düzenle</w:t>
      </w:r>
      <w:r w:rsidRPr="001259B3">
        <w:rPr>
          <w:rFonts w:asciiTheme="majorHAnsi" w:hAnsiTheme="majorHAnsi"/>
          <w:i/>
          <w:iCs/>
          <w:color w:val="44494B"/>
        </w:rPr>
        <w:t>m</w:t>
      </w:r>
      <w:r w:rsidRPr="001259B3">
        <w:rPr>
          <w:rFonts w:asciiTheme="majorHAnsi" w:hAnsiTheme="majorHAnsi"/>
          <w:i/>
          <w:iCs/>
          <w:color w:val="5D6264"/>
        </w:rPr>
        <w:t>e ortaklık pay</w:t>
      </w:r>
      <w:r w:rsidRPr="001259B3">
        <w:rPr>
          <w:rFonts w:asciiTheme="majorHAnsi" w:hAnsiTheme="majorHAnsi"/>
          <w:i/>
          <w:iCs/>
          <w:color w:val="44494B"/>
        </w:rPr>
        <w:t>ı</w:t>
      </w:r>
      <w:r w:rsidRPr="001259B3">
        <w:rPr>
          <w:rFonts w:asciiTheme="majorHAnsi" w:hAnsiTheme="majorHAnsi"/>
          <w:i/>
          <w:iCs/>
          <w:color w:val="44494B"/>
          <w:spacing w:val="40"/>
        </w:rPr>
        <w:t xml:space="preserve"> </w:t>
      </w:r>
      <w:r w:rsidRPr="001259B3">
        <w:rPr>
          <w:rFonts w:asciiTheme="majorHAnsi" w:hAnsiTheme="majorHAnsi"/>
          <w:i/>
          <w:iCs/>
          <w:color w:val="5D6264"/>
        </w:rPr>
        <w:t>(</w:t>
      </w:r>
      <w:r w:rsidRPr="001259B3">
        <w:rPr>
          <w:rFonts w:asciiTheme="majorHAnsi" w:hAnsiTheme="majorHAnsi"/>
          <w:i/>
          <w:iCs/>
          <w:color w:val="44494B"/>
        </w:rPr>
        <w:t>DOP</w:t>
      </w:r>
      <w:r w:rsidRPr="001259B3">
        <w:rPr>
          <w:rFonts w:asciiTheme="majorHAnsi" w:hAnsiTheme="majorHAnsi"/>
          <w:i/>
          <w:iCs/>
          <w:color w:val="5D6264"/>
        </w:rPr>
        <w:t xml:space="preserve">) </w:t>
      </w:r>
      <w:r w:rsidRPr="001259B3">
        <w:rPr>
          <w:rFonts w:asciiTheme="majorHAnsi" w:hAnsiTheme="majorHAnsi"/>
          <w:i/>
          <w:iCs/>
          <w:color w:val="44494B"/>
        </w:rPr>
        <w:t>ke</w:t>
      </w:r>
      <w:r w:rsidRPr="001259B3">
        <w:rPr>
          <w:rFonts w:asciiTheme="majorHAnsi" w:hAnsiTheme="majorHAnsi"/>
          <w:i/>
          <w:iCs/>
          <w:color w:val="5D6264"/>
        </w:rPr>
        <w:t>s</w:t>
      </w:r>
      <w:r w:rsidRPr="001259B3">
        <w:rPr>
          <w:rFonts w:asciiTheme="majorHAnsi" w:hAnsiTheme="majorHAnsi"/>
          <w:i/>
          <w:iCs/>
          <w:color w:val="44494B"/>
        </w:rPr>
        <w:t>ilmemesi ger</w:t>
      </w:r>
      <w:r w:rsidRPr="001259B3">
        <w:rPr>
          <w:rFonts w:asciiTheme="majorHAnsi" w:hAnsiTheme="majorHAnsi"/>
          <w:i/>
          <w:iCs/>
          <w:color w:val="5D6264"/>
        </w:rPr>
        <w:t>e</w:t>
      </w:r>
      <w:r w:rsidRPr="001259B3">
        <w:rPr>
          <w:rFonts w:asciiTheme="majorHAnsi" w:hAnsiTheme="majorHAnsi"/>
          <w:i/>
          <w:iCs/>
          <w:color w:val="44494B"/>
        </w:rPr>
        <w:t>kmektedir</w:t>
      </w:r>
      <w:r w:rsidRPr="001259B3">
        <w:rPr>
          <w:rFonts w:asciiTheme="majorHAnsi" w:hAnsiTheme="majorHAnsi"/>
          <w:i/>
          <w:iCs/>
          <w:color w:val="5D6264"/>
        </w:rPr>
        <w:t>.</w:t>
      </w:r>
    </w:p>
    <w:p w14:paraId="01014DF9" w14:textId="77777777" w:rsidR="001259B3" w:rsidRDefault="001259B3">
      <w:pPr>
        <w:tabs>
          <w:tab w:val="right" w:pos="9639"/>
        </w:tabs>
        <w:spacing w:line="360" w:lineRule="auto"/>
        <w:ind w:right="-28" w:firstLine="720"/>
        <w:jc w:val="both"/>
        <w:rPr>
          <w:rFonts w:ascii="Cambria" w:hAnsi="Cambria" w:cs="Arial"/>
        </w:rPr>
      </w:pPr>
    </w:p>
    <w:p w14:paraId="2A47E227" w14:textId="11892158" w:rsidR="00EC38AA" w:rsidRDefault="009D1402" w:rsidP="001259B3">
      <w:pPr>
        <w:tabs>
          <w:tab w:val="right" w:pos="9639"/>
        </w:tabs>
        <w:spacing w:line="360" w:lineRule="auto"/>
        <w:ind w:right="-28"/>
        <w:jc w:val="both"/>
        <w:rPr>
          <w:rFonts w:ascii="Cambria" w:hAnsi="Cambria"/>
        </w:rPr>
      </w:pPr>
      <w:r>
        <w:rPr>
          <w:rFonts w:ascii="Cambria" w:hAnsi="Cambria" w:cs="Arial"/>
        </w:rPr>
        <w:t xml:space="preserve">Tirebolu İlçesi'nde bütün köyler dâhil olmak üzere elektrik altyapısı bulunmaktadır. Kent merkezinde toplam 6.815 ev ve 1136 iş yeri olmak üzere toplam 7.951 elektrik abonesi </w:t>
      </w:r>
      <w:r>
        <w:rPr>
          <w:rFonts w:ascii="Cambria" w:hAnsi="Cambria" w:cs="Arial"/>
        </w:rPr>
        <w:lastRenderedPageBreak/>
        <w:t>mevcuttur. Günümüzde elektrik hatlarının yer altına alınması ile ilgili çalışmalar bulunmakta ve devam etmektedir.</w:t>
      </w:r>
    </w:p>
    <w:p w14:paraId="7B9A67F8" w14:textId="77777777" w:rsidR="001259B3" w:rsidRDefault="001259B3">
      <w:pPr>
        <w:pStyle w:val="Balk4"/>
        <w:spacing w:before="0" w:after="0" w:afterAutospacing="0"/>
      </w:pPr>
      <w:bookmarkStart w:id="234" w:name="_Toc189466094"/>
    </w:p>
    <w:p w14:paraId="22BBABB7" w14:textId="265DE802" w:rsidR="00EC38AA" w:rsidRDefault="009D1402">
      <w:pPr>
        <w:pStyle w:val="Balk4"/>
        <w:spacing w:before="0" w:after="0" w:afterAutospacing="0"/>
      </w:pPr>
      <w:r>
        <w:t>8.2.3. İçme Suyu</w:t>
      </w:r>
      <w:bookmarkEnd w:id="234"/>
    </w:p>
    <w:p w14:paraId="14B75224" w14:textId="67F212E8" w:rsidR="00EC38AA" w:rsidRDefault="009D1402">
      <w:pPr>
        <w:tabs>
          <w:tab w:val="right" w:pos="9639"/>
        </w:tabs>
        <w:spacing w:line="360" w:lineRule="auto"/>
        <w:ind w:firstLine="720"/>
        <w:jc w:val="both"/>
        <w:rPr>
          <w:rFonts w:ascii="Cambria" w:hAnsi="Cambria" w:cs="Arial"/>
        </w:rPr>
      </w:pPr>
      <w:r>
        <w:rPr>
          <w:rFonts w:ascii="Cambria" w:hAnsi="Cambria" w:cs="Arial"/>
        </w:rPr>
        <w:t xml:space="preserve">Tirebolu İlçesi’nde içme ve kullanma suyu </w:t>
      </w:r>
      <w:proofErr w:type="spellStart"/>
      <w:r>
        <w:rPr>
          <w:rFonts w:ascii="Cambria" w:hAnsi="Cambria" w:cs="Arial"/>
        </w:rPr>
        <w:t>Harşit</w:t>
      </w:r>
      <w:proofErr w:type="spellEnd"/>
      <w:r>
        <w:rPr>
          <w:rFonts w:ascii="Cambria" w:hAnsi="Cambria" w:cs="Arial"/>
        </w:rPr>
        <w:t xml:space="preserve"> Çayı’nın batısında</w:t>
      </w:r>
      <w:r w:rsidR="00FB677E">
        <w:rPr>
          <w:rFonts w:ascii="Cambria" w:hAnsi="Cambria" w:cs="Arial"/>
        </w:rPr>
        <w:t xml:space="preserve"> ve doğusunda</w:t>
      </w:r>
      <w:r>
        <w:rPr>
          <w:rFonts w:ascii="Cambria" w:hAnsi="Cambria" w:cs="Arial"/>
        </w:rPr>
        <w:t xml:space="preserve"> açılan 1 adet </w:t>
      </w:r>
      <w:proofErr w:type="spellStart"/>
      <w:r>
        <w:rPr>
          <w:rFonts w:ascii="Cambria" w:hAnsi="Cambria" w:cs="Arial"/>
        </w:rPr>
        <w:t>keson</w:t>
      </w:r>
      <w:proofErr w:type="spellEnd"/>
      <w:r>
        <w:rPr>
          <w:rFonts w:ascii="Cambria" w:hAnsi="Cambria" w:cs="Arial"/>
        </w:rPr>
        <w:t xml:space="preserve"> kuyu ile 2 adet derin kuyudan karşılanmaktadır. Söz konusu kuyular toplam 55 L/sn. su kapasitesine sah</w:t>
      </w:r>
      <w:r w:rsidR="00FB677E">
        <w:rPr>
          <w:rFonts w:ascii="Cambria" w:hAnsi="Cambria" w:cs="Arial"/>
        </w:rPr>
        <w:t>iptir.</w:t>
      </w:r>
      <w:r>
        <w:rPr>
          <w:rFonts w:ascii="Cambria" w:hAnsi="Cambria" w:cs="Arial"/>
        </w:rPr>
        <w:t xml:space="preserve"> Tirebolu kent merkezinde içme suyu projesi mevcut olup köylerinde henüz içme suyu projesi bulunmamaktadır.</w:t>
      </w:r>
    </w:p>
    <w:p w14:paraId="57D6ED91" w14:textId="77777777" w:rsidR="00EC38AA" w:rsidRDefault="00EC38AA">
      <w:pPr>
        <w:pStyle w:val="Balk4"/>
        <w:spacing w:before="0" w:after="0" w:afterAutospacing="0"/>
      </w:pPr>
      <w:bookmarkStart w:id="235" w:name="_Toc189466095"/>
    </w:p>
    <w:p w14:paraId="6B64C03F" w14:textId="77777777" w:rsidR="00EC38AA" w:rsidRDefault="009D1402">
      <w:pPr>
        <w:pStyle w:val="Balk4"/>
        <w:spacing w:before="0" w:after="0" w:afterAutospacing="0"/>
        <w:ind w:firstLineChars="250" w:firstLine="602"/>
      </w:pPr>
      <w:r>
        <w:t>8.2.4. Kanalizasyon</w:t>
      </w:r>
      <w:bookmarkEnd w:id="235"/>
    </w:p>
    <w:p w14:paraId="1330124C"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Tirebolu İlçe merkezinde yer alan bütün konutlar kanalizasyona bağlı olup köylerde projeli ve ya projesiz kanalizasyon bulunmamaktadır. Atık sular ferdi foseptik çukurlara akıtılmaktadır.</w:t>
      </w:r>
    </w:p>
    <w:p w14:paraId="363AA62E" w14:textId="77777777" w:rsidR="00EC38AA" w:rsidRDefault="009D1402">
      <w:pPr>
        <w:pStyle w:val="Balk4"/>
        <w:spacing w:before="0" w:after="0" w:afterAutospacing="0"/>
      </w:pPr>
      <w:bookmarkStart w:id="236" w:name="_Toc189466096"/>
      <w:r>
        <w:t>8.2.5. Çöp</w:t>
      </w:r>
      <w:bookmarkEnd w:id="236"/>
    </w:p>
    <w:p w14:paraId="030611E0" w14:textId="056F3BFD" w:rsidR="00EC38AA" w:rsidRDefault="009D1402">
      <w:pPr>
        <w:tabs>
          <w:tab w:val="right" w:pos="9639"/>
        </w:tabs>
        <w:spacing w:line="360" w:lineRule="auto"/>
        <w:ind w:right="-28" w:firstLine="720"/>
        <w:jc w:val="both"/>
        <w:rPr>
          <w:rFonts w:ascii="Cambria" w:hAnsi="Cambria" w:cs="Arial"/>
        </w:rPr>
      </w:pPr>
      <w:r>
        <w:rPr>
          <w:rFonts w:ascii="Cambria" w:hAnsi="Cambria" w:cs="Arial"/>
        </w:rPr>
        <w:t>Tirebolu İlçesi’nde çöp toplama ve nakil işle</w:t>
      </w:r>
      <w:r w:rsidR="00FB677E">
        <w:rPr>
          <w:rFonts w:ascii="Cambria" w:hAnsi="Cambria" w:cs="Arial"/>
        </w:rPr>
        <w:t xml:space="preserve">ri, Tirebolu Belediyesi </w:t>
      </w:r>
      <w:r>
        <w:rPr>
          <w:rFonts w:ascii="Cambria" w:hAnsi="Cambria" w:cs="Arial"/>
        </w:rPr>
        <w:t>tarafından gerçekleş</w:t>
      </w:r>
      <w:r w:rsidR="00FB677E">
        <w:rPr>
          <w:rFonts w:ascii="Cambria" w:hAnsi="Cambria" w:cs="Arial"/>
        </w:rPr>
        <w:t xml:space="preserve">tirilmektedir. İlçede </w:t>
      </w:r>
      <w:proofErr w:type="spellStart"/>
      <w:proofErr w:type="gramStart"/>
      <w:r w:rsidR="00FB677E">
        <w:rPr>
          <w:rFonts w:ascii="Cambria" w:hAnsi="Cambria" w:cs="Arial"/>
        </w:rPr>
        <w:t>herg</w:t>
      </w:r>
      <w:r>
        <w:rPr>
          <w:rFonts w:ascii="Cambria" w:hAnsi="Cambria" w:cs="Arial"/>
        </w:rPr>
        <w:t>ün</w:t>
      </w:r>
      <w:proofErr w:type="spellEnd"/>
      <w:r>
        <w:rPr>
          <w:rFonts w:ascii="Cambria" w:hAnsi="Cambria" w:cs="Arial"/>
        </w:rPr>
        <w:t xml:space="preserve">  çöpler</w:t>
      </w:r>
      <w:proofErr w:type="gramEnd"/>
      <w:r>
        <w:rPr>
          <w:rFonts w:ascii="Cambria" w:hAnsi="Cambria" w:cs="Arial"/>
        </w:rPr>
        <w:t xml:space="preserve"> toplanmaktadır. </w:t>
      </w:r>
    </w:p>
    <w:p w14:paraId="1AE865B7" w14:textId="77777777" w:rsidR="00EC38AA" w:rsidRDefault="009D1402">
      <w:pPr>
        <w:pStyle w:val="Balk2"/>
      </w:pPr>
      <w:bookmarkStart w:id="237" w:name="_Toc355683414"/>
      <w:r>
        <w:br w:type="page"/>
      </w:r>
      <w:bookmarkStart w:id="238" w:name="_Toc189466097"/>
      <w:r>
        <w:lastRenderedPageBreak/>
        <w:t>IX. MÜLKİYET DURUMU – KENTSEL ARAZİ DEĞERLERİ</w:t>
      </w:r>
      <w:bookmarkEnd w:id="237"/>
      <w:bookmarkEnd w:id="238"/>
    </w:p>
    <w:p w14:paraId="6092DED2" w14:textId="77777777" w:rsidR="00EC38AA" w:rsidRDefault="009D1402">
      <w:pPr>
        <w:pStyle w:val="Balk3"/>
      </w:pPr>
      <w:bookmarkStart w:id="239" w:name="_Toc355683415"/>
      <w:bookmarkStart w:id="240" w:name="_Toc189466098"/>
      <w:r>
        <w:t>9.1. MÜLKİYET DURUMU</w:t>
      </w:r>
      <w:bookmarkEnd w:id="239"/>
      <w:bookmarkEnd w:id="240"/>
    </w:p>
    <w:p w14:paraId="7D7AF7C0"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Tapu Kadastro Müdürlüğü’nden elde edilen kadastro paftalarında yer alan verilere göre, Tirebolu İlçesi hâlihazır harita sınırları içinde, Belediye, Milli Eğitim Bakanlığı, Sağlık Bakanlığı, Hazine ve İl Özel İdare mülkiyetinde araziler bulunmaktadır.</w:t>
      </w:r>
    </w:p>
    <w:p w14:paraId="717F7C4E" w14:textId="77777777" w:rsidR="00EC38AA" w:rsidRDefault="009D1402">
      <w:pPr>
        <w:pStyle w:val="Balk3"/>
      </w:pPr>
      <w:bookmarkStart w:id="241" w:name="_Toc355683417"/>
      <w:bookmarkStart w:id="242" w:name="_Toc189466099"/>
      <w:r>
        <w:t>9.2. ARAZİ DEĞERLERİ</w:t>
      </w:r>
      <w:bookmarkEnd w:id="241"/>
      <w:bookmarkEnd w:id="242"/>
    </w:p>
    <w:p w14:paraId="42D0AA68"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Tirebolu Belediyesi tarafından hazırlanan, emlak beyannamesinde kullanılacak asgari birim değeri tespit tutanağında, mahalleler ve cadde/sokaklara göre arazi birim fiyatları belirlenmiş ve yerinde yapılan çalışmalar sırasında arazi fiyatları hakkında bilgi edinilmiştir. </w:t>
      </w:r>
    </w:p>
    <w:p w14:paraId="5A262B2D"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Yerinde yapılan incelemeler sonucunda Tirebolu'nun arazi fiyatlarının şekillenmesinde engebeli arazi yapısının etkili olduğu görülmektedir. Tirebolu İlçesi’nde en yüksek arsa fiyatlarının arazi engebesinin az olduğu kent merkezinde Amiral Şükrü Okan Caddesi ile Gazi paşa Caddesi arasında kalan, önü asla kapanmayacak, denizi gören küçük bir bölgede olduğu ve bu bölgede değiştiği görülmektedir. Arsa fiyatlarının yüksek olduğu bölgelerden bir diğeri ise ticari faaliyetlerin yoğun olarak yapıldığı Amiral Şükrü Okan Caddesi üzeri ile yerleşilebilirlik açısından kentin en uygun bölgelerinden olan </w:t>
      </w:r>
      <w:proofErr w:type="spellStart"/>
      <w:r>
        <w:rPr>
          <w:rFonts w:ascii="Cambria" w:hAnsi="Cambria" w:cs="Arial"/>
        </w:rPr>
        <w:t>Harşit</w:t>
      </w:r>
      <w:proofErr w:type="spellEnd"/>
      <w:r>
        <w:rPr>
          <w:rFonts w:ascii="Cambria" w:hAnsi="Cambria" w:cs="Arial"/>
        </w:rPr>
        <w:t xml:space="preserve"> Çayının oluşturduğu düz vadide kalan alanlardır. Bu alanlarda arsa fiyatları değiştiği görülmektedir. Amiral Şükrü Okan Caddesinin kuzeyinde Karadeniz kıyısında kalan yerleşilebilir alanlarda ise arsa fiyatları, cadde güneyinde yerleşilebilirlik oranına göre arsa fiyatları düştüğü görülmektedir.</w:t>
      </w:r>
    </w:p>
    <w:p w14:paraId="05533D8F" w14:textId="77777777" w:rsidR="00EC38AA" w:rsidRDefault="00EC38AA">
      <w:pPr>
        <w:tabs>
          <w:tab w:val="right" w:pos="9639"/>
        </w:tabs>
        <w:spacing w:line="360" w:lineRule="auto"/>
        <w:ind w:right="-28" w:firstLine="720"/>
        <w:jc w:val="both"/>
        <w:rPr>
          <w:rFonts w:ascii="Cambria" w:hAnsi="Cambria" w:cs="Arial"/>
        </w:rPr>
      </w:pPr>
    </w:p>
    <w:p w14:paraId="656D531D" w14:textId="77777777" w:rsidR="00EC38AA" w:rsidRDefault="009D1402">
      <w:pPr>
        <w:tabs>
          <w:tab w:val="right" w:pos="9639"/>
        </w:tabs>
        <w:spacing w:line="360" w:lineRule="auto"/>
        <w:ind w:right="-28"/>
        <w:jc w:val="both"/>
        <w:rPr>
          <w:rFonts w:asciiTheme="majorHAnsi" w:hAnsiTheme="majorHAnsi"/>
          <w:b/>
          <w:sz w:val="32"/>
          <w:szCs w:val="32"/>
        </w:rPr>
      </w:pPr>
      <w:r>
        <w:rPr>
          <w:rFonts w:asciiTheme="majorHAnsi" w:hAnsiTheme="majorHAnsi"/>
          <w:b/>
          <w:sz w:val="32"/>
          <w:szCs w:val="32"/>
        </w:rPr>
        <w:t>B.</w:t>
      </w:r>
      <w:r>
        <w:rPr>
          <w:rFonts w:asciiTheme="majorHAnsi" w:hAnsiTheme="majorHAnsi"/>
          <w:sz w:val="32"/>
          <w:szCs w:val="32"/>
        </w:rPr>
        <w:t xml:space="preserve"> </w:t>
      </w:r>
      <w:r>
        <w:rPr>
          <w:rFonts w:asciiTheme="majorHAnsi" w:hAnsiTheme="majorHAnsi"/>
          <w:b/>
          <w:sz w:val="32"/>
          <w:szCs w:val="32"/>
        </w:rPr>
        <w:t xml:space="preserve">SENTEZ </w:t>
      </w:r>
    </w:p>
    <w:p w14:paraId="2E1A7A45" w14:textId="77777777"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Plan araştırma raporunda Tirebolu yerleşmesinin imar planı çalışmasını yönlendirecek ve etkileyecek veriler dikkate alınarak, genel bir değerlendirme, bir sentez çalışması yapılmıştır. </w:t>
      </w:r>
    </w:p>
    <w:p w14:paraId="48D170C6" w14:textId="77777777" w:rsidR="00EC38AA" w:rsidRDefault="00EC38AA">
      <w:pPr>
        <w:tabs>
          <w:tab w:val="right" w:pos="9639"/>
        </w:tabs>
        <w:spacing w:line="360" w:lineRule="auto"/>
        <w:ind w:right="-28"/>
        <w:jc w:val="both"/>
        <w:rPr>
          <w:rFonts w:asciiTheme="majorHAnsi" w:hAnsiTheme="majorHAnsi"/>
          <w:b/>
          <w:sz w:val="32"/>
          <w:szCs w:val="32"/>
        </w:rPr>
      </w:pPr>
    </w:p>
    <w:p w14:paraId="25E02F40" w14:textId="77777777" w:rsidR="00EC38AA" w:rsidRDefault="009D1402">
      <w:pPr>
        <w:pStyle w:val="Balk2"/>
      </w:pPr>
      <w:bookmarkStart w:id="243" w:name="_Toc312233918"/>
      <w:bookmarkStart w:id="244" w:name="_Toc292355350"/>
      <w:bookmarkStart w:id="245" w:name="_Toc111096868"/>
      <w:bookmarkStart w:id="246" w:name="_Toc151523847"/>
      <w:bookmarkStart w:id="247" w:name="_Toc79573336"/>
      <w:bookmarkStart w:id="248" w:name="_Toc87013511"/>
      <w:bookmarkStart w:id="249" w:name="_Toc444252082"/>
      <w:r>
        <w:t>X. SENTEZ VE ARAŞTIRMA SONUÇLARININ</w:t>
      </w:r>
      <w:bookmarkStart w:id="250" w:name="_Toc312233919"/>
      <w:bookmarkStart w:id="251" w:name="_Toc292355351"/>
      <w:bookmarkEnd w:id="243"/>
      <w:bookmarkEnd w:id="244"/>
      <w:r>
        <w:t xml:space="preserve"> DEĞERLENDİRİLMESİ</w:t>
      </w:r>
      <w:bookmarkEnd w:id="245"/>
      <w:bookmarkEnd w:id="246"/>
      <w:bookmarkEnd w:id="247"/>
      <w:bookmarkEnd w:id="248"/>
      <w:bookmarkEnd w:id="249"/>
      <w:bookmarkEnd w:id="250"/>
      <w:bookmarkEnd w:id="251"/>
    </w:p>
    <w:p w14:paraId="2481837E" w14:textId="77777777" w:rsidR="00EC38AA" w:rsidRDefault="009D1402">
      <w:pPr>
        <w:autoSpaceDE w:val="0"/>
        <w:autoSpaceDN w:val="0"/>
        <w:adjustRightInd w:val="0"/>
        <w:spacing w:line="360" w:lineRule="auto"/>
        <w:ind w:firstLine="720"/>
        <w:jc w:val="both"/>
        <w:rPr>
          <w:rFonts w:ascii="Cambria" w:hAnsi="Cambria"/>
        </w:rPr>
      </w:pPr>
      <w:r>
        <w:rPr>
          <w:rFonts w:ascii="Cambria" w:hAnsi="Cambria"/>
        </w:rPr>
        <w:t xml:space="preserve">Tirebolu, 1839 yılına kadar Gümüşhane sancağına bağlı iken daha sonra Trabzon sancağına bağlanmıştır. 1922 yılında da müstakil mutasarrıflık olan Giresun’a bağlanmıştır. İlçe, İl merkezinin kuzey doğusunda 46 km uzaklıktadır Tirebolu ilçesinde “Belediye Teşkilatı” ise 1868 yılında kurulmuştur. </w:t>
      </w:r>
      <w:r>
        <w:rPr>
          <w:rFonts w:ascii="Cambria" w:hAnsi="Cambria" w:cs="Arial"/>
        </w:rPr>
        <w:t xml:space="preserve">TÜİK'in 2023 yılında yapmış olduğu Adrese Dayalı Nüfus Kayıt Sistemi çalışmaları sonucuna göre toplam nüfusu 33.459 kişi, kentsel nüfusu ise 18,773 kişi kırsal nüfus ise 14.686 olarak tespit edilmiştir. </w:t>
      </w:r>
    </w:p>
    <w:p w14:paraId="179E3911" w14:textId="77777777" w:rsidR="00EC38AA" w:rsidRDefault="00EC38AA">
      <w:pPr>
        <w:autoSpaceDE w:val="0"/>
        <w:autoSpaceDN w:val="0"/>
        <w:adjustRightInd w:val="0"/>
        <w:spacing w:line="360" w:lineRule="auto"/>
        <w:ind w:firstLine="720"/>
        <w:jc w:val="both"/>
        <w:rPr>
          <w:rFonts w:ascii="Cambria" w:hAnsi="Cambria"/>
        </w:rPr>
      </w:pPr>
    </w:p>
    <w:p w14:paraId="2BFFEECF" w14:textId="40789B81" w:rsidR="00EC38AA" w:rsidRDefault="009D1402">
      <w:pPr>
        <w:tabs>
          <w:tab w:val="right" w:pos="9639"/>
        </w:tabs>
        <w:spacing w:line="360" w:lineRule="auto"/>
        <w:ind w:right="-28" w:firstLine="720"/>
        <w:jc w:val="both"/>
        <w:rPr>
          <w:rFonts w:ascii="Cambria" w:hAnsi="Cambria" w:cs="Arial"/>
        </w:rPr>
      </w:pPr>
      <w:r>
        <w:rPr>
          <w:rFonts w:ascii="Cambria" w:hAnsi="Cambria" w:cs="Arial"/>
        </w:rPr>
        <w:t xml:space="preserve">Tirebolu İlçesi, </w:t>
      </w:r>
      <w:proofErr w:type="spellStart"/>
      <w:r w:rsidR="00E7237B">
        <w:rPr>
          <w:rFonts w:ascii="Cambria" w:hAnsi="Cambria" w:cs="Arial"/>
        </w:rPr>
        <w:t>Balçıkbelen</w:t>
      </w:r>
      <w:proofErr w:type="spellEnd"/>
      <w:r w:rsidR="00E7237B">
        <w:rPr>
          <w:rFonts w:ascii="Cambria" w:hAnsi="Cambria" w:cs="Arial"/>
        </w:rPr>
        <w:t xml:space="preserve">, </w:t>
      </w:r>
      <w:proofErr w:type="spellStart"/>
      <w:r>
        <w:rPr>
          <w:rFonts w:ascii="Cambria" w:hAnsi="Cambria" w:cs="Arial"/>
        </w:rPr>
        <w:t>Cintaşı</w:t>
      </w:r>
      <w:proofErr w:type="spellEnd"/>
      <w:r>
        <w:rPr>
          <w:rFonts w:ascii="Cambria" w:hAnsi="Cambria" w:cs="Arial"/>
        </w:rPr>
        <w:t xml:space="preserve">, Çarşı, Demirci, Hamam, İstiklal, </w:t>
      </w:r>
      <w:proofErr w:type="spellStart"/>
      <w:r>
        <w:rPr>
          <w:rFonts w:ascii="Cambria" w:hAnsi="Cambria" w:cs="Arial"/>
        </w:rPr>
        <w:t>Körliman</w:t>
      </w:r>
      <w:proofErr w:type="spellEnd"/>
      <w:r>
        <w:rPr>
          <w:rFonts w:ascii="Cambria" w:hAnsi="Cambria" w:cs="Arial"/>
        </w:rPr>
        <w:t xml:space="preserve"> </w:t>
      </w:r>
      <w:r w:rsidR="00E7237B">
        <w:rPr>
          <w:rFonts w:ascii="Cambria" w:hAnsi="Cambria" w:cs="Arial"/>
        </w:rPr>
        <w:t xml:space="preserve">Yılgın </w:t>
      </w:r>
      <w:r>
        <w:rPr>
          <w:rFonts w:ascii="Cambria" w:hAnsi="Cambria" w:cs="Arial"/>
        </w:rPr>
        <w:t>ve Yeniköy Mahallesi olmak üze</w:t>
      </w:r>
      <w:r w:rsidR="00E7237B">
        <w:rPr>
          <w:rFonts w:ascii="Cambria" w:hAnsi="Cambria" w:cs="Arial"/>
        </w:rPr>
        <w:t>re toplam 9</w:t>
      </w:r>
      <w:r>
        <w:rPr>
          <w:rFonts w:ascii="Cambria" w:hAnsi="Cambria" w:cs="Arial"/>
        </w:rPr>
        <w:t xml:space="preserve"> mahalleden oluşmaktadır. Ancak bu mahallerin dışında mücavir sınır içinde yer alan </w:t>
      </w:r>
      <w:proofErr w:type="spellStart"/>
      <w:r>
        <w:rPr>
          <w:rFonts w:ascii="Cambria" w:hAnsi="Cambria" w:cs="Arial"/>
        </w:rPr>
        <w:t>Avcılı</w:t>
      </w:r>
      <w:proofErr w:type="spellEnd"/>
      <w:r>
        <w:rPr>
          <w:rFonts w:ascii="Cambria" w:hAnsi="Cambria" w:cs="Arial"/>
        </w:rPr>
        <w:t>, D</w:t>
      </w:r>
      <w:r w:rsidR="00E7237B">
        <w:rPr>
          <w:rFonts w:ascii="Cambria" w:hAnsi="Cambria" w:cs="Arial"/>
        </w:rPr>
        <w:t>oğancı ve Düzköy</w:t>
      </w:r>
      <w:r>
        <w:rPr>
          <w:rFonts w:ascii="Cambria" w:hAnsi="Cambria" w:cs="Arial"/>
        </w:rPr>
        <w:t xml:space="preserve"> de hâlihazır harita içerisinde kalmaktadır. Planlama çalışmaları Tirebolu mücavir alan içerisinde yürütülmekte olup 7 adet mahalle ve belediye sınırı dışında, müca</w:t>
      </w:r>
      <w:r w:rsidR="00E7237B">
        <w:rPr>
          <w:rFonts w:ascii="Cambria" w:hAnsi="Cambria" w:cs="Arial"/>
        </w:rPr>
        <w:t>vir saha içerisinde kalan</w:t>
      </w:r>
      <w:r>
        <w:rPr>
          <w:rFonts w:ascii="Cambria" w:hAnsi="Cambria" w:cs="Arial"/>
        </w:rPr>
        <w:t xml:space="preserve"> </w:t>
      </w:r>
      <w:proofErr w:type="spellStart"/>
      <w:r>
        <w:rPr>
          <w:rFonts w:ascii="Cambria" w:hAnsi="Cambria" w:cs="Arial"/>
        </w:rPr>
        <w:t>Avcılı</w:t>
      </w:r>
      <w:proofErr w:type="spellEnd"/>
      <w:r>
        <w:rPr>
          <w:rFonts w:ascii="Cambria" w:hAnsi="Cambria" w:cs="Arial"/>
        </w:rPr>
        <w:t xml:space="preserve">, Doğancı ve Düzköy köyleri planlama alanı içinde kalmaktadır. </w:t>
      </w:r>
    </w:p>
    <w:p w14:paraId="1479466E" w14:textId="77777777" w:rsidR="00EC38AA" w:rsidRDefault="009D1402">
      <w:pPr>
        <w:tabs>
          <w:tab w:val="right" w:pos="9639"/>
        </w:tabs>
        <w:spacing w:line="360" w:lineRule="auto"/>
        <w:ind w:right="-28" w:firstLine="720"/>
        <w:jc w:val="both"/>
        <w:rPr>
          <w:rFonts w:ascii="Cambria" w:eastAsia="Times New Roman" w:hAnsi="Cambria" w:cs="Arial"/>
        </w:rPr>
      </w:pPr>
      <w:r>
        <w:rPr>
          <w:rFonts w:ascii="Cambria" w:eastAsia="Times New Roman" w:hAnsi="Cambria" w:cs="Arial"/>
        </w:rPr>
        <w:t xml:space="preserve">Tirebolu İlçesi ekonomisi tarıma dayalı bir karakter göstermekte olup, tarıma dayalı olarak faaliyet gösteren sanayi kuruluşları da ilçe ekonomisinde önemlidir. Tirebolu İlçesi doğal ve tarihi güzellikleri ile turistik bir potansiyele sahiptir. </w:t>
      </w:r>
    </w:p>
    <w:p w14:paraId="0B8FAB87" w14:textId="77777777" w:rsidR="00EC38AA" w:rsidRDefault="009D1402">
      <w:pPr>
        <w:tabs>
          <w:tab w:val="right" w:pos="9639"/>
        </w:tabs>
        <w:spacing w:line="360" w:lineRule="auto"/>
        <w:ind w:right="-28" w:firstLine="720"/>
        <w:jc w:val="both"/>
        <w:rPr>
          <w:rFonts w:ascii="Cambria" w:hAnsi="Cambria" w:cs="Arial"/>
        </w:rPr>
      </w:pPr>
      <w:r>
        <w:rPr>
          <w:rFonts w:ascii="Cambria" w:eastAsia="Times New Roman" w:hAnsi="Cambria" w:cs="Arial"/>
        </w:rPr>
        <w:t>Tirebolu İlçesinde ç</w:t>
      </w:r>
      <w:r>
        <w:rPr>
          <w:rFonts w:ascii="Cambria" w:hAnsi="Cambria" w:cs="Arial"/>
        </w:rPr>
        <w:t>alışanların sektör bazında dağılımı incelendiğinde hizmetler sektörünün ön plana çıktığı görülmektedir. Katma değer açısından ise sanayi sektörü ön plandadır. Çalışan nüfusun ekonomik faaliyet kollarına göre dağılımını belirleyebilmek için işgücünün faaliyet kollarına dağılımı tespit edilmiştir. Bunun için yerinde yapılan incelemeler, araştırmalar (Belediye, ilgili kurumların verileri) ve uygulanan anketlerin sonuçlarından faydalanılmıştır.</w:t>
      </w:r>
    </w:p>
    <w:p w14:paraId="21B40B0C" w14:textId="77777777" w:rsidR="00EC38AA" w:rsidRDefault="009D1402">
      <w:pPr>
        <w:tabs>
          <w:tab w:val="right" w:pos="9639"/>
        </w:tabs>
        <w:spacing w:line="360" w:lineRule="auto"/>
        <w:ind w:firstLine="720"/>
        <w:jc w:val="both"/>
        <w:rPr>
          <w:rFonts w:ascii="Cambria" w:hAnsi="Cambria" w:cs="Arial"/>
        </w:rPr>
      </w:pPr>
      <w:r>
        <w:rPr>
          <w:rFonts w:ascii="Cambria" w:hAnsi="Cambria" w:cs="Arial"/>
        </w:rPr>
        <w:t>Tirebolu İlçesi’nde genel olarak 3 kat ve üzeri betonarme yapılar bulunmakta olup, yalnız kent merkezinde eski yerleşim yerinde ve çeperlerde arazi yapısının engebeli olduğu yerlerde 1-2 katlı yapılar görülmektedir. Yerleşim genelinde yapı kalitesi orta kalitededir.</w:t>
      </w:r>
    </w:p>
    <w:p w14:paraId="13189D42" w14:textId="77777777" w:rsidR="00EC38AA" w:rsidRDefault="009D1402">
      <w:pPr>
        <w:tabs>
          <w:tab w:val="right" w:pos="9639"/>
        </w:tabs>
        <w:spacing w:line="360" w:lineRule="auto"/>
        <w:ind w:firstLine="720"/>
        <w:jc w:val="both"/>
        <w:rPr>
          <w:rFonts w:ascii="Cambria" w:hAnsi="Cambria"/>
        </w:rPr>
      </w:pPr>
      <w:r>
        <w:rPr>
          <w:rFonts w:ascii="Cambria" w:hAnsi="Cambria"/>
        </w:rPr>
        <w:t>Tirebolu İlçesi Türkiye Deprem Bölgeleri Haritasına (1996) göre 4. derece deprem bölgesi içinde kalmaktadır.</w:t>
      </w:r>
    </w:p>
    <w:p w14:paraId="3255B4E9" w14:textId="77777777" w:rsidR="00EC38AA" w:rsidRDefault="00EC38AA">
      <w:pPr>
        <w:tabs>
          <w:tab w:val="right" w:pos="9639"/>
        </w:tabs>
        <w:spacing w:line="360" w:lineRule="auto"/>
        <w:ind w:right="-28" w:firstLine="720"/>
        <w:jc w:val="both"/>
        <w:rPr>
          <w:rFonts w:ascii="Cambria" w:hAnsi="Cambria" w:cs="Arial"/>
        </w:rPr>
      </w:pPr>
    </w:p>
    <w:p w14:paraId="1D0A1082" w14:textId="77777777" w:rsidR="00EC38AA" w:rsidRDefault="009D1402">
      <w:pPr>
        <w:tabs>
          <w:tab w:val="right" w:pos="9639"/>
        </w:tabs>
        <w:spacing w:line="360" w:lineRule="auto"/>
        <w:ind w:right="-28" w:firstLine="720"/>
        <w:jc w:val="both"/>
        <w:rPr>
          <w:rFonts w:ascii="Cambria" w:eastAsia="Times New Roman" w:hAnsi="Cambria" w:cs="Arial"/>
        </w:rPr>
      </w:pPr>
      <w:r>
        <w:rPr>
          <w:rFonts w:ascii="Cambria" w:eastAsia="Times New Roman" w:hAnsi="Cambria" w:cs="Arial"/>
        </w:rPr>
        <w:t>Tirebolu ilçesinin iklimi tipik Karadeniz iklimine sahiptir. Senenin her mevsimi yağışlıdır. En fazla yağış sonbahar mevsiminde, en az yağış ise ilkbahar mevsiminde görülmektedir.</w:t>
      </w:r>
    </w:p>
    <w:p w14:paraId="2628181B" w14:textId="77777777" w:rsidR="00EC38AA" w:rsidRDefault="009D1402">
      <w:pPr>
        <w:tabs>
          <w:tab w:val="right" w:pos="9639"/>
        </w:tabs>
        <w:spacing w:line="360" w:lineRule="auto"/>
        <w:ind w:right="-28" w:firstLine="720"/>
        <w:jc w:val="both"/>
        <w:rPr>
          <w:rFonts w:ascii="Cambria" w:eastAsia="Times New Roman" w:hAnsi="Cambria" w:cs="Arial"/>
        </w:rPr>
      </w:pPr>
      <w:r>
        <w:rPr>
          <w:rFonts w:ascii="Cambria" w:eastAsia="Times New Roman" w:hAnsi="Cambria" w:cs="Arial"/>
        </w:rPr>
        <w:t>Tirebolu e ilçesi, yağışlı iklim bölgesinde bulunmasından dolayı bitki örtüsü bakımından oldukça zengindir. Tarlaların ve otlakların dışındaki alanlar ağaçlarla örtülüdür. İnsan eliyle tahrip edilmemişse ormanlar deniz kenarından itibaren başlamaktadır. Ormanları oluşturan ağaçlar yaprak özelliklerine göre iğne yapraklılar ve geniş yapraklılar olarak gruplandırılmaktadır</w:t>
      </w:r>
    </w:p>
    <w:p w14:paraId="6B318538" w14:textId="77777777" w:rsidR="00EC38AA" w:rsidRDefault="009D1402">
      <w:pPr>
        <w:tabs>
          <w:tab w:val="right" w:pos="9639"/>
        </w:tabs>
        <w:spacing w:line="360" w:lineRule="auto"/>
        <w:ind w:right="-28" w:firstLine="720"/>
        <w:jc w:val="both"/>
        <w:rPr>
          <w:rFonts w:ascii="Cambria" w:eastAsia="Times New Roman" w:hAnsi="Cambria" w:cs="Arial"/>
        </w:rPr>
      </w:pPr>
      <w:r>
        <w:rPr>
          <w:rFonts w:ascii="Cambria" w:eastAsia="Times New Roman" w:hAnsi="Cambria" w:cs="Arial"/>
        </w:rPr>
        <w:t xml:space="preserve">Konut yerleşim alanları farklı dokularda gelişmiştir. Mahalleler arasında çok önemli farklılıklar da görülmemektedir. Kent merkezinde yapı yoğunluğunun fazla olması ancak çevre köylerde yapı yoğunluğunun ve kat adedinin azalması kırsal kesimden kaynaklıdır.  Mahalleler arasında tabanda yapı yoğunluğu paralellik göstermektedir. Kentin geleneksel merkezi hala </w:t>
      </w:r>
      <w:r>
        <w:rPr>
          <w:rFonts w:ascii="Cambria" w:eastAsia="Times New Roman" w:hAnsi="Cambria" w:cs="Arial"/>
        </w:rPr>
        <w:lastRenderedPageBreak/>
        <w:t>fonksiyonunu yoğun olarak devam ettirmektedir. Merkez alanı içinde işyerleri ve konut alanları bulunmaktadır. Konut alanları da yüksek bir oran oluşturmaktadır.</w:t>
      </w:r>
    </w:p>
    <w:p w14:paraId="65D0A523" w14:textId="77777777" w:rsidR="00EC38AA" w:rsidRDefault="00EC38AA">
      <w:pPr>
        <w:tabs>
          <w:tab w:val="right" w:pos="9639"/>
        </w:tabs>
        <w:spacing w:line="360" w:lineRule="auto"/>
        <w:ind w:right="-28" w:firstLine="720"/>
        <w:jc w:val="both"/>
        <w:rPr>
          <w:rFonts w:ascii="Cambria" w:hAnsi="Cambria"/>
        </w:rPr>
      </w:pPr>
    </w:p>
    <w:p w14:paraId="105C09DB" w14:textId="77777777" w:rsidR="00EC38AA" w:rsidRDefault="009D1402">
      <w:pPr>
        <w:pStyle w:val="GvdeMetni"/>
        <w:spacing w:after="300" w:line="360" w:lineRule="auto"/>
        <w:rPr>
          <w:rFonts w:asciiTheme="majorHAnsi" w:hAnsiTheme="majorHAnsi"/>
        </w:rPr>
      </w:pPr>
      <w:r>
        <w:rPr>
          <w:rFonts w:asciiTheme="majorHAnsi" w:hAnsiTheme="majorHAnsi"/>
        </w:rPr>
        <w:t xml:space="preserve">Tirebolu’da kent içi ulaşımında en önemli akslarından biri Giresun-Trabzon Karayolu’dur. Kent içi yolların çok büyük kısmı parke, asfalt ve topraktır. </w:t>
      </w:r>
    </w:p>
    <w:p w14:paraId="02AA4AFA" w14:textId="77777777" w:rsidR="00F77D60" w:rsidRDefault="009D1402" w:rsidP="00F77D60">
      <w:pPr>
        <w:pStyle w:val="GvdeMetni"/>
        <w:spacing w:after="300" w:line="360" w:lineRule="auto"/>
        <w:rPr>
          <w:rFonts w:eastAsia="Times New Roman"/>
        </w:rPr>
      </w:pPr>
      <w:r>
        <w:rPr>
          <w:rFonts w:asciiTheme="majorHAnsi" w:hAnsiTheme="majorHAnsi"/>
        </w:rPr>
        <w:t>Sentez paftasında; Sınırlar, Yapı Kullanımı, Kentsel Alan Kullanımları, ,Bitki Örtüsü, Jeolojik Durum, Eğim Durumu, Sit Alanı ve Korunacak Alanlar, Karayolu Geçişi, Teknik Altyapı, gibi veriler işlenmiştir.</w:t>
      </w:r>
      <w:r w:rsidR="00F77D60" w:rsidRPr="00F77D60">
        <w:rPr>
          <w:rFonts w:eastAsia="Times New Roman"/>
        </w:rPr>
        <w:t xml:space="preserve"> </w:t>
      </w:r>
    </w:p>
    <w:p w14:paraId="5A0B00FB" w14:textId="45E214F5" w:rsidR="00F77D60" w:rsidRDefault="00F77D60" w:rsidP="00F77D60">
      <w:pPr>
        <w:pStyle w:val="ResimYazs"/>
      </w:pPr>
      <w:r>
        <w:t>Harita 15. Sentez</w:t>
      </w:r>
    </w:p>
    <w:p w14:paraId="2C7053BA" w14:textId="44581855" w:rsidR="00F77D60" w:rsidRPr="00F77D60" w:rsidRDefault="00F77D60" w:rsidP="00F77D60">
      <w:pPr>
        <w:pStyle w:val="GvdeMetni"/>
        <w:spacing w:after="300" w:line="360" w:lineRule="auto"/>
        <w:rPr>
          <w:rFonts w:asciiTheme="majorHAnsi" w:hAnsiTheme="majorHAnsi"/>
        </w:rPr>
      </w:pPr>
      <w:r w:rsidRPr="00F77D60">
        <w:rPr>
          <w:rFonts w:asciiTheme="majorHAnsi" w:hAnsiTheme="majorHAnsi"/>
          <w:noProof/>
        </w:rPr>
        <w:drawing>
          <wp:inline distT="0" distB="0" distL="0" distR="0" wp14:anchorId="57567FC4" wp14:editId="4615C36E">
            <wp:extent cx="6102350" cy="3697605"/>
            <wp:effectExtent l="19050" t="19050" r="12700" b="17145"/>
            <wp:docPr id="46667090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2350" cy="3697605"/>
                    </a:xfrm>
                    <a:prstGeom prst="rect">
                      <a:avLst/>
                    </a:prstGeom>
                    <a:noFill/>
                    <a:ln>
                      <a:solidFill>
                        <a:schemeClr val="tx1"/>
                      </a:solidFill>
                    </a:ln>
                  </pic:spPr>
                </pic:pic>
              </a:graphicData>
            </a:graphic>
          </wp:inline>
        </w:drawing>
      </w:r>
    </w:p>
    <w:p w14:paraId="41318AEE" w14:textId="6C48D205" w:rsidR="00EC38AA" w:rsidRDefault="00EC38AA" w:rsidP="006F02A2">
      <w:pPr>
        <w:pStyle w:val="GvdeMetni"/>
        <w:spacing w:after="300" w:line="360" w:lineRule="auto"/>
        <w:rPr>
          <w:rFonts w:asciiTheme="majorHAnsi" w:hAnsiTheme="majorHAnsi"/>
        </w:rPr>
      </w:pPr>
    </w:p>
    <w:p w14:paraId="487D79C7" w14:textId="77777777" w:rsidR="005C5F27" w:rsidRDefault="005C5F27" w:rsidP="006F02A2">
      <w:pPr>
        <w:pStyle w:val="GvdeMetni"/>
        <w:spacing w:after="300" w:line="360" w:lineRule="auto"/>
        <w:rPr>
          <w:rFonts w:asciiTheme="majorHAnsi" w:hAnsiTheme="majorHAnsi"/>
        </w:rPr>
      </w:pPr>
    </w:p>
    <w:p w14:paraId="24663658" w14:textId="77777777" w:rsidR="005C5F27" w:rsidRDefault="005C5F27" w:rsidP="006F02A2">
      <w:pPr>
        <w:pStyle w:val="GvdeMetni"/>
        <w:spacing w:after="300" w:line="360" w:lineRule="auto"/>
        <w:rPr>
          <w:rFonts w:asciiTheme="majorHAnsi" w:hAnsiTheme="majorHAnsi"/>
        </w:rPr>
      </w:pPr>
    </w:p>
    <w:p w14:paraId="10D3C275" w14:textId="77777777" w:rsidR="005C5F27" w:rsidRDefault="005C5F27" w:rsidP="006F02A2">
      <w:pPr>
        <w:pStyle w:val="GvdeMetni"/>
        <w:spacing w:after="300" w:line="360" w:lineRule="auto"/>
        <w:rPr>
          <w:rFonts w:asciiTheme="majorHAnsi" w:hAnsiTheme="majorHAnsi"/>
        </w:rPr>
      </w:pPr>
    </w:p>
    <w:p w14:paraId="5F162588" w14:textId="77777777" w:rsidR="005C5F27" w:rsidRPr="006F02A2" w:rsidRDefault="005C5F27" w:rsidP="006F02A2">
      <w:pPr>
        <w:pStyle w:val="GvdeMetni"/>
        <w:spacing w:after="300" w:line="360" w:lineRule="auto"/>
        <w:rPr>
          <w:rFonts w:asciiTheme="majorHAnsi" w:hAnsiTheme="majorHAnsi"/>
        </w:rPr>
      </w:pPr>
    </w:p>
    <w:p w14:paraId="24AB9C30" w14:textId="77777777" w:rsidR="00EC38AA" w:rsidRDefault="009D1402">
      <w:pPr>
        <w:pStyle w:val="Balk2"/>
      </w:pPr>
      <w:bookmarkStart w:id="252" w:name="_Toc87013512"/>
      <w:proofErr w:type="gramStart"/>
      <w:r>
        <w:lastRenderedPageBreak/>
        <w:t>XI .</w:t>
      </w:r>
      <w:proofErr w:type="gramEnd"/>
      <w:r>
        <w:t xml:space="preserve"> EŞİK SENTEZİ ve ARAŞTIRMA SONUÇLARININ DEĞERLENDİRİLMESİ</w:t>
      </w:r>
      <w:bookmarkEnd w:id="252"/>
    </w:p>
    <w:p w14:paraId="66939B1A" w14:textId="77777777" w:rsidR="00EC38AA" w:rsidRDefault="00EC38AA"/>
    <w:p w14:paraId="47B22117" w14:textId="77777777" w:rsidR="00EC38AA" w:rsidRDefault="009D1402">
      <w:pPr>
        <w:spacing w:after="150" w:line="360" w:lineRule="auto"/>
        <w:rPr>
          <w:rFonts w:asciiTheme="majorHAnsi" w:hAnsiTheme="majorHAnsi"/>
        </w:rPr>
      </w:pPr>
      <w:r>
        <w:rPr>
          <w:rFonts w:asciiTheme="majorHAnsi" w:hAnsiTheme="majorHAnsi"/>
        </w:rPr>
        <w:t xml:space="preserve">Tirebolu İlçesi’nin gelişme alanlarının yer alabileceği bölgelerin belirlenmesi ve planlama çalışmalarına kaynak teşkil etmesi amacıyla fiziksel ve çevresel sınırlamaları gösteren bir eşik sentezi hazırlanmıştır. Bu senteze göre yerleşmede yapılaşmayı kısıtlayıcı nitelikte eşikler bulunmaktadır. Temelde var olan eşikler dere yatakları ve bölgenin topografik yapısıdır. </w:t>
      </w:r>
    </w:p>
    <w:p w14:paraId="17AC57BC" w14:textId="77777777" w:rsidR="00EC38AA" w:rsidRDefault="009D1402">
      <w:pPr>
        <w:spacing w:after="150" w:line="360" w:lineRule="auto"/>
        <w:rPr>
          <w:rFonts w:asciiTheme="majorHAnsi" w:eastAsia="Times New Roman" w:hAnsiTheme="majorHAnsi"/>
          <w:color w:val="000000" w:themeColor="text1"/>
        </w:rPr>
      </w:pPr>
      <w:r>
        <w:rPr>
          <w:rFonts w:asciiTheme="majorHAnsi" w:hAnsiTheme="majorHAnsi"/>
        </w:rPr>
        <w:t xml:space="preserve">Tirebolu İlçesi’nin eğim kıyı kesimlerde % 0-10 arasında değişirken iç kesimlere ve güneye gidildikçe % 30 ve üzerini bulmaktadır. Yerleşmenin mekânsal gelişiminde engebeli arazi yapısı etkili olmuş ve kent doğu-batı aksında lineer bir gelişim göstermiştir. İlçede kent merkezinde ve derelerin oluşturduğu düz vadilerde toplu yerleşimler görülürken, güneye doğru çeperlere gidildikçe arazi yapısının engebeli yapısından dolayı yerleşimin dağınıklaştığı görülmektedir. </w:t>
      </w:r>
    </w:p>
    <w:p w14:paraId="49AE7BBF" w14:textId="77777777" w:rsidR="00EC38AA" w:rsidRDefault="009D1402">
      <w:pPr>
        <w:tabs>
          <w:tab w:val="left" w:pos="284"/>
        </w:tabs>
        <w:spacing w:line="360" w:lineRule="auto"/>
        <w:rPr>
          <w:rFonts w:asciiTheme="majorHAnsi" w:hAnsiTheme="majorHAnsi"/>
        </w:rPr>
      </w:pPr>
      <w:r>
        <w:rPr>
          <w:rFonts w:asciiTheme="majorHAnsi" w:hAnsiTheme="majorHAnsi"/>
        </w:rPr>
        <w:t>Tirebolu jeolojik etüdüne göre inceleme</w:t>
      </w:r>
      <w:r>
        <w:rPr>
          <w:rFonts w:asciiTheme="majorHAnsi" w:hAnsiTheme="majorHAnsi"/>
          <w:bCs/>
        </w:rPr>
        <w:t xml:space="preserve"> alanında, Kızılkaya, Alüvyon ve Çatak Formasyonu, olmak üzere 3 farklı formasyon bulunmaktadır</w:t>
      </w:r>
      <w:r>
        <w:rPr>
          <w:rFonts w:asciiTheme="majorHAnsi" w:hAnsiTheme="majorHAnsi"/>
        </w:rPr>
        <w:t xml:space="preserve">. </w:t>
      </w:r>
    </w:p>
    <w:p w14:paraId="45CE2DEC" w14:textId="77777777" w:rsidR="00EC38AA" w:rsidRDefault="009D1402">
      <w:pPr>
        <w:tabs>
          <w:tab w:val="left" w:pos="284"/>
        </w:tabs>
        <w:spacing w:line="360" w:lineRule="auto"/>
        <w:rPr>
          <w:rFonts w:asciiTheme="majorHAnsi" w:hAnsiTheme="majorHAnsi"/>
        </w:rPr>
      </w:pPr>
      <w:r>
        <w:rPr>
          <w:rFonts w:asciiTheme="majorHAnsi" w:hAnsiTheme="majorHAnsi"/>
        </w:rPr>
        <w:t xml:space="preserve">İlçe yerleşime uygunluk açısından incelendiğinde Önlem Alınabilecek Nitelikte Stabile Sorunlu Alanlar (ÖA-2.1), Önlem Alınabilecek Nitelikte Heyelan veya Kaya Düşmesi Sorunlu Alanlar (ÖA-2.3) ve Önlem Alınabilecek Nitelikte Şişme, Oturma Taşıma Gücü </w:t>
      </w:r>
      <w:proofErr w:type="spellStart"/>
      <w:r>
        <w:rPr>
          <w:rFonts w:asciiTheme="majorHAnsi" w:hAnsiTheme="majorHAnsi"/>
        </w:rPr>
        <w:t>Açısıdan</w:t>
      </w:r>
      <w:proofErr w:type="spellEnd"/>
      <w:r>
        <w:rPr>
          <w:rFonts w:asciiTheme="majorHAnsi" w:hAnsiTheme="majorHAnsi"/>
        </w:rPr>
        <w:t xml:space="preserve"> Sorunlu Alanlar (ÖA-5.1) bulunmaktadır.</w:t>
      </w:r>
    </w:p>
    <w:p w14:paraId="3A92641B" w14:textId="77777777" w:rsidR="00EC38AA" w:rsidRDefault="00EC38AA"/>
    <w:p w14:paraId="1D172425" w14:textId="77777777" w:rsidR="00EC38AA" w:rsidRDefault="00EC38AA"/>
    <w:p w14:paraId="3B5FF6D3" w14:textId="112E77F3" w:rsidR="00F77D60" w:rsidRDefault="00F77D60" w:rsidP="00F77D60">
      <w:pPr>
        <w:pStyle w:val="ResimYazs"/>
      </w:pPr>
      <w:r>
        <w:t xml:space="preserve">Harita </w:t>
      </w:r>
      <w:fldSimple w:instr=" SEQ Harita \* ARABIC ">
        <w:r>
          <w:t>16</w:t>
        </w:r>
      </w:fldSimple>
      <w:r>
        <w:t>.Eşik Sentezi</w:t>
      </w:r>
    </w:p>
    <w:p w14:paraId="1BD26C18" w14:textId="77777777" w:rsidR="00EC38AA" w:rsidRDefault="00EC38AA">
      <w:pPr>
        <w:rPr>
          <w:b/>
        </w:rPr>
      </w:pPr>
    </w:p>
    <w:p w14:paraId="12000F1F" w14:textId="0676EDC6" w:rsidR="00F77D60" w:rsidRPr="00F77D60" w:rsidRDefault="00F77D60" w:rsidP="00F77D60">
      <w:pPr>
        <w:tabs>
          <w:tab w:val="right" w:pos="9639"/>
        </w:tabs>
        <w:spacing w:line="360" w:lineRule="auto"/>
        <w:ind w:right="-28"/>
        <w:jc w:val="both"/>
        <w:rPr>
          <w:b/>
        </w:rPr>
      </w:pPr>
      <w:r w:rsidRPr="00F77D60">
        <w:rPr>
          <w:b/>
          <w:noProof/>
        </w:rPr>
        <w:drawing>
          <wp:inline distT="0" distB="0" distL="0" distR="0" wp14:anchorId="65F563BC" wp14:editId="7086FEC2">
            <wp:extent cx="6102350" cy="3577590"/>
            <wp:effectExtent l="19050" t="19050" r="12700" b="22860"/>
            <wp:docPr id="132444843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2350" cy="3577590"/>
                    </a:xfrm>
                    <a:prstGeom prst="rect">
                      <a:avLst/>
                    </a:prstGeom>
                    <a:noFill/>
                    <a:ln>
                      <a:solidFill>
                        <a:schemeClr val="tx1"/>
                      </a:solidFill>
                    </a:ln>
                  </pic:spPr>
                </pic:pic>
              </a:graphicData>
            </a:graphic>
          </wp:inline>
        </w:drawing>
      </w:r>
    </w:p>
    <w:p w14:paraId="639F7EFB" w14:textId="77777777" w:rsidR="006F02A2" w:rsidRDefault="006F02A2">
      <w:pPr>
        <w:tabs>
          <w:tab w:val="right" w:pos="9639"/>
        </w:tabs>
        <w:spacing w:line="360" w:lineRule="auto"/>
        <w:ind w:right="-28"/>
        <w:jc w:val="both"/>
        <w:rPr>
          <w:b/>
        </w:rPr>
      </w:pPr>
    </w:p>
    <w:p w14:paraId="2C9F2ACB" w14:textId="28FA0C1C" w:rsidR="00573409" w:rsidRDefault="00573409" w:rsidP="00573409">
      <w:pPr>
        <w:tabs>
          <w:tab w:val="right" w:pos="9639"/>
        </w:tabs>
        <w:spacing w:line="360" w:lineRule="auto"/>
        <w:ind w:right="-28"/>
        <w:jc w:val="both"/>
        <w:rPr>
          <w:rFonts w:asciiTheme="majorHAnsi" w:hAnsiTheme="majorHAnsi"/>
          <w:b/>
          <w:sz w:val="32"/>
          <w:szCs w:val="32"/>
        </w:rPr>
      </w:pPr>
      <w:r>
        <w:rPr>
          <w:rFonts w:asciiTheme="majorHAnsi" w:hAnsiTheme="majorHAnsi"/>
          <w:b/>
          <w:sz w:val="32"/>
          <w:szCs w:val="32"/>
        </w:rPr>
        <w:t>C.</w:t>
      </w:r>
      <w:r>
        <w:rPr>
          <w:rFonts w:asciiTheme="majorHAnsi" w:hAnsiTheme="majorHAnsi"/>
          <w:sz w:val="32"/>
          <w:szCs w:val="32"/>
        </w:rPr>
        <w:t xml:space="preserve"> </w:t>
      </w:r>
      <w:r>
        <w:rPr>
          <w:rFonts w:asciiTheme="majorHAnsi" w:hAnsiTheme="majorHAnsi"/>
          <w:b/>
          <w:sz w:val="32"/>
          <w:szCs w:val="32"/>
        </w:rPr>
        <w:t>PLANLAMA KARARLARI</w:t>
      </w:r>
    </w:p>
    <w:p w14:paraId="6363E984" w14:textId="00279846" w:rsidR="006F02A2" w:rsidRDefault="006F02A2" w:rsidP="006F02A2">
      <w:pPr>
        <w:tabs>
          <w:tab w:val="right" w:pos="9639"/>
        </w:tabs>
        <w:spacing w:line="360" w:lineRule="auto"/>
        <w:ind w:right="-28"/>
        <w:jc w:val="both"/>
        <w:rPr>
          <w:b/>
        </w:rPr>
      </w:pPr>
      <w:r>
        <w:rPr>
          <w:b/>
        </w:rPr>
        <w:t>XII. KURUM GÖRÜŞLERİ</w:t>
      </w:r>
    </w:p>
    <w:p w14:paraId="0B026AB0" w14:textId="77777777" w:rsidR="006F02A2" w:rsidRDefault="006F02A2" w:rsidP="006F02A2">
      <w:pPr>
        <w:adjustRightInd w:val="0"/>
        <w:contextualSpacing/>
      </w:pPr>
      <w:r>
        <w:t>Tirebolu ’</w:t>
      </w:r>
      <w:proofErr w:type="spellStart"/>
      <w:r>
        <w:t>nun</w:t>
      </w:r>
      <w:proofErr w:type="spellEnd"/>
      <w:r>
        <w:t xml:space="preserve"> meri 1/5000 ölçekli İlave + Revizyon Nazım İmar Planı ve 1/1000 ölçekli İlave + Revizyon Uygulama İmar Planına altlık oluşturmak üzere çeşitli kurum ve kuruluşlardan alınan görüş ve öneriler aşağıda verilmektedir. </w:t>
      </w:r>
    </w:p>
    <w:p w14:paraId="76C38D78" w14:textId="77777777" w:rsidR="006F02A2" w:rsidRDefault="006F02A2" w:rsidP="006F02A2">
      <w:pPr>
        <w:ind w:left="993"/>
        <w:contextualSpacing/>
        <w:rPr>
          <w:rFonts w:eastAsia="Calibri" w:cstheme="minorHAnsi"/>
        </w:rPr>
      </w:pPr>
    </w:p>
    <w:p w14:paraId="471722E3" w14:textId="77777777" w:rsidR="006F02A2" w:rsidRPr="00E45057" w:rsidRDefault="006F02A2" w:rsidP="006F02A2">
      <w:pPr>
        <w:numPr>
          <w:ilvl w:val="0"/>
          <w:numId w:val="6"/>
        </w:numPr>
        <w:adjustRightInd w:val="0"/>
        <w:spacing w:before="120" w:after="120"/>
        <w:contextualSpacing/>
        <w:jc w:val="both"/>
        <w:rPr>
          <w:rFonts w:eastAsia="Calibri" w:cstheme="minorHAnsi"/>
          <w:b/>
          <w:bCs/>
          <w:i/>
          <w:iCs/>
        </w:rPr>
      </w:pPr>
      <w:r w:rsidRPr="00E45057">
        <w:rPr>
          <w:rFonts w:eastAsia="Calibri" w:cstheme="minorHAnsi"/>
          <w:b/>
          <w:bCs/>
          <w:i/>
          <w:iCs/>
        </w:rPr>
        <w:t>T.C. Karayolları Genel Müdürlüğü/ 10.Bölge Müdürlüğü</w:t>
      </w:r>
    </w:p>
    <w:p w14:paraId="5DA246B0" w14:textId="77777777" w:rsidR="006F02A2" w:rsidRPr="00E45057" w:rsidRDefault="006F02A2" w:rsidP="006F02A2">
      <w:pPr>
        <w:ind w:left="720"/>
        <w:contextualSpacing/>
        <w:rPr>
          <w:rFonts w:eastAsia="Calibri" w:cstheme="minorHAnsi"/>
          <w:i/>
          <w:iCs/>
        </w:rPr>
      </w:pPr>
      <w:r w:rsidRPr="00E45057">
        <w:rPr>
          <w:rFonts w:eastAsia="Calibri" w:cstheme="minorHAnsi"/>
          <w:i/>
          <w:iCs/>
        </w:rPr>
        <w:t>(Tarih:</w:t>
      </w:r>
      <w:r w:rsidRPr="00E45057">
        <w:rPr>
          <w:i/>
          <w:iCs/>
        </w:rPr>
        <w:t xml:space="preserve"> </w:t>
      </w:r>
      <w:proofErr w:type="gramStart"/>
      <w:r w:rsidRPr="00E45057">
        <w:rPr>
          <w:rFonts w:eastAsia="Calibri" w:cstheme="minorHAnsi"/>
          <w:i/>
          <w:iCs/>
        </w:rPr>
        <w:t>16/08/2024</w:t>
      </w:r>
      <w:proofErr w:type="gramEnd"/>
      <w:r w:rsidRPr="00E45057">
        <w:rPr>
          <w:rFonts w:eastAsia="Calibri" w:cstheme="minorHAnsi"/>
          <w:i/>
          <w:iCs/>
        </w:rPr>
        <w:t xml:space="preserve"> ve 68959982 - 9009 )</w:t>
      </w:r>
    </w:p>
    <w:p w14:paraId="357EC12E"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Belediyeniz sınırları dahilinde ekli harita üzerine işaretlenmiş imar planı çalışması yapılacak alanda, Karadeniz Sahil Yolu Espiye -Çarşıbaşı Arası 1. Kısım Tirebolu Şehir Geçişi Devlet Yolu, Ayrım Güce İl Yolu ile 07.09.2021 tarih ve KGM onaylı Karadeniz Sahil Yolu </w:t>
      </w:r>
      <w:proofErr w:type="spellStart"/>
      <w:r w:rsidRPr="00E45057">
        <w:rPr>
          <w:rFonts w:eastAsia="Calibri" w:cstheme="minorHAnsi"/>
          <w:i/>
          <w:iCs/>
        </w:rPr>
        <w:t>Ayr</w:t>
      </w:r>
      <w:proofErr w:type="spellEnd"/>
      <w:r w:rsidRPr="00E45057">
        <w:rPr>
          <w:rFonts w:eastAsia="Calibri" w:cstheme="minorHAnsi"/>
          <w:i/>
          <w:iCs/>
        </w:rPr>
        <w:t xml:space="preserve">. Güce Kavşak Revizyonu ve 10.03.2017 tarih ve KGM onaylı (Tirebolu- Görele) </w:t>
      </w:r>
      <w:proofErr w:type="spellStart"/>
      <w:r w:rsidRPr="00E45057">
        <w:rPr>
          <w:rFonts w:eastAsia="Calibri" w:cstheme="minorHAnsi"/>
          <w:i/>
          <w:iCs/>
        </w:rPr>
        <w:t>Ayr</w:t>
      </w:r>
      <w:proofErr w:type="spellEnd"/>
      <w:r w:rsidRPr="00E45057">
        <w:rPr>
          <w:rFonts w:eastAsia="Calibri" w:cstheme="minorHAnsi"/>
          <w:i/>
          <w:iCs/>
        </w:rPr>
        <w:t xml:space="preserve">. Günyüzü (Maçka- Torul) </w:t>
      </w:r>
      <w:proofErr w:type="spellStart"/>
      <w:r w:rsidRPr="00E45057">
        <w:rPr>
          <w:rFonts w:eastAsia="Calibri" w:cstheme="minorHAnsi"/>
          <w:i/>
          <w:iCs/>
        </w:rPr>
        <w:t>Ayr</w:t>
      </w:r>
      <w:proofErr w:type="spellEnd"/>
      <w:r w:rsidRPr="00E45057">
        <w:rPr>
          <w:rFonts w:eastAsia="Calibri" w:cstheme="minorHAnsi"/>
          <w:i/>
          <w:iCs/>
        </w:rPr>
        <w:t xml:space="preserve">.(1.Kısım) Devlet Yolu karayolu projelerimiz bulunmaktadır. Karayolu projelerine ait yol projeleri ve Karadeniz Sahil Yolu Espiye -Çarşıbaşı Arası 1. Kısım Tirebolu Şehir Geçişi Devlet </w:t>
      </w:r>
      <w:proofErr w:type="gramStart"/>
      <w:r w:rsidRPr="00E45057">
        <w:rPr>
          <w:rFonts w:eastAsia="Calibri" w:cstheme="minorHAnsi"/>
          <w:i/>
          <w:iCs/>
        </w:rPr>
        <w:t>Yolu , Ayrım</w:t>
      </w:r>
      <w:proofErr w:type="gramEnd"/>
      <w:r w:rsidRPr="00E45057">
        <w:rPr>
          <w:rFonts w:eastAsia="Calibri" w:cstheme="minorHAnsi"/>
          <w:i/>
          <w:iCs/>
        </w:rPr>
        <w:t xml:space="preserve"> Güce İl Yolu karayolu kamulaştırma +tahsis sınırı sayısal ortamda yazı ekinde gönderilmektedir. İmar Planı çalışmasında karayolu kamulaştırma sınırının ve karayolu projelerin yazımız ekinde gönderilen şekliyle imar planına işlenmesi gerekmektedir. Kurumumuzca projelendirilen 07.09.2021 tarih ve KGM onaylı Karadeniz Sahil Yolu </w:t>
      </w:r>
      <w:proofErr w:type="spellStart"/>
      <w:r w:rsidRPr="00E45057">
        <w:rPr>
          <w:rFonts w:eastAsia="Calibri" w:cstheme="minorHAnsi"/>
          <w:i/>
          <w:iCs/>
        </w:rPr>
        <w:t>Ayr</w:t>
      </w:r>
      <w:proofErr w:type="spellEnd"/>
      <w:r w:rsidRPr="00E45057">
        <w:rPr>
          <w:rFonts w:eastAsia="Calibri" w:cstheme="minorHAnsi"/>
          <w:i/>
          <w:iCs/>
        </w:rPr>
        <w:t xml:space="preserve">. Güce Kavşak Revizyonu ve 10.03.2017 tarih ve KGM onaylı (Tirebolu- Görele) </w:t>
      </w:r>
      <w:proofErr w:type="spellStart"/>
      <w:r w:rsidRPr="00E45057">
        <w:rPr>
          <w:rFonts w:eastAsia="Calibri" w:cstheme="minorHAnsi"/>
          <w:i/>
          <w:iCs/>
        </w:rPr>
        <w:t>Ayr</w:t>
      </w:r>
      <w:proofErr w:type="spellEnd"/>
      <w:r w:rsidRPr="00E45057">
        <w:rPr>
          <w:rFonts w:eastAsia="Calibri" w:cstheme="minorHAnsi"/>
          <w:i/>
          <w:iCs/>
        </w:rPr>
        <w:t xml:space="preserve">. Günyüzü (Maçka- Torul) </w:t>
      </w:r>
      <w:proofErr w:type="spellStart"/>
      <w:r w:rsidRPr="00E45057">
        <w:rPr>
          <w:rFonts w:eastAsia="Calibri" w:cstheme="minorHAnsi"/>
          <w:i/>
          <w:iCs/>
        </w:rPr>
        <w:t>Ayr</w:t>
      </w:r>
      <w:proofErr w:type="spellEnd"/>
      <w:r w:rsidRPr="00E45057">
        <w:rPr>
          <w:rFonts w:eastAsia="Calibri" w:cstheme="minorHAnsi"/>
          <w:i/>
          <w:iCs/>
        </w:rPr>
        <w:t>.(1.Kısım) Devlet Yolu projesine ait onaylı kamulaştırma planımız bulunmamakta olup, onaylı projesine göre yol emniyet sınırının işlenmesi uygun olabilecektir. Ayrıca ilgili projelere ilişkin karayolu kamulaştırma planımız hazırlandığında Kurumunuza gönderilecektir. İmar planında karayolu güzergahı ve kamulaştırma koridorunun veya bir kısmının “konut alanı, ticaret alanı, turizm alanı, arıtma tesisi alanı park alanı, yeşil alan, rekreasyon alanı, spor alanı, sosyal teknik altyapı alanı, demiryolu ve güzergahı</w:t>
      </w:r>
      <w:proofErr w:type="gramStart"/>
      <w:r w:rsidRPr="00E45057">
        <w:rPr>
          <w:rFonts w:eastAsia="Calibri" w:cstheme="minorHAnsi"/>
          <w:i/>
          <w:iCs/>
        </w:rPr>
        <w:t>,….,</w:t>
      </w:r>
      <w:proofErr w:type="gramEnd"/>
      <w:r w:rsidRPr="00E45057">
        <w:rPr>
          <w:rFonts w:eastAsia="Calibri" w:cstheme="minorHAnsi"/>
          <w:i/>
          <w:iCs/>
        </w:rPr>
        <w:t xml:space="preserve">vb.” kullanım kararı getirilmesine, imar adası içine alınıp, yoldan ihdas yapılarak parsel üretilmesine olanak sağlanmaması gerekmektedir. Planlama sahasında bulunan Karadeniz Sahil Yolu Espiye -Çarşıbaşı Arası 1. Kısım Tirebolu Şehir Geçişi Devlet Yolu Tirebolu 1 ve 2 Tünelli Geçiş güzergahı üzerinde bulunan taşınmazlara ait irtifak hakkı planı ve tünel üzerindeki bulunan taşınmazların yapılaşma durumunun değerlendirildiği Karayolları Genel Müdürlüğünün 10/05/2011 tarih ve 0269 sayılı yazısı gönderilmekte olup ve bu İrtifak hakkı planı üzerine Tirebolu 1 ve 2 tüneline ait irtifak hakkı sınırı ve yapılaşma yasağı koridoru işaretlenerek ekte gönderilmektedir. İmar Planlarında Karayolu Tünelli Geçiş Güzergahlarında tünel güzergahı üzeri ve etkileşim alanında kalan alanlarda “kırmızı kot, siyah kot ve örtü kalınlıkları uygunluk kriterleri, tünel çapının tünelin en üst kotundan (3D) 3 (üç) katı olacak şekilde örtü kalınlığı ve tünelin yan noktalarından 30 metre (m) olacak şekilde bir koruma bandını yer değiştirme ve tesir kuvvetlerine karşı koruma bölgesi olarak koruma bandını; yer değiştirme ve tesir kuvvetlerine karşı koruma bölgesi olarak değerlendirilmekte ve bölge de hiçbir yapıya izin verilmemektedir. Tünel koruma bandı üzerine denk gelen bölgelerde ise patlatmalı kazı, sondaj kuyuları, fosseptik çukurlar, yapılacak derin kazılar, dolgu işleri veya yapılacak yapılardan kaynaklı ilave yükler, yeraltı yapısı çevresindeki gerilme dağılımını değiştirecektir. Bu durum tünellerin stabiliteleri üzerinde risk oluşturabilecek sebeplerden uygunluk verilmemektedir. Bu nedenle tünel güzergâhı boyunca tespit edilen yapılanma alanları içinde, derin su kuyusu, sondaj, </w:t>
      </w:r>
      <w:proofErr w:type="spellStart"/>
      <w:r w:rsidRPr="00E45057">
        <w:rPr>
          <w:rFonts w:eastAsia="Calibri" w:cstheme="minorHAnsi"/>
          <w:i/>
          <w:iCs/>
        </w:rPr>
        <w:t>fore</w:t>
      </w:r>
      <w:proofErr w:type="spellEnd"/>
      <w:r w:rsidRPr="00E45057">
        <w:rPr>
          <w:rFonts w:eastAsia="Calibri" w:cstheme="minorHAnsi"/>
          <w:i/>
          <w:iCs/>
        </w:rPr>
        <w:t xml:space="preserve"> kazık yapılmaması, herhangi bir kazı aşamasında hiçbir suretle patlayıcı madde kullanılmaması, bina temel kazılarında bodrum kat seviyesinden daha derin kazı yapılmaması ve temel kazı alanının sızıntılara karşı yalıtımının yapılması gerekmektedir. Bu tür tünelli kesimlerde, tünel güzergahı irtifak hakkı sınırı üzerinde kalan kesimlerin mümkün olduğunca imar yolu ve yeşil alan gibi değerlendirilmesi, uzun dönemdeki kalıcı tünel stabilitesinin sağlanması için önemlidir. Ayrıca havalandırma ve acil müdahale ihtiyacının </w:t>
      </w:r>
      <w:r w:rsidRPr="00E45057">
        <w:rPr>
          <w:rFonts w:eastAsia="Calibri" w:cstheme="minorHAnsi"/>
          <w:i/>
          <w:iCs/>
        </w:rPr>
        <w:lastRenderedPageBreak/>
        <w:t>ortaya çıkması durumunda bu alanların kullanma ihtiyacının ortaya çıkması durumunu göz önünde bulundurarak değerlendirmesi uygun olacaktır. İlgili alanda karayolu tünelli geçişi güzergahı üzeri ve etkileşim alanında kalan taşınmazlar üzerinde yapılması planlanan iş, işlemler ve uygulamalar için (tünelleri giriş ve çıkış bölgeleri, yapılaşma, ruhsat, geçiş izni, …vb.) Kurum görüşümüz doğrultusunda işlem yürütülmesi, imar planlarına plan notu olarak işlenmesi, yapılacak her işlem için “Kurumumuzdan görüş” alınması gerekliliği bulunmaktadır. Belediye ve diğer kuruluşlara ait altyapı tesislerinin karayolu sınır çizgisinin dışında planlanması; Kavşakların dışında imar yollarından karayollarına bağlantı yapılmaması; karayoluna bağlantı yapılacaksa Kurumumuzdan izin alınması, Karayollarında enine, boyuna akan suların ve deşarj için yapılmış olan menfez, büz, hendek gibi hidrolik yapıların çalışmalarını engelleyici bazda imar planı yapılmaması; Bahse konu alanda yapılacak çalışmalar sırasında karayolu tahkimatının stabilitesine zarar vermeyecek şekilde çalışma yapılması, yola ait sanat yapılarından (menfez, köprü gibi) su akışının engellenmemesi, yüzeysel suların drenajı için imal edilen sistemlerin (</w:t>
      </w:r>
      <w:proofErr w:type="spellStart"/>
      <w:r w:rsidRPr="00E45057">
        <w:rPr>
          <w:rFonts w:eastAsia="Calibri" w:cstheme="minorHAnsi"/>
          <w:i/>
          <w:iCs/>
        </w:rPr>
        <w:t>rogar</w:t>
      </w:r>
      <w:proofErr w:type="spellEnd"/>
      <w:r w:rsidRPr="00E45057">
        <w:rPr>
          <w:rFonts w:eastAsia="Calibri" w:cstheme="minorHAnsi"/>
          <w:i/>
          <w:iCs/>
        </w:rPr>
        <w:t>) kapatılmaması ve işlevselliğinin kaybettirilmemesi, bağlantı yolları bakımından bağlantı yolunun, yol sathına uygun malzeme ile kaplanması (asfalt, parke, beton gibi) ve karayolu imalatlarına zarar verilmemesi, 2918 sayılı Karayolu Trafik Kanunu ve buna bağlı olarak yürürlükte bulunan “Karayolları Kenarında Yapılacak ve Açılacak Tesisler Hakkındaki Yönetmelik” maddelerine uyulması kaydıyla 1/5000 ölçekli halihazır harita üzerinde işaretlenen alanlarda 1/5000 Ölçekli İlave Revizyon Nazım ve 1/1000 Ölçekli İlave Revizyon Uygulama İmar Planı yapılmasında Kurumuzca sakınca bulunmamaktadır. Ayrıca; bahse konu taşınmaz üzerinde herhangi bir yapılaşmaya gidilmeden (inşaata başlamadan) önce onaylı imar planları ve vaziyet planı ile birlikte Kurumumuzdan “görüş” alınması yukarıda adı geçen yönetmelik maddeleri gereği zorunludur.</w:t>
      </w:r>
    </w:p>
    <w:p w14:paraId="5AC5C31F" w14:textId="77777777" w:rsidR="006F02A2" w:rsidRPr="00E45057" w:rsidRDefault="006F02A2" w:rsidP="006F02A2">
      <w:pPr>
        <w:contextualSpacing/>
        <w:rPr>
          <w:rFonts w:eastAsia="Calibri" w:cstheme="minorHAnsi"/>
          <w:i/>
          <w:iCs/>
        </w:rPr>
      </w:pPr>
    </w:p>
    <w:p w14:paraId="6FDB6C0D" w14:textId="77777777" w:rsidR="006F02A2" w:rsidRPr="00E45057" w:rsidRDefault="006F02A2" w:rsidP="006F02A2">
      <w:pPr>
        <w:numPr>
          <w:ilvl w:val="0"/>
          <w:numId w:val="6"/>
        </w:numPr>
        <w:adjustRightInd w:val="0"/>
        <w:spacing w:before="120" w:after="120"/>
        <w:contextualSpacing/>
        <w:jc w:val="both"/>
        <w:rPr>
          <w:rFonts w:eastAsia="Calibri" w:cstheme="minorHAnsi"/>
          <w:b/>
          <w:bCs/>
          <w:i/>
          <w:iCs/>
        </w:rPr>
      </w:pPr>
      <w:r w:rsidRPr="00E45057">
        <w:rPr>
          <w:rFonts w:eastAsia="Calibri" w:cstheme="minorHAnsi"/>
          <w:b/>
          <w:bCs/>
          <w:i/>
          <w:iCs/>
        </w:rPr>
        <w:t>MİLLİ SAVUNMA BAKANLIĞI/Lojistik Genel Müdürlüğü/Sivas İnşaat Emlak Bölge Başkanlığı</w:t>
      </w:r>
    </w:p>
    <w:p w14:paraId="4FCD2F39" w14:textId="77777777" w:rsidR="006F02A2" w:rsidRPr="00E45057" w:rsidRDefault="006F02A2" w:rsidP="006F02A2">
      <w:pPr>
        <w:ind w:left="720"/>
        <w:contextualSpacing/>
        <w:rPr>
          <w:rFonts w:eastAsia="Calibri" w:cstheme="minorHAnsi"/>
          <w:i/>
          <w:iCs/>
        </w:rPr>
      </w:pPr>
      <w:r w:rsidRPr="00E45057">
        <w:rPr>
          <w:rFonts w:eastAsia="Calibri" w:cstheme="minorHAnsi"/>
          <w:i/>
          <w:iCs/>
        </w:rPr>
        <w:t>(Tarih:02/09/2024 Sayı: E-82450458-754[.2-2-07]-3883766</w:t>
      </w:r>
    </w:p>
    <w:p w14:paraId="0D998B55" w14:textId="77777777" w:rsidR="006F02A2" w:rsidRPr="00E45057" w:rsidRDefault="006F02A2" w:rsidP="006F02A2">
      <w:pPr>
        <w:ind w:left="720"/>
        <w:contextualSpacing/>
        <w:rPr>
          <w:rFonts w:eastAsia="Calibri" w:cstheme="minorHAnsi"/>
          <w:i/>
          <w:iCs/>
        </w:rPr>
      </w:pPr>
    </w:p>
    <w:p w14:paraId="5682E563" w14:textId="77777777" w:rsidR="006F02A2" w:rsidRPr="00E45057" w:rsidRDefault="006F02A2" w:rsidP="006F02A2">
      <w:pPr>
        <w:ind w:left="720"/>
        <w:contextualSpacing/>
        <w:rPr>
          <w:rFonts w:eastAsia="Calibri" w:cstheme="minorHAnsi"/>
          <w:i/>
          <w:iCs/>
        </w:rPr>
      </w:pPr>
      <w:r w:rsidRPr="00E45057">
        <w:rPr>
          <w:rFonts w:eastAsia="Calibri" w:cstheme="minorHAnsi"/>
          <w:i/>
          <w:iCs/>
        </w:rPr>
        <w:t>Bölge Başkanlığımız tarafından konuya ilişkin yapılan incelemede; planlama sahası içerisinde Bakanlığımıza tahsisli ve Tirebolu Askerlik Şubesi kullanımında bulunan Yeniköy Mahallesi 29 ada 10 parsel numaralı taşınmazın bulunduğu tespit edilmiştir.</w:t>
      </w:r>
    </w:p>
    <w:p w14:paraId="76A6F8EE" w14:textId="77777777" w:rsidR="006F02A2" w:rsidRPr="00E45057" w:rsidRDefault="006F02A2" w:rsidP="006F02A2">
      <w:pPr>
        <w:ind w:left="720"/>
        <w:contextualSpacing/>
        <w:rPr>
          <w:rFonts w:eastAsia="Calibri" w:cstheme="minorHAnsi"/>
          <w:i/>
          <w:iCs/>
        </w:rPr>
      </w:pPr>
      <w:r w:rsidRPr="00E45057">
        <w:rPr>
          <w:rFonts w:eastAsia="Calibri" w:cstheme="minorHAnsi"/>
          <w:i/>
          <w:iCs/>
        </w:rPr>
        <w:t>Söz konusu İmar Planı çalışmalarında Bakanlığımıza tahsisli taşınmazın ‘’ Askeri Alan ‘’ statüsünün korunması şartı ile uygun olacağı değerlendirilmektedir.</w:t>
      </w:r>
    </w:p>
    <w:p w14:paraId="7EA8A6DD" w14:textId="77777777" w:rsidR="006F02A2" w:rsidRPr="00E45057" w:rsidRDefault="006F02A2" w:rsidP="006F02A2">
      <w:pPr>
        <w:ind w:left="720"/>
        <w:contextualSpacing/>
        <w:rPr>
          <w:rFonts w:eastAsia="Calibri" w:cstheme="minorHAnsi"/>
          <w:i/>
          <w:iCs/>
        </w:rPr>
      </w:pPr>
    </w:p>
    <w:p w14:paraId="27165569" w14:textId="77777777" w:rsidR="006F02A2" w:rsidRPr="00E45057" w:rsidRDefault="006F02A2" w:rsidP="006F02A2">
      <w:pPr>
        <w:ind w:left="720"/>
        <w:contextualSpacing/>
        <w:rPr>
          <w:rFonts w:eastAsia="Calibri" w:cstheme="minorHAnsi"/>
          <w:i/>
          <w:iCs/>
        </w:rPr>
      </w:pPr>
    </w:p>
    <w:p w14:paraId="1ED770FE" w14:textId="77777777" w:rsidR="006F02A2" w:rsidRPr="00E45057" w:rsidRDefault="006F02A2" w:rsidP="006F02A2">
      <w:pPr>
        <w:numPr>
          <w:ilvl w:val="0"/>
          <w:numId w:val="6"/>
        </w:numPr>
        <w:adjustRightInd w:val="0"/>
        <w:spacing w:before="120" w:after="120"/>
        <w:contextualSpacing/>
        <w:jc w:val="both"/>
        <w:rPr>
          <w:rFonts w:eastAsia="Calibri" w:cstheme="minorHAnsi"/>
          <w:b/>
          <w:bCs/>
          <w:i/>
          <w:iCs/>
        </w:rPr>
      </w:pPr>
      <w:r w:rsidRPr="00E45057">
        <w:rPr>
          <w:rFonts w:eastAsia="Calibri" w:cstheme="minorHAnsi"/>
          <w:b/>
          <w:bCs/>
          <w:i/>
          <w:iCs/>
        </w:rPr>
        <w:t>ORMAN GENEL MÜDÜRLÜĞÜ/Giresun Orman Bölge Müdürlüğü</w:t>
      </w:r>
    </w:p>
    <w:p w14:paraId="4A167D91" w14:textId="77777777" w:rsidR="006F02A2" w:rsidRPr="00E45057" w:rsidRDefault="006F02A2" w:rsidP="006F02A2">
      <w:pPr>
        <w:adjustRightInd w:val="0"/>
        <w:ind w:left="720"/>
        <w:contextualSpacing/>
        <w:rPr>
          <w:rFonts w:eastAsia="Calibri" w:cstheme="minorHAnsi"/>
          <w:b/>
          <w:bCs/>
          <w:i/>
          <w:iCs/>
        </w:rPr>
      </w:pPr>
      <w:r w:rsidRPr="00E45057">
        <w:rPr>
          <w:rFonts w:eastAsia="Calibri" w:cstheme="minorHAnsi"/>
          <w:i/>
          <w:iCs/>
        </w:rPr>
        <w:t xml:space="preserve">(Tarih:09.08.2024 </w:t>
      </w:r>
      <w:proofErr w:type="gramStart"/>
      <w:r w:rsidRPr="00E45057">
        <w:rPr>
          <w:rFonts w:eastAsia="Calibri" w:cstheme="minorHAnsi"/>
          <w:i/>
          <w:iCs/>
        </w:rPr>
        <w:t>Sayı</w:t>
      </w:r>
      <w:r w:rsidRPr="00E45057">
        <w:rPr>
          <w:i/>
          <w:iCs/>
        </w:rPr>
        <w:t xml:space="preserve"> </w:t>
      </w:r>
      <w:r w:rsidRPr="00E45057">
        <w:rPr>
          <w:rFonts w:eastAsia="Calibri" w:cstheme="minorHAnsi"/>
          <w:i/>
          <w:iCs/>
        </w:rPr>
        <w:t>: E</w:t>
      </w:r>
      <w:proofErr w:type="gramEnd"/>
      <w:r w:rsidRPr="00E45057">
        <w:rPr>
          <w:rFonts w:eastAsia="Calibri" w:cstheme="minorHAnsi"/>
          <w:i/>
          <w:iCs/>
        </w:rPr>
        <w:t>-38715509-754-12852345)</w:t>
      </w:r>
    </w:p>
    <w:p w14:paraId="5BDBED7B" w14:textId="77777777" w:rsidR="006F02A2" w:rsidRPr="00E45057" w:rsidRDefault="006F02A2" w:rsidP="006F02A2">
      <w:pPr>
        <w:adjustRightInd w:val="0"/>
        <w:ind w:left="720"/>
        <w:contextualSpacing/>
        <w:rPr>
          <w:rFonts w:eastAsia="Calibri" w:cstheme="minorHAnsi"/>
          <w:i/>
          <w:iCs/>
        </w:rPr>
      </w:pPr>
    </w:p>
    <w:p w14:paraId="1F325E4E" w14:textId="77777777" w:rsidR="006F02A2" w:rsidRDefault="006F02A2" w:rsidP="006F02A2">
      <w:pPr>
        <w:adjustRightInd w:val="0"/>
        <w:ind w:left="720"/>
        <w:contextualSpacing/>
        <w:rPr>
          <w:rFonts w:eastAsia="Calibri" w:cstheme="minorHAnsi"/>
          <w:i/>
          <w:iCs/>
        </w:rPr>
      </w:pPr>
      <w:r w:rsidRPr="00E45057">
        <w:rPr>
          <w:rFonts w:eastAsia="Calibri" w:cstheme="minorHAnsi"/>
          <w:i/>
          <w:iCs/>
        </w:rPr>
        <w:t>Konu Bölge Müdürlüğümüzce mahallen incelettirilmiş olup yapılan inceleme neticesi; Giresun İli, Tirebolu İlçesi, Yeniköy Mahallesi, İstiklal Mahallesi, Demirci Mahallelerinde Devlet Ormanlarının bulunduğu ve  ormanların hiçbir suretle imar planına konu edilmemesi gerektiği;  Doğancı Mahallesi ve  Yeniköy Mahallesinde  Orman Genel Müdürlüğümüz adına tescilli taşınmazların bulunduğu, Genel Müdürlüğümüz taşınmazlarının revizyon planına konu edilmemesi gerektiği ve Belediye Başkanlığınca yapılacak imar planı değişikliklerinin idaremizle istişare edilerek sonuçlandırılması hususları tespit edilmiş olup yapılan incelemeye ait inceleme raporu yazımız ekinde gönderilmiştir;</w:t>
      </w:r>
    </w:p>
    <w:p w14:paraId="1DAF1D70" w14:textId="77777777" w:rsidR="00E45057" w:rsidRDefault="00E45057" w:rsidP="006F02A2">
      <w:pPr>
        <w:adjustRightInd w:val="0"/>
        <w:ind w:left="720"/>
        <w:contextualSpacing/>
        <w:rPr>
          <w:rFonts w:eastAsia="Calibri" w:cstheme="minorHAnsi"/>
          <w:i/>
          <w:iCs/>
        </w:rPr>
      </w:pPr>
    </w:p>
    <w:p w14:paraId="1087DD61" w14:textId="77777777" w:rsidR="00E45057" w:rsidRDefault="00E45057" w:rsidP="006F02A2">
      <w:pPr>
        <w:adjustRightInd w:val="0"/>
        <w:ind w:left="720"/>
        <w:contextualSpacing/>
        <w:rPr>
          <w:rFonts w:eastAsia="Calibri" w:cstheme="minorHAnsi"/>
          <w:i/>
          <w:iCs/>
        </w:rPr>
      </w:pPr>
    </w:p>
    <w:p w14:paraId="2C293F60" w14:textId="77777777" w:rsidR="00E45057" w:rsidRDefault="00E45057" w:rsidP="006F02A2">
      <w:pPr>
        <w:adjustRightInd w:val="0"/>
        <w:ind w:left="720"/>
        <w:contextualSpacing/>
        <w:rPr>
          <w:rFonts w:eastAsia="Calibri" w:cstheme="minorHAnsi"/>
          <w:i/>
          <w:iCs/>
        </w:rPr>
      </w:pPr>
    </w:p>
    <w:p w14:paraId="1F2E08EA" w14:textId="77777777" w:rsidR="00E45057" w:rsidRDefault="00E45057" w:rsidP="006F02A2">
      <w:pPr>
        <w:adjustRightInd w:val="0"/>
        <w:ind w:left="720"/>
        <w:contextualSpacing/>
        <w:rPr>
          <w:rFonts w:eastAsia="Calibri" w:cstheme="minorHAnsi"/>
          <w:i/>
          <w:iCs/>
        </w:rPr>
      </w:pPr>
    </w:p>
    <w:p w14:paraId="041C0603" w14:textId="77777777" w:rsidR="00E45057" w:rsidRPr="00E45057" w:rsidRDefault="00E45057" w:rsidP="006F02A2">
      <w:pPr>
        <w:adjustRightInd w:val="0"/>
        <w:ind w:left="720"/>
        <w:contextualSpacing/>
        <w:rPr>
          <w:rFonts w:eastAsia="Calibri" w:cstheme="minorHAnsi"/>
          <w:i/>
          <w:iCs/>
        </w:rPr>
      </w:pPr>
    </w:p>
    <w:p w14:paraId="6A5888E9" w14:textId="77777777" w:rsidR="006F02A2" w:rsidRPr="00E45057" w:rsidRDefault="006F02A2" w:rsidP="006F02A2">
      <w:pPr>
        <w:adjustRightInd w:val="0"/>
        <w:ind w:left="720"/>
        <w:contextualSpacing/>
        <w:rPr>
          <w:rFonts w:eastAsia="Calibri" w:cstheme="minorHAnsi"/>
          <w:i/>
          <w:iCs/>
        </w:rPr>
      </w:pPr>
    </w:p>
    <w:p w14:paraId="618943C9" w14:textId="77777777" w:rsidR="006F02A2" w:rsidRPr="00E45057" w:rsidRDefault="006F02A2" w:rsidP="006F02A2">
      <w:pPr>
        <w:numPr>
          <w:ilvl w:val="0"/>
          <w:numId w:val="6"/>
        </w:numPr>
        <w:adjustRightInd w:val="0"/>
        <w:contextualSpacing/>
        <w:jc w:val="both"/>
        <w:rPr>
          <w:rFonts w:eastAsia="Calibri" w:cstheme="minorHAnsi"/>
          <w:i/>
          <w:iCs/>
        </w:rPr>
      </w:pPr>
      <w:r w:rsidRPr="00E45057">
        <w:rPr>
          <w:rFonts w:eastAsia="Calibri" w:cstheme="minorHAnsi"/>
          <w:b/>
          <w:bCs/>
          <w:i/>
          <w:iCs/>
        </w:rPr>
        <w:lastRenderedPageBreak/>
        <w:t xml:space="preserve">T.C. TARIM VE ORMAN BAKANLIĞI/ Su Yönetimi Genel Müdürlüğü  </w:t>
      </w:r>
    </w:p>
    <w:p w14:paraId="69FA5A7F" w14:textId="77777777" w:rsidR="006F02A2" w:rsidRPr="00E45057" w:rsidRDefault="006F02A2" w:rsidP="006F02A2">
      <w:pPr>
        <w:adjustRightInd w:val="0"/>
        <w:ind w:left="720"/>
        <w:contextualSpacing/>
        <w:rPr>
          <w:rFonts w:eastAsia="Calibri" w:cstheme="minorHAnsi"/>
          <w:b/>
          <w:bCs/>
          <w:i/>
          <w:iCs/>
        </w:rPr>
      </w:pPr>
      <w:r w:rsidRPr="00E45057">
        <w:rPr>
          <w:rFonts w:eastAsia="Calibri" w:cstheme="minorHAnsi"/>
          <w:i/>
          <w:iCs/>
        </w:rPr>
        <w:t>(Tarih:14.08.2024, Sayı: E-</w:t>
      </w:r>
      <w:r w:rsidRPr="00E45057">
        <w:rPr>
          <w:i/>
          <w:iCs/>
        </w:rPr>
        <w:t xml:space="preserve"> </w:t>
      </w:r>
      <w:r w:rsidRPr="00E45057">
        <w:rPr>
          <w:rFonts w:eastAsia="Calibri" w:cstheme="minorHAnsi"/>
          <w:i/>
          <w:iCs/>
        </w:rPr>
        <w:t>83403951-000-9034)</w:t>
      </w:r>
    </w:p>
    <w:p w14:paraId="446EAA3B" w14:textId="77777777" w:rsidR="006F02A2" w:rsidRPr="00E45057" w:rsidRDefault="006F02A2" w:rsidP="006F02A2">
      <w:pPr>
        <w:adjustRightInd w:val="0"/>
        <w:ind w:left="720"/>
        <w:contextualSpacing/>
        <w:rPr>
          <w:rFonts w:eastAsia="Calibri" w:cstheme="minorHAnsi"/>
          <w:i/>
          <w:iCs/>
        </w:rPr>
      </w:pPr>
    </w:p>
    <w:p w14:paraId="64856915"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İlgili yazıya söz konusu haritalar eklenmemiş olduğundan, yapılması planlanan imar planı çalışmasına ait sayısal konum haritalarının ve plana ilişkin notların tarafımıza iletilmesi halinde, Genel Müdürlüğümüzce değerlendirme yapılarak görüş oluşturulacaktır.</w:t>
      </w:r>
    </w:p>
    <w:p w14:paraId="6D1D27B0" w14:textId="77777777" w:rsidR="006F02A2" w:rsidRPr="00E45057" w:rsidRDefault="006F02A2" w:rsidP="006F02A2">
      <w:pPr>
        <w:adjustRightInd w:val="0"/>
        <w:ind w:left="720"/>
        <w:contextualSpacing/>
        <w:rPr>
          <w:rFonts w:eastAsia="Calibri" w:cstheme="minorHAnsi"/>
          <w:i/>
          <w:iCs/>
        </w:rPr>
      </w:pPr>
    </w:p>
    <w:p w14:paraId="12887BB5" w14:textId="77777777" w:rsidR="006F02A2" w:rsidRPr="00E45057" w:rsidRDefault="006F02A2" w:rsidP="006F02A2">
      <w:pPr>
        <w:numPr>
          <w:ilvl w:val="0"/>
          <w:numId w:val="6"/>
        </w:numPr>
        <w:adjustRightInd w:val="0"/>
        <w:contextualSpacing/>
        <w:jc w:val="both"/>
        <w:rPr>
          <w:rFonts w:eastAsia="Calibri" w:cstheme="minorHAnsi"/>
          <w:i/>
          <w:iCs/>
        </w:rPr>
      </w:pPr>
      <w:r w:rsidRPr="00E45057">
        <w:rPr>
          <w:rFonts w:eastAsia="Calibri" w:cstheme="minorHAnsi"/>
          <w:b/>
          <w:bCs/>
          <w:i/>
          <w:iCs/>
        </w:rPr>
        <w:t>T.C. GİRESUN VALİLİĞİ/ İl Afet ve Acil Durum Müdürlüğü</w:t>
      </w:r>
    </w:p>
    <w:p w14:paraId="18FE9078" w14:textId="77777777" w:rsidR="006F02A2" w:rsidRPr="00E45057" w:rsidRDefault="006F02A2" w:rsidP="006F02A2">
      <w:pPr>
        <w:adjustRightInd w:val="0"/>
        <w:ind w:left="720"/>
        <w:contextualSpacing/>
        <w:rPr>
          <w:rFonts w:eastAsia="Calibri" w:cstheme="minorHAnsi"/>
          <w:b/>
          <w:bCs/>
          <w:i/>
          <w:iCs/>
        </w:rPr>
      </w:pPr>
      <w:bookmarkStart w:id="253" w:name="_Hlk214456222"/>
      <w:r w:rsidRPr="00E45057">
        <w:rPr>
          <w:rFonts w:eastAsia="Calibri" w:cstheme="minorHAnsi"/>
          <w:i/>
          <w:iCs/>
        </w:rPr>
        <w:t>(Tarih:05.08.2024, Sayı: E-</w:t>
      </w:r>
      <w:r w:rsidRPr="00E45057">
        <w:rPr>
          <w:i/>
          <w:iCs/>
        </w:rPr>
        <w:t xml:space="preserve"> </w:t>
      </w:r>
      <w:r w:rsidRPr="00E45057">
        <w:rPr>
          <w:rFonts w:eastAsia="Calibri" w:cstheme="minorHAnsi"/>
          <w:i/>
          <w:iCs/>
        </w:rPr>
        <w:t>38284854-754-1100685)</w:t>
      </w:r>
    </w:p>
    <w:bookmarkEnd w:id="253"/>
    <w:p w14:paraId="78F90A88" w14:textId="77777777" w:rsidR="006F02A2" w:rsidRPr="00E45057" w:rsidRDefault="006F02A2" w:rsidP="006F02A2">
      <w:pPr>
        <w:adjustRightInd w:val="0"/>
        <w:ind w:left="720"/>
        <w:contextualSpacing/>
        <w:rPr>
          <w:rFonts w:eastAsia="Calibri" w:cstheme="minorHAnsi"/>
          <w:i/>
          <w:iCs/>
        </w:rPr>
      </w:pPr>
    </w:p>
    <w:p w14:paraId="0515F36E"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Müdürlüğümüzce yapılan arşiv incelemesi sonucu, söz konusu Afete Maruz Bölge (Yapı ve İkamete Yasaklanmış Afet Bölgesi) NCZ formatında, ITRF96 - 3 derece koordinat sisteminde gönderilmektedir.</w:t>
      </w:r>
    </w:p>
    <w:p w14:paraId="46C515D8" w14:textId="77777777" w:rsidR="006F02A2" w:rsidRPr="00E45057" w:rsidRDefault="006F02A2" w:rsidP="00E45057">
      <w:pPr>
        <w:adjustRightInd w:val="0"/>
        <w:contextualSpacing/>
        <w:rPr>
          <w:rFonts w:eastAsia="Calibri" w:cstheme="minorHAnsi"/>
          <w:b/>
          <w:bCs/>
          <w:i/>
          <w:iCs/>
        </w:rPr>
      </w:pPr>
    </w:p>
    <w:p w14:paraId="11E3EBBE" w14:textId="77777777" w:rsidR="006F02A2" w:rsidRPr="00E45057" w:rsidRDefault="006F02A2" w:rsidP="006F02A2">
      <w:pPr>
        <w:numPr>
          <w:ilvl w:val="0"/>
          <w:numId w:val="6"/>
        </w:numPr>
        <w:adjustRightInd w:val="0"/>
        <w:contextualSpacing/>
        <w:jc w:val="both"/>
        <w:rPr>
          <w:rFonts w:eastAsia="Calibri" w:cstheme="minorHAnsi"/>
          <w:i/>
          <w:iCs/>
        </w:rPr>
      </w:pPr>
      <w:r w:rsidRPr="00E45057">
        <w:rPr>
          <w:rFonts w:eastAsia="Calibri" w:cstheme="minorHAnsi"/>
          <w:b/>
          <w:bCs/>
          <w:i/>
          <w:iCs/>
        </w:rPr>
        <w:t>Çoruh Elektrik Dağıtım A.Ş</w:t>
      </w:r>
    </w:p>
    <w:p w14:paraId="6FD79D8E"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(Tarih:05.08.2024, Sayı: KM-GDN-28-2024-97667)</w:t>
      </w:r>
    </w:p>
    <w:p w14:paraId="3DC44001" w14:textId="77777777" w:rsidR="006F02A2" w:rsidRPr="00E45057" w:rsidRDefault="006F02A2" w:rsidP="006F02A2">
      <w:pPr>
        <w:adjustRightInd w:val="0"/>
        <w:ind w:left="720"/>
        <w:contextualSpacing/>
        <w:rPr>
          <w:rFonts w:eastAsia="Calibri" w:cstheme="minorHAnsi"/>
          <w:b/>
          <w:bCs/>
          <w:i/>
          <w:iCs/>
        </w:rPr>
      </w:pPr>
    </w:p>
    <w:p w14:paraId="2CD8441A"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Bu bağlamda Kent Merkezi genelinde, hızla artmakta olun nüfus ve yapılaşma nedeniyle alternatif enerji kaynağı sağlanması ile sağlıklı ve kesintisiz enerjinin karşılanabilmesi adına trafo binası ile dağıtım merkezlerine ihtiyaç duyulmaktadır,2942 sayılı Kamulaştırma Kanunu’nun ilgili maddeleri doğrultusunda Planlanan Trafo binası ve dağıtım merkezlerinin İlave-Revizyon İmar plan düzenlenmesiyle Trafo Alanı (Teknik Alanı) olarak işlemlerin yapılması gerekmektedir.</w:t>
      </w:r>
    </w:p>
    <w:p w14:paraId="7FB955D5"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Planlanan Trafo binası ve dağıtım merkezlerine ait CD yazımız ekinde gönderilmekte olup, TEDAŞ Genel Müdürlüğü adına kamulaştırılabilmesi için onaylı imar paftasının ve meclis kararının il müdürlüğümüze gönderilmesi hususunda Gereğiniz arz ederiz.</w:t>
      </w:r>
    </w:p>
    <w:p w14:paraId="2B19962C" w14:textId="77777777" w:rsidR="006F02A2" w:rsidRPr="00E45057" w:rsidRDefault="006F02A2" w:rsidP="00E45057">
      <w:pPr>
        <w:adjustRightInd w:val="0"/>
        <w:contextualSpacing/>
        <w:rPr>
          <w:rFonts w:eastAsia="Calibri" w:cstheme="minorHAnsi"/>
          <w:b/>
          <w:bCs/>
          <w:i/>
          <w:iCs/>
        </w:rPr>
      </w:pPr>
    </w:p>
    <w:p w14:paraId="0FA2E590" w14:textId="77777777" w:rsidR="006F02A2" w:rsidRPr="00E45057" w:rsidRDefault="006F02A2" w:rsidP="006F02A2">
      <w:pPr>
        <w:numPr>
          <w:ilvl w:val="0"/>
          <w:numId w:val="6"/>
        </w:numPr>
        <w:adjustRightInd w:val="0"/>
        <w:contextualSpacing/>
        <w:jc w:val="both"/>
        <w:rPr>
          <w:rFonts w:eastAsia="Calibri" w:cstheme="minorHAnsi"/>
          <w:i/>
          <w:iCs/>
        </w:rPr>
      </w:pPr>
      <w:r w:rsidRPr="00E45057">
        <w:rPr>
          <w:rFonts w:eastAsia="Calibri" w:cstheme="minorHAnsi"/>
          <w:b/>
          <w:bCs/>
          <w:i/>
          <w:iCs/>
        </w:rPr>
        <w:t>Giresun Valiliği/ Çevre Şehircilik Ve İklim Değişikliği İl Müdürlüğü</w:t>
      </w:r>
    </w:p>
    <w:p w14:paraId="774D750A" w14:textId="77777777" w:rsidR="006F02A2" w:rsidRPr="00E45057" w:rsidRDefault="006F02A2" w:rsidP="006F02A2">
      <w:pPr>
        <w:adjustRightInd w:val="0"/>
        <w:ind w:left="720"/>
        <w:contextualSpacing/>
        <w:rPr>
          <w:rFonts w:eastAsia="Calibri" w:cstheme="minorHAnsi"/>
          <w:b/>
          <w:bCs/>
          <w:i/>
          <w:iCs/>
        </w:rPr>
      </w:pPr>
      <w:r w:rsidRPr="00E45057">
        <w:rPr>
          <w:rFonts w:eastAsia="Calibri" w:cstheme="minorHAnsi"/>
          <w:i/>
          <w:iCs/>
        </w:rPr>
        <w:t>(Tarih:</w:t>
      </w:r>
      <w:r w:rsidRPr="00E45057">
        <w:rPr>
          <w:i/>
          <w:iCs/>
        </w:rPr>
        <w:t xml:space="preserve"> </w:t>
      </w:r>
      <w:r w:rsidRPr="00E45057">
        <w:rPr>
          <w:rFonts w:eastAsia="Calibri" w:cstheme="minorHAnsi"/>
          <w:i/>
          <w:iCs/>
        </w:rPr>
        <w:t>07.08.2024, Sayı: : E-</w:t>
      </w:r>
      <w:proofErr w:type="gramStart"/>
      <w:r w:rsidRPr="00E45057">
        <w:rPr>
          <w:rFonts w:eastAsia="Calibri" w:cstheme="minorHAnsi"/>
          <w:i/>
          <w:iCs/>
        </w:rPr>
        <w:t>34768660</w:t>
      </w:r>
      <w:proofErr w:type="gramEnd"/>
      <w:r w:rsidRPr="00E45057">
        <w:rPr>
          <w:rFonts w:eastAsia="Calibri" w:cstheme="minorHAnsi"/>
          <w:i/>
          <w:iCs/>
        </w:rPr>
        <w:t>-000-10267500)</w:t>
      </w:r>
    </w:p>
    <w:p w14:paraId="718FF585" w14:textId="77777777" w:rsidR="006F02A2" w:rsidRPr="00E45057" w:rsidRDefault="006F02A2" w:rsidP="006F02A2">
      <w:pPr>
        <w:adjustRightInd w:val="0"/>
        <w:ind w:left="720"/>
        <w:contextualSpacing/>
        <w:rPr>
          <w:rFonts w:eastAsia="Calibri" w:cstheme="minorHAnsi"/>
          <w:b/>
          <w:bCs/>
          <w:i/>
          <w:iCs/>
        </w:rPr>
      </w:pPr>
    </w:p>
    <w:p w14:paraId="3ACAD6F1" w14:textId="77777777" w:rsidR="006F02A2" w:rsidRPr="00E45057" w:rsidRDefault="006F02A2" w:rsidP="006F02A2">
      <w:pPr>
        <w:adjustRightInd w:val="0"/>
        <w:ind w:left="720"/>
        <w:contextualSpacing/>
        <w:rPr>
          <w:rFonts w:eastAsia="Calibri" w:cstheme="minorHAnsi"/>
          <w:b/>
          <w:bCs/>
          <w:i/>
          <w:iCs/>
        </w:rPr>
      </w:pPr>
      <w:r w:rsidRPr="00E45057">
        <w:rPr>
          <w:rFonts w:eastAsia="Calibri" w:cstheme="minorHAnsi"/>
          <w:b/>
          <w:bCs/>
          <w:i/>
          <w:iCs/>
        </w:rPr>
        <w:t>Milli Emlak Müdürlüğü</w:t>
      </w:r>
    </w:p>
    <w:p w14:paraId="12A4BD7C"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 Belediyenizce konuya ilişkin yapılacak çalışmalarda mülkiyeti Hazineye ait taşınmazların tahsis, kira, irtifak vb. işlemleri nedeni ile imar plan değişikliğine konu edilmesi halinde fiili durumları göz önünde bulundurularak yine imar durumlarının Hazine hak ve menfaatleri göz önünde bulundurularak değerlendirilmesi, tahsisli taşınmazlarda imar planının korunması, tahsisi bulunmayan taşınmazlarda ise Hazine  taşınmazlarının  3194  sayılı  İmar  Kanunun  18.  Maddesinde  belirtilen  DOP  paylarından karşılanması, tescil harici alanların ise Hazine adına tescil işlemlerinin yapılarak imar planında bölgenin ve kamu yararına uygun taşınmazlar oluşturulması ve bu taşınmazların ekonomiye kazandırılması için uygun alanlar oluşturulması gerekmektedir.</w:t>
      </w:r>
    </w:p>
    <w:p w14:paraId="55060108"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 Mülkiyeti Hazineye ait taşınmazların imar planında yol, yeşil alan ve park olarak ayrılan ve 3194 sayılı </w:t>
      </w:r>
      <w:proofErr w:type="gramStart"/>
      <w:r w:rsidRPr="00E45057">
        <w:rPr>
          <w:rFonts w:eastAsia="Calibri" w:cstheme="minorHAnsi"/>
          <w:i/>
          <w:iCs/>
        </w:rPr>
        <w:t>İmar  Kanununun</w:t>
      </w:r>
      <w:proofErr w:type="gramEnd"/>
      <w:r w:rsidRPr="00E45057">
        <w:rPr>
          <w:rFonts w:eastAsia="Calibri" w:cstheme="minorHAnsi"/>
          <w:i/>
          <w:iCs/>
        </w:rPr>
        <w:t xml:space="preserve">  11  inci  maddesi  gereğince  terk  ve  tapudan  terkin  işlemleri  yapılan taşınmazlarında  revizyon  imar  plan  çalışmaları  kapsamında  değerlendirilmelerinin yapılarak  ayrılan amacından çıkması durumunda yine aynı Kanunda belirtilen " Bu yerlerin kullanılış şekli, yeni bir imar</w:t>
      </w:r>
    </w:p>
    <w:p w14:paraId="62627894"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 </w:t>
      </w:r>
      <w:proofErr w:type="gramStart"/>
      <w:r w:rsidRPr="00E45057">
        <w:rPr>
          <w:rFonts w:eastAsia="Calibri" w:cstheme="minorHAnsi"/>
          <w:i/>
          <w:iCs/>
        </w:rPr>
        <w:t>planıyla</w:t>
      </w:r>
      <w:proofErr w:type="gramEnd"/>
      <w:r w:rsidRPr="00E45057">
        <w:rPr>
          <w:rFonts w:eastAsia="Calibri" w:cstheme="minorHAnsi"/>
          <w:i/>
          <w:iCs/>
        </w:rPr>
        <w:t xml:space="preserve"> değiştirilip özel mülkiyete konu olabilecek hale getirildiği takdirde, bu yerler devir alınan idareye belediye veya özel idarece aynı usulle iade edilir. Buna aykırı davranışı sabit olan ilgililer hükmü gereği şahsen sorumludur. Bu terkinler hiçbir şekilde resim, harç ve vergiye tabi değildir." Hazineye dönüşlerinin sağlanması ile ayrıca Tirebolu Kaymakamlığından (Milli Emlak Servis Şefliği) görüş</w:t>
      </w:r>
    </w:p>
    <w:p w14:paraId="76B8BC73"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 </w:t>
      </w:r>
      <w:proofErr w:type="gramStart"/>
      <w:r w:rsidRPr="00E45057">
        <w:rPr>
          <w:rFonts w:eastAsia="Calibri" w:cstheme="minorHAnsi"/>
          <w:i/>
          <w:iCs/>
        </w:rPr>
        <w:t>alınması</w:t>
      </w:r>
      <w:proofErr w:type="gramEnd"/>
      <w:r w:rsidRPr="00E45057">
        <w:rPr>
          <w:rFonts w:eastAsia="Calibri" w:cstheme="minorHAnsi"/>
          <w:i/>
          <w:iCs/>
        </w:rPr>
        <w:t xml:space="preserve"> gerekmektedir.</w:t>
      </w:r>
    </w:p>
    <w:p w14:paraId="28227D31" w14:textId="77777777" w:rsidR="006F02A2" w:rsidRPr="00E45057" w:rsidRDefault="006F02A2" w:rsidP="006F02A2">
      <w:pPr>
        <w:adjustRightInd w:val="0"/>
        <w:ind w:left="720"/>
        <w:contextualSpacing/>
        <w:rPr>
          <w:rFonts w:eastAsia="Calibri" w:cstheme="minorHAnsi"/>
          <w:b/>
          <w:bCs/>
          <w:i/>
          <w:iCs/>
        </w:rPr>
      </w:pPr>
    </w:p>
    <w:p w14:paraId="4E298C8E" w14:textId="77777777" w:rsidR="006F02A2" w:rsidRPr="00E45057" w:rsidRDefault="006F02A2" w:rsidP="006F02A2">
      <w:pPr>
        <w:adjustRightInd w:val="0"/>
        <w:ind w:left="720"/>
        <w:contextualSpacing/>
        <w:rPr>
          <w:rFonts w:eastAsia="Calibri" w:cstheme="minorHAnsi"/>
          <w:b/>
          <w:bCs/>
          <w:i/>
          <w:iCs/>
        </w:rPr>
      </w:pPr>
    </w:p>
    <w:p w14:paraId="47CB0709" w14:textId="77777777" w:rsidR="00E45057" w:rsidRDefault="00E45057" w:rsidP="006F02A2">
      <w:pPr>
        <w:adjustRightInd w:val="0"/>
        <w:ind w:left="720"/>
        <w:contextualSpacing/>
        <w:rPr>
          <w:rFonts w:eastAsia="Calibri" w:cstheme="minorHAnsi"/>
          <w:b/>
          <w:bCs/>
          <w:i/>
          <w:iCs/>
        </w:rPr>
      </w:pPr>
    </w:p>
    <w:p w14:paraId="2B01EF91" w14:textId="421F59F6" w:rsidR="006F02A2" w:rsidRPr="00E45057" w:rsidRDefault="006F02A2" w:rsidP="006F02A2">
      <w:pPr>
        <w:adjustRightInd w:val="0"/>
        <w:ind w:left="720"/>
        <w:contextualSpacing/>
        <w:rPr>
          <w:rFonts w:eastAsia="Calibri" w:cstheme="minorHAnsi"/>
          <w:b/>
          <w:bCs/>
          <w:i/>
          <w:iCs/>
        </w:rPr>
      </w:pPr>
      <w:r w:rsidRPr="00E45057">
        <w:rPr>
          <w:rFonts w:eastAsia="Calibri" w:cstheme="minorHAnsi"/>
          <w:b/>
          <w:bCs/>
          <w:i/>
          <w:iCs/>
        </w:rPr>
        <w:lastRenderedPageBreak/>
        <w:t>İmar ve Planlama Şube Müdürlüğü</w:t>
      </w:r>
    </w:p>
    <w:p w14:paraId="04504833"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 İlimizin de içinde bulunduğu 1/100.000 ölçekli Çevre Düzeni Planında ilgi yazınızla İlave ve Revizyon imar planı yapılmak istenen alanın bir bölümü Kentsel Yerleşme Alanında bir bölümü ise Tarım Alanı, Bölgeye Özel Ürün Alanı, Ağaçlandırılacak Alan, Akarsu, Taşkın Alanı, Demiryolu, Karayolu, Sanayi Alanı, Küçük Sanayi Alanı, Konut Dışı Kentsel Çalışma Alanları, Büyük Alan Kullanımı Gerektiren Kamu Kuruluşları, Bölge Parkı/Büyük Kentsel Yeşil Alan, Sosyal Donatı Alanı ile kıyı vasıflı alanlarda kaldığı Bakanlığımız </w:t>
      </w:r>
      <w:proofErr w:type="spellStart"/>
      <w:r w:rsidRPr="00E45057">
        <w:rPr>
          <w:rFonts w:eastAsia="Calibri" w:cstheme="minorHAnsi"/>
          <w:i/>
          <w:iCs/>
        </w:rPr>
        <w:t>Mekansal</w:t>
      </w:r>
      <w:proofErr w:type="spellEnd"/>
      <w:r w:rsidRPr="00E45057">
        <w:rPr>
          <w:rFonts w:eastAsia="Calibri" w:cstheme="minorHAnsi"/>
          <w:i/>
          <w:iCs/>
        </w:rPr>
        <w:t xml:space="preserve"> Planlama Genel Müdürlüğü </w:t>
      </w:r>
      <w:hyperlink r:id="rId51" w:history="1">
        <w:r w:rsidRPr="00E45057">
          <w:rPr>
            <w:rStyle w:val="Kpr"/>
            <w:rFonts w:eastAsia="Calibri" w:cstheme="minorHAnsi"/>
            <w:i/>
            <w:iCs/>
            <w:u w:val="none"/>
          </w:rPr>
          <w:t>https://mpgm.csb.gov.tr/ordu---</w:t>
        </w:r>
        <w:proofErr w:type="spellStart"/>
        <w:r w:rsidRPr="00E45057">
          <w:rPr>
            <w:rStyle w:val="Kpr"/>
            <w:rFonts w:eastAsia="Calibri" w:cstheme="minorHAnsi"/>
            <w:i/>
            <w:iCs/>
            <w:u w:val="none"/>
          </w:rPr>
          <w:t>trabzon</w:t>
        </w:r>
        <w:proofErr w:type="spellEnd"/>
        <w:r w:rsidRPr="00E45057">
          <w:rPr>
            <w:rStyle w:val="Kpr"/>
            <w:rFonts w:eastAsia="Calibri" w:cstheme="minorHAnsi"/>
            <w:i/>
            <w:iCs/>
            <w:u w:val="none"/>
          </w:rPr>
          <w:t>---</w:t>
        </w:r>
        <w:proofErr w:type="spellStart"/>
        <w:r w:rsidRPr="00E45057">
          <w:rPr>
            <w:rStyle w:val="Kpr"/>
            <w:rFonts w:eastAsia="Calibri" w:cstheme="minorHAnsi"/>
            <w:i/>
            <w:iCs/>
            <w:u w:val="none"/>
          </w:rPr>
          <w:t>rize</w:t>
        </w:r>
        <w:proofErr w:type="spellEnd"/>
        <w:r w:rsidRPr="00E45057">
          <w:rPr>
            <w:rStyle w:val="Kpr"/>
            <w:rFonts w:eastAsia="Calibri" w:cstheme="minorHAnsi"/>
            <w:i/>
            <w:iCs/>
            <w:u w:val="none"/>
          </w:rPr>
          <w:t>---</w:t>
        </w:r>
        <w:proofErr w:type="spellStart"/>
        <w:r w:rsidRPr="00E45057">
          <w:rPr>
            <w:rStyle w:val="Kpr"/>
            <w:rFonts w:eastAsia="Calibri" w:cstheme="minorHAnsi"/>
            <w:i/>
            <w:iCs/>
            <w:u w:val="none"/>
          </w:rPr>
          <w:t>giresun</w:t>
        </w:r>
        <w:proofErr w:type="spellEnd"/>
        <w:r w:rsidRPr="00E45057">
          <w:rPr>
            <w:rStyle w:val="Kpr"/>
            <w:rFonts w:eastAsia="Calibri" w:cstheme="minorHAnsi"/>
            <w:i/>
            <w:iCs/>
            <w:u w:val="none"/>
          </w:rPr>
          <w:t>---</w:t>
        </w:r>
        <w:proofErr w:type="spellStart"/>
        <w:r w:rsidRPr="00E45057">
          <w:rPr>
            <w:rStyle w:val="Kpr"/>
            <w:rFonts w:eastAsia="Calibri" w:cstheme="minorHAnsi"/>
            <w:i/>
            <w:iCs/>
            <w:u w:val="none"/>
          </w:rPr>
          <w:t>gumushane</w:t>
        </w:r>
        <w:proofErr w:type="spellEnd"/>
        <w:r w:rsidRPr="00E45057">
          <w:rPr>
            <w:rStyle w:val="Kpr"/>
            <w:rFonts w:eastAsia="Calibri" w:cstheme="minorHAnsi"/>
            <w:i/>
            <w:iCs/>
            <w:u w:val="none"/>
          </w:rPr>
          <w:t>---artvin-planlama-bolgesi-i-82191</w:t>
        </w:r>
      </w:hyperlink>
      <w:r w:rsidRPr="00E45057">
        <w:rPr>
          <w:rFonts w:eastAsia="Calibri" w:cstheme="minorHAnsi"/>
          <w:i/>
          <w:iCs/>
        </w:rPr>
        <w:t xml:space="preserve">  internet adresinden de ulaşılabilen Çevre Düzeni Plan Hükümlerinin ‘6.1 Kentsel Yerleşme Alanları', ‘6.3 Çalışma Alanları', "6.4 Tarım Alanları" ,‘6.6 Orman Alanları',‘6.19 Kıyı Alanları',‘6.16 Su Toplama Havzaları, İçme ve Kullanma Suyu Kuşakları, Yeraltı suyu Kaynaklarına İlişkin Hükümler',‘6.18 </w:t>
      </w:r>
      <w:proofErr w:type="spellStart"/>
      <w:r w:rsidRPr="00E45057">
        <w:rPr>
          <w:rFonts w:eastAsia="Calibri" w:cstheme="minorHAnsi"/>
          <w:i/>
          <w:iCs/>
        </w:rPr>
        <w:t>AfetBölgeleri</w:t>
      </w:r>
      <w:proofErr w:type="spellEnd"/>
      <w:r w:rsidRPr="00E45057">
        <w:rPr>
          <w:rFonts w:eastAsia="Calibri" w:cstheme="minorHAnsi"/>
          <w:i/>
          <w:iCs/>
        </w:rPr>
        <w:t>' ‘6.25. Karayolu Kenarında veya Diğer Kara Ulaşım Güzergâhlarında Yapılacak Yapı ve Tesisler" hükümlerine tabi olduğu görülmektedir.</w:t>
      </w:r>
    </w:p>
    <w:p w14:paraId="16EE7AB0"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 İlave ve Revizyon imar planı yapılmak istenen İlgi yazı eki alanın 1/100000 ölçekli Çevre Düzeni Planında Kentsel Yerleşme Alanında kalan kısmında </w:t>
      </w:r>
      <w:proofErr w:type="spellStart"/>
      <w:r w:rsidRPr="00E45057">
        <w:rPr>
          <w:rFonts w:eastAsia="Calibri" w:cstheme="minorHAnsi"/>
          <w:i/>
          <w:iCs/>
        </w:rPr>
        <w:t>mer</w:t>
      </w:r>
      <w:proofErr w:type="spellEnd"/>
      <w:r w:rsidRPr="00E45057">
        <w:rPr>
          <w:rFonts w:eastAsia="Calibri" w:cstheme="minorHAnsi"/>
          <w:i/>
          <w:iCs/>
        </w:rPr>
        <w:t xml:space="preserve">-i mevzuatlar çerçevesinde ilgili kurum görüşleri alınarak çevre düzeni plan hükümlerinin ‘6.1 Kentsel Yerleşme Alanları' ile ‘6.19 Kıyı Alanları' hükümleri kapsamında 3194 sayılı İmar Kanunu, </w:t>
      </w:r>
      <w:proofErr w:type="spellStart"/>
      <w:r w:rsidRPr="00E45057">
        <w:rPr>
          <w:rFonts w:eastAsia="Calibri" w:cstheme="minorHAnsi"/>
          <w:i/>
          <w:iCs/>
        </w:rPr>
        <w:t>Mekansal</w:t>
      </w:r>
      <w:proofErr w:type="spellEnd"/>
      <w:r w:rsidRPr="00E45057">
        <w:rPr>
          <w:rFonts w:eastAsia="Calibri" w:cstheme="minorHAnsi"/>
          <w:i/>
          <w:iCs/>
        </w:rPr>
        <w:t xml:space="preserve"> Planlar Yapım Yönetmeliği, Planlı Alanlar İmar Yönetmeliği hükümleri, yukarıdaki çevre düzeni plan hükümleri kapsamında uygulama yapılabileceği, ilgi yazı eki planlanmak istenen alanın 1/100000 ölçekli Çevre Düzeni Planında Kentsel Yerleşme Alanı sınırlarına bitişik Sanayi Alanlarında çevre düzeni plan hükümlerinin ‘5.8' hükmü kapsamında, diğer Sanayi ve OSB alanlarında plan hükümlerinin ‘6.3 Çalışma Alanları' kapsamında uygulama yapılabileceği, ilgi yazı eki planlanmak istenilen alanın 1/100000 ölçekli Çevre Düzeni Planında Kentsel Yerleşme Alanı sınırları dışında kalan alanda planlama yapılabilmesi için </w:t>
      </w:r>
      <w:proofErr w:type="spellStart"/>
      <w:r w:rsidRPr="00E45057">
        <w:rPr>
          <w:rFonts w:eastAsia="Calibri" w:cstheme="minorHAnsi"/>
          <w:i/>
          <w:iCs/>
        </w:rPr>
        <w:t>Mekansal</w:t>
      </w:r>
      <w:proofErr w:type="spellEnd"/>
      <w:r w:rsidRPr="00E45057">
        <w:rPr>
          <w:rFonts w:eastAsia="Calibri" w:cstheme="minorHAnsi"/>
          <w:i/>
          <w:iCs/>
        </w:rPr>
        <w:t xml:space="preserve"> Planlar Yapım Yönetmeliğinin 20. Maddesi gereğince Tarım Orman Müdürlüğünün görüşü ile birlikte Karayolları Bölge Müdürlüğünün, TCDD'nin ayrıca aktif ya da kuru dere yatağı olmasına ilişkin Devlet Su İşleri Bölge Müdürlüğünün görüşü ile birlikte gerekçe raporunun hazırlanarak Bakanlığımız </w:t>
      </w:r>
      <w:proofErr w:type="spellStart"/>
      <w:r w:rsidRPr="00E45057">
        <w:rPr>
          <w:rFonts w:eastAsia="Calibri" w:cstheme="minorHAnsi"/>
          <w:i/>
          <w:iCs/>
        </w:rPr>
        <w:t>Mekansal</w:t>
      </w:r>
      <w:proofErr w:type="spellEnd"/>
      <w:r w:rsidRPr="00E45057">
        <w:rPr>
          <w:rFonts w:eastAsia="Calibri" w:cstheme="minorHAnsi"/>
          <w:i/>
          <w:iCs/>
        </w:rPr>
        <w:t xml:space="preserve"> Planlama Genel Müdürlüğüne sunulması gerekmektedir. </w:t>
      </w:r>
      <w:proofErr w:type="gramStart"/>
      <w:r w:rsidRPr="00E45057">
        <w:rPr>
          <w:rFonts w:eastAsia="Calibri" w:cstheme="minorHAnsi"/>
          <w:i/>
          <w:iCs/>
        </w:rPr>
        <w:t>Müdürlüğümüz  birimlerince</w:t>
      </w:r>
      <w:proofErr w:type="gramEnd"/>
      <w:r w:rsidRPr="00E45057">
        <w:rPr>
          <w:rFonts w:eastAsia="Calibri" w:cstheme="minorHAnsi"/>
          <w:i/>
          <w:iCs/>
        </w:rPr>
        <w:t xml:space="preserve">  gerekli  değerlendirmeler  ve  konuya  ait  belirtilen  görüşlere göre hareket edilmesi hususunda;</w:t>
      </w:r>
      <w:r w:rsidRPr="00E45057">
        <w:rPr>
          <w:i/>
          <w:iCs/>
        </w:rPr>
        <w:t xml:space="preserve"> </w:t>
      </w:r>
      <w:r w:rsidRPr="00E45057">
        <w:rPr>
          <w:rFonts w:eastAsia="Calibri" w:cstheme="minorHAnsi"/>
          <w:i/>
          <w:iCs/>
        </w:rPr>
        <w:t>Gereğini ve bilgilerinizi arz ederim</w:t>
      </w:r>
    </w:p>
    <w:p w14:paraId="55E56137" w14:textId="77777777" w:rsidR="006F02A2" w:rsidRPr="00E45057" w:rsidRDefault="006F02A2" w:rsidP="006F02A2">
      <w:pPr>
        <w:adjustRightInd w:val="0"/>
        <w:ind w:left="720"/>
        <w:contextualSpacing/>
        <w:rPr>
          <w:rFonts w:eastAsia="Calibri" w:cstheme="minorHAnsi"/>
          <w:i/>
          <w:iCs/>
        </w:rPr>
      </w:pPr>
    </w:p>
    <w:p w14:paraId="5BCF6C6C" w14:textId="77777777" w:rsidR="006F02A2" w:rsidRPr="00E45057" w:rsidRDefault="006F02A2" w:rsidP="006F02A2">
      <w:pPr>
        <w:adjustRightInd w:val="0"/>
        <w:ind w:left="720"/>
        <w:contextualSpacing/>
        <w:rPr>
          <w:rFonts w:eastAsia="Calibri"/>
          <w:i/>
          <w:iCs/>
          <w:sz w:val="28"/>
        </w:rPr>
      </w:pPr>
    </w:p>
    <w:p w14:paraId="3F7F4539" w14:textId="77777777" w:rsidR="006F02A2" w:rsidRPr="00E45057" w:rsidRDefault="006F02A2" w:rsidP="006F02A2">
      <w:pPr>
        <w:pStyle w:val="ListeParagraf"/>
        <w:numPr>
          <w:ilvl w:val="0"/>
          <w:numId w:val="6"/>
        </w:numPr>
        <w:adjustRightInd w:val="0"/>
        <w:rPr>
          <w:rFonts w:ascii="Times New Roman" w:hAnsi="Times New Roman"/>
          <w:b/>
          <w:i/>
          <w:iCs/>
          <w:sz w:val="24"/>
        </w:rPr>
      </w:pPr>
      <w:r w:rsidRPr="00E45057">
        <w:rPr>
          <w:rFonts w:ascii="Times New Roman" w:hAnsi="Times New Roman"/>
          <w:b/>
          <w:i/>
          <w:iCs/>
          <w:sz w:val="24"/>
        </w:rPr>
        <w:t>TİREBOLU KAYMAKAMLIĞI/ Milli Emlak Servis Şefliği</w:t>
      </w:r>
    </w:p>
    <w:p w14:paraId="108F7B52" w14:textId="77777777" w:rsidR="006F02A2" w:rsidRPr="00E45057" w:rsidRDefault="006F02A2" w:rsidP="006F02A2">
      <w:pPr>
        <w:pStyle w:val="ListeParagraf"/>
        <w:adjustRightInd w:val="0"/>
        <w:rPr>
          <w:rFonts w:ascii="Times New Roman" w:hAnsi="Times New Roman"/>
          <w:b/>
          <w:i/>
          <w:iCs/>
          <w:sz w:val="24"/>
        </w:rPr>
      </w:pPr>
      <w:r w:rsidRPr="00E45057">
        <w:rPr>
          <w:rFonts w:ascii="Times New Roman" w:hAnsi="Times New Roman"/>
          <w:i/>
          <w:iCs/>
          <w:sz w:val="24"/>
        </w:rPr>
        <w:t>(Tarih: 07.08.2024, Sayı: : E-</w:t>
      </w:r>
      <w:proofErr w:type="gramStart"/>
      <w:r w:rsidRPr="00E45057">
        <w:rPr>
          <w:rFonts w:ascii="Times New Roman" w:hAnsi="Times New Roman"/>
          <w:i/>
          <w:iCs/>
          <w:sz w:val="24"/>
        </w:rPr>
        <w:t>34768660</w:t>
      </w:r>
      <w:proofErr w:type="gramEnd"/>
      <w:r w:rsidRPr="00E45057">
        <w:rPr>
          <w:rFonts w:ascii="Times New Roman" w:hAnsi="Times New Roman"/>
          <w:i/>
          <w:iCs/>
          <w:sz w:val="24"/>
        </w:rPr>
        <w:t>-000-10267500)</w:t>
      </w:r>
    </w:p>
    <w:p w14:paraId="6B7AA392"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İdaremizce taşınmaz </w:t>
      </w:r>
      <w:proofErr w:type="gramStart"/>
      <w:r w:rsidRPr="00E45057">
        <w:rPr>
          <w:rFonts w:eastAsia="Calibri" w:cstheme="minorHAnsi"/>
          <w:i/>
          <w:iCs/>
        </w:rPr>
        <w:t>dosyaları  incelendiğinde</w:t>
      </w:r>
      <w:proofErr w:type="gramEnd"/>
      <w:r w:rsidRPr="00E45057">
        <w:rPr>
          <w:rFonts w:eastAsia="Calibri" w:cstheme="minorHAnsi"/>
          <w:i/>
          <w:iCs/>
        </w:rPr>
        <w:t xml:space="preserve"> yeni ilave - revizyon imar planı  ile ilgili olarak mülkiyeti Hazineye ait;</w:t>
      </w:r>
    </w:p>
    <w:p w14:paraId="5AE20D60"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a)Demirci Mahallesinde bulunan mülkiyeti Hazineye ait 416 ada 4 parsel </w:t>
      </w:r>
      <w:proofErr w:type="spellStart"/>
      <w:r w:rsidRPr="00E45057">
        <w:rPr>
          <w:rFonts w:eastAsia="Calibri" w:cstheme="minorHAnsi"/>
          <w:i/>
          <w:iCs/>
        </w:rPr>
        <w:t>no'lu</w:t>
      </w:r>
      <w:proofErr w:type="spellEnd"/>
      <w:r w:rsidRPr="00E45057">
        <w:rPr>
          <w:rFonts w:eastAsia="Calibri" w:cstheme="minorHAnsi"/>
          <w:i/>
          <w:iCs/>
        </w:rPr>
        <w:t xml:space="preserve"> 46.945,72 m² yüzölçümlü taşınmazın eski imar planında Belediye sosyal tesis alanı, su kuyusu koruma alanı ve rekreasyon alanı olarak ayrıldığı, yeni imar planında taşınmazın  bir kısmından  yol geçmesi sonucu  Belediye hizmet alanı (Galericiler sitesi) olarak ayrılan kısmın idaremizin tasarrufunu kısıtlaması, taşınmazın değerini düşürmesi, Hazine hak ve menfaatlerine uygun  olmaması acısından yeni imar durumun resmi kurum alanı olarak mülkiyetinin Hazine adına tescillenmesini; </w:t>
      </w:r>
    </w:p>
    <w:p w14:paraId="2D280719"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b)Demirci Mahallesinde bulunan mülkiyeti Hazineye ait 270 ada 5 parsel </w:t>
      </w:r>
      <w:proofErr w:type="spellStart"/>
      <w:r w:rsidRPr="00E45057">
        <w:rPr>
          <w:rFonts w:eastAsia="Calibri" w:cstheme="minorHAnsi"/>
          <w:i/>
          <w:iCs/>
        </w:rPr>
        <w:t>no'lu</w:t>
      </w:r>
      <w:proofErr w:type="spellEnd"/>
      <w:r w:rsidRPr="00E45057">
        <w:rPr>
          <w:rFonts w:eastAsia="Calibri" w:cstheme="minorHAnsi"/>
          <w:i/>
          <w:iCs/>
        </w:rPr>
        <w:t xml:space="preserve"> 4.712,55 m²yüzölçümlü taşınmazın eski imar planında Hayvan Pazarı alanı olarak ayrıldığı, yeni imar planında kültürel tesis alanına olarak ayrıldığı ancak bu işlem sonrası taşınmazın kuzey-doğusunda bulunan ve park alanında kalan alanın konut alanına çevrilerek  Hazine parselinin bir kısmının yol alanına bırakıldığı anlaşılmış olup, bunun idaremizin </w:t>
      </w:r>
      <w:proofErr w:type="spellStart"/>
      <w:r w:rsidRPr="00E45057">
        <w:rPr>
          <w:rFonts w:eastAsia="Calibri" w:cstheme="minorHAnsi"/>
          <w:i/>
          <w:iCs/>
        </w:rPr>
        <w:t>tasarrufunukısıtlaması</w:t>
      </w:r>
      <w:proofErr w:type="spellEnd"/>
      <w:r w:rsidRPr="00E45057">
        <w:rPr>
          <w:rFonts w:eastAsia="Calibri" w:cstheme="minorHAnsi"/>
          <w:i/>
          <w:iCs/>
        </w:rPr>
        <w:t>, taşınmazın değerini düşürmesinden dolayı Hazine hak ve menfaatlerine uygun olmaması için taşınmazın tamamının yeni imar planında resmi kurum alanı olarak tescillenmesini;</w:t>
      </w:r>
    </w:p>
    <w:p w14:paraId="73A52125"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lastRenderedPageBreak/>
        <w:t xml:space="preserve">c) Demirci Mahallesinde bulunan mülkiyeti Hazineye ait 285 ada 20 parsel </w:t>
      </w:r>
      <w:proofErr w:type="spellStart"/>
      <w:r w:rsidRPr="00E45057">
        <w:rPr>
          <w:rFonts w:eastAsia="Calibri" w:cstheme="minorHAnsi"/>
          <w:i/>
          <w:iCs/>
        </w:rPr>
        <w:t>no'lu</w:t>
      </w:r>
      <w:proofErr w:type="spellEnd"/>
      <w:r w:rsidRPr="00E45057">
        <w:rPr>
          <w:rFonts w:eastAsia="Calibri" w:cstheme="minorHAnsi"/>
          <w:i/>
          <w:iCs/>
        </w:rPr>
        <w:t xml:space="preserve"> 10.089,22 m² yüzölçümlü taşınmaz üzerinde Tirebolu İlçe Özel İdaresine araç, iş makinası şantiyesi, kum, çakıl, depolama ve büz imalatı alanı olarak tahsisli olduğundan eski imar planında  park olan </w:t>
      </w:r>
      <w:proofErr w:type="spellStart"/>
      <w:r w:rsidRPr="00E45057">
        <w:rPr>
          <w:rFonts w:eastAsia="Calibri" w:cstheme="minorHAnsi"/>
          <w:i/>
          <w:iCs/>
        </w:rPr>
        <w:t>veyeni</w:t>
      </w:r>
      <w:proofErr w:type="spellEnd"/>
      <w:r w:rsidRPr="00E45057">
        <w:rPr>
          <w:rFonts w:eastAsia="Calibri" w:cstheme="minorHAnsi"/>
          <w:i/>
          <w:iCs/>
        </w:rPr>
        <w:t xml:space="preserve"> imar  planının  sosyal tesis alanına ayrıldığı anlaşılmış olup, İdaremizin tasarrufunu kısıtlaması, taşınmazın değerini düşürmesi, Hazine hak ve menfaatlerine uygun olmadığından taşınmazın yeni imar planının resmi kurum alanı olarak tescillenmesini;</w:t>
      </w:r>
    </w:p>
    <w:p w14:paraId="20F58B32"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Diğer taraftan, Tirebolu Belediyesi Meclis Kararı, 3194 sayılı İmar Kanununun 14/06/2014 tarih ve 29030 sayılı Resmi Gazete yayımlanarak yürürlüğe giren Mekânsal Planlar Yapım Yönetmeliğinin 26. maddesine, plan değişikliği yapılan alanda Hazine mülkiyetinde bulunan parselin de bulunması ve yapılan değişikliği için Kaymakamlığımız (İlçe Milli Emlak Şefliği) görüşünün alınmadan yapılmış olması nedeniyle Mekânsal Planlar Yapım Yönetmeliğinin 31. maddesinin 4. fıkrasına aykırı olduğu belirlenmiş olup, Belediyeniz tarafından mülkiyeti Hazine adına olan taşınmazların bundan sonra yapılacak olan imar planlarına ilişkin değişikliklerin Kaymakamlığımızın (İlçe Milli Emlak Şefliği) uygun görüşünün alınarak yapılması;</w:t>
      </w:r>
    </w:p>
    <w:p w14:paraId="06E9AF4B"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Bu nedenlerle, 3194 sayılı İmar Kanununun 18.maddesi ile ilgili Tirebolu Belediye Meclisinin 04.02.2025 tarihli ve 11 sayılı kararı ile  ilave revizyon imar planı düzenlemesine ait işlemi iptal edilmesini ve yukarıda bahsedilen Hazine adına kayıtlı olan taşınmazların yine yukarıda bahsedildiği şekilde imar planlarının düzenlenmesini ve sonucundan Kaymakamlığımıza  (İlçe Milli Emlak Şefliği)  bilgi verilmesini, ayrıca düzeltmenin yapılmaması halinde söz konusu meclis kararının iptali için İdare Mahkemesine iptal davası açılacağı hususunda</w:t>
      </w:r>
    </w:p>
    <w:p w14:paraId="4DF69794"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Gereğini rica ederim.</w:t>
      </w:r>
    </w:p>
    <w:p w14:paraId="0821DF9C" w14:textId="77777777" w:rsidR="006F02A2" w:rsidRPr="00E45057" w:rsidRDefault="006F02A2" w:rsidP="006F02A2">
      <w:pPr>
        <w:adjustRightInd w:val="0"/>
        <w:ind w:left="720"/>
        <w:contextualSpacing/>
        <w:rPr>
          <w:rFonts w:eastAsia="Calibri" w:cstheme="minorHAnsi"/>
          <w:i/>
          <w:iCs/>
        </w:rPr>
      </w:pPr>
    </w:p>
    <w:p w14:paraId="168C2B28" w14:textId="77777777" w:rsidR="006F02A2" w:rsidRPr="00E45057" w:rsidRDefault="006F02A2" w:rsidP="006F02A2">
      <w:pPr>
        <w:adjustRightInd w:val="0"/>
        <w:ind w:left="720"/>
        <w:contextualSpacing/>
        <w:rPr>
          <w:rFonts w:eastAsia="Calibri" w:cstheme="minorHAnsi"/>
          <w:i/>
          <w:iCs/>
        </w:rPr>
      </w:pPr>
    </w:p>
    <w:p w14:paraId="1A605BF3" w14:textId="77777777" w:rsidR="006F02A2" w:rsidRPr="00E45057" w:rsidRDefault="006F02A2" w:rsidP="006F02A2">
      <w:pPr>
        <w:adjustRightInd w:val="0"/>
        <w:ind w:left="720"/>
        <w:contextualSpacing/>
        <w:rPr>
          <w:rFonts w:eastAsia="Calibri" w:cstheme="minorHAnsi"/>
          <w:i/>
          <w:iCs/>
        </w:rPr>
      </w:pPr>
    </w:p>
    <w:p w14:paraId="7DB43883" w14:textId="77777777" w:rsidR="006F02A2" w:rsidRPr="00E45057" w:rsidRDefault="006F02A2" w:rsidP="006F02A2">
      <w:pPr>
        <w:adjustRightInd w:val="0"/>
        <w:ind w:left="720"/>
        <w:contextualSpacing/>
        <w:rPr>
          <w:rFonts w:eastAsia="Calibri" w:cstheme="minorHAnsi"/>
          <w:b/>
          <w:i/>
          <w:iCs/>
        </w:rPr>
      </w:pPr>
      <w:r w:rsidRPr="00E45057">
        <w:rPr>
          <w:rFonts w:eastAsia="Calibri" w:cstheme="minorHAnsi"/>
          <w:b/>
          <w:i/>
          <w:iCs/>
        </w:rPr>
        <w:t>9.TİREBOLU KAYMAKAMLIĞI/</w:t>
      </w:r>
      <w:proofErr w:type="gramStart"/>
      <w:r w:rsidRPr="00E45057">
        <w:rPr>
          <w:rFonts w:eastAsia="Calibri" w:cstheme="minorHAnsi"/>
          <w:b/>
          <w:i/>
          <w:iCs/>
        </w:rPr>
        <w:t>İlçe  Milli</w:t>
      </w:r>
      <w:proofErr w:type="gramEnd"/>
      <w:r w:rsidRPr="00E45057">
        <w:rPr>
          <w:rFonts w:eastAsia="Calibri" w:cstheme="minorHAnsi"/>
          <w:b/>
          <w:i/>
          <w:iCs/>
        </w:rPr>
        <w:t xml:space="preserve"> Eğitim Müdürlüğü </w:t>
      </w:r>
    </w:p>
    <w:p w14:paraId="05E9057C" w14:textId="77777777" w:rsidR="006F02A2" w:rsidRPr="00E45057" w:rsidRDefault="006F02A2" w:rsidP="006F02A2">
      <w:pPr>
        <w:adjustRightInd w:val="0"/>
        <w:ind w:left="720"/>
        <w:contextualSpacing/>
        <w:rPr>
          <w:rFonts w:eastAsia="Calibri" w:cstheme="minorHAnsi"/>
          <w:b/>
          <w:i/>
          <w:iCs/>
        </w:rPr>
      </w:pPr>
      <w:r w:rsidRPr="00E45057">
        <w:rPr>
          <w:rFonts w:eastAsia="Calibri" w:cstheme="minorHAnsi"/>
          <w:b/>
          <w:i/>
          <w:iCs/>
        </w:rPr>
        <w:t>( Sayı: : E-</w:t>
      </w:r>
      <w:proofErr w:type="gramStart"/>
      <w:r w:rsidRPr="00E45057">
        <w:rPr>
          <w:rFonts w:eastAsia="Calibri" w:cstheme="minorHAnsi"/>
          <w:b/>
          <w:i/>
          <w:iCs/>
        </w:rPr>
        <w:t>32734567</w:t>
      </w:r>
      <w:proofErr w:type="gramEnd"/>
      <w:r w:rsidRPr="00E45057">
        <w:rPr>
          <w:rFonts w:eastAsia="Calibri" w:cstheme="minorHAnsi"/>
          <w:b/>
          <w:i/>
          <w:iCs/>
        </w:rPr>
        <w:t>-755.03-129246601)</w:t>
      </w:r>
    </w:p>
    <w:p w14:paraId="57841E51" w14:textId="77777777" w:rsidR="006F02A2" w:rsidRPr="00E45057" w:rsidRDefault="006F02A2" w:rsidP="006F02A2">
      <w:pPr>
        <w:adjustRightInd w:val="0"/>
        <w:ind w:left="720"/>
        <w:contextualSpacing/>
        <w:rPr>
          <w:rFonts w:eastAsia="Calibri" w:cstheme="minorHAnsi"/>
          <w:b/>
          <w:i/>
          <w:iCs/>
        </w:rPr>
      </w:pPr>
    </w:p>
    <w:p w14:paraId="028BF314"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Tirebolu Belediye Meclisi'nin 04.02.2025 tarih ve 11 sayılı kararı ile askıya çıkarılan Tirebolu İlave – Revizyon Uygulama İmar Planı'nda; İlçemiz Körliman Mahallesi 197 ada 30 parsel numaralı, 54.013,09 m² yüzölçümlü taşınmazın eski imar planında "Eğitim Tesis Alanı (Ortaokul)" olarak ayrılan kısmının kaldırılarak, taşınmazın tamamının yeni imar planında "Ticaret – Turizm – Konut Alanı (15 kat)" olarak ayrıldığı tespit edilmiştir. Ayrıca, daha önce okul alanı olarak ayrılan kısmın, yan parselde bulunan Körliman Mahallesi 197 ada 33 parsel numaralı, 17.596,14 m² yüzölçümlü taşınmazın </w:t>
      </w:r>
      <w:proofErr w:type="spellStart"/>
      <w:r w:rsidRPr="00E45057">
        <w:rPr>
          <w:rFonts w:eastAsia="Calibri" w:cstheme="minorHAnsi"/>
          <w:i/>
          <w:iCs/>
        </w:rPr>
        <w:t>Harşit</w:t>
      </w:r>
      <w:proofErr w:type="spellEnd"/>
      <w:r w:rsidRPr="00E45057">
        <w:rPr>
          <w:rFonts w:eastAsia="Calibri" w:cstheme="minorHAnsi"/>
          <w:i/>
          <w:iCs/>
        </w:rPr>
        <w:t xml:space="preserve"> Nehri Kıyı Kenar Çizgisinde "Ortaokul Alanı" olarak işlendiği tespit edilmiştir.</w:t>
      </w:r>
    </w:p>
    <w:p w14:paraId="4DF8FE16"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 a) Ancak, Tirebolu İlave – Revizyon Uygulama İmar Planı kapsamında Körliman Mahallesi 197 ada 33 parsel numaralı taşınmazın </w:t>
      </w:r>
      <w:proofErr w:type="spellStart"/>
      <w:r w:rsidRPr="00E45057">
        <w:rPr>
          <w:rFonts w:eastAsia="Calibri" w:cstheme="minorHAnsi"/>
          <w:i/>
          <w:iCs/>
        </w:rPr>
        <w:t>Harşit</w:t>
      </w:r>
      <w:proofErr w:type="spellEnd"/>
      <w:r w:rsidRPr="00E45057">
        <w:rPr>
          <w:rFonts w:eastAsia="Calibri" w:cstheme="minorHAnsi"/>
          <w:i/>
          <w:iCs/>
        </w:rPr>
        <w:t xml:space="preserve"> Nehri Kıyı Kenar Çizgisinde ayrılan "Ortaokul Alanı" ile ilgili olarak; Tarım ve Orman Bakanlığı Su Yönetimi Genel Müdürlüğü Taşkın ve Kuraklık Yönetimi Daire Başkanlığı'nın 2020 yılında yayımladığı Doğu Karadeniz Havzası Taşkın Yönetim Planı' </w:t>
      </w:r>
      <w:proofErr w:type="spellStart"/>
      <w:r w:rsidRPr="00E45057">
        <w:rPr>
          <w:rFonts w:eastAsia="Calibri" w:cstheme="minorHAnsi"/>
          <w:i/>
          <w:iCs/>
        </w:rPr>
        <w:t>na</w:t>
      </w:r>
      <w:proofErr w:type="spellEnd"/>
      <w:r w:rsidRPr="00E45057">
        <w:rPr>
          <w:rFonts w:eastAsia="Calibri" w:cstheme="minorHAnsi"/>
          <w:i/>
          <w:iCs/>
        </w:rPr>
        <w:t xml:space="preserve"> göre, </w:t>
      </w:r>
      <w:proofErr w:type="spellStart"/>
      <w:r w:rsidRPr="00E45057">
        <w:rPr>
          <w:rFonts w:eastAsia="Calibri" w:cstheme="minorHAnsi"/>
          <w:i/>
          <w:iCs/>
        </w:rPr>
        <w:t>Harşit</w:t>
      </w:r>
      <w:proofErr w:type="spellEnd"/>
      <w:r w:rsidRPr="00E45057">
        <w:rPr>
          <w:rFonts w:eastAsia="Calibri" w:cstheme="minorHAnsi"/>
          <w:i/>
          <w:iCs/>
        </w:rPr>
        <w:t xml:space="preserve"> Çayı havzası taşkın sularının yüksek yayılım riski oluşturduğu ve yataktan çıkarak yerleşim ve tarım alanlarını etkileyebileceği;</w:t>
      </w:r>
    </w:p>
    <w:p w14:paraId="64387832"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 b) Daha önce "Eğitim Tesis Alanı (Ortaokul)" olarak belirlenmiş alanın şekil bakımından okul yapımına daha uygun olduğu;</w:t>
      </w:r>
    </w:p>
    <w:p w14:paraId="6567FDB7"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c) İlçemiz Körliman Mahallesi 197 ada 30 parsel numaralı taşınmazın daha merkezi konumda ve öğrencilerin okula ulaşımı açısından daha uygun olduğu; </w:t>
      </w:r>
    </w:p>
    <w:p w14:paraId="617D305E"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Değerlendirildiğinden söz konusu İlave – Revizyon Uygulama İmar planında okul alanı olarak düşünülen yerin iptal edilerek, eski imar planında olduğu gibi İlçemiz Körliman Mahallesi 197 ada 30 parsel numaralı taşınmazın "Eğitim Tesis Alanı (Ortaokul)" olarak ayrılması, bu doğrultuda, imar </w:t>
      </w:r>
      <w:proofErr w:type="spellStart"/>
      <w:r w:rsidRPr="00E45057">
        <w:rPr>
          <w:rFonts w:eastAsia="Calibri" w:cstheme="minorHAnsi"/>
          <w:i/>
          <w:iCs/>
        </w:rPr>
        <w:t>planlanının</w:t>
      </w:r>
      <w:proofErr w:type="spellEnd"/>
      <w:r w:rsidRPr="00E45057">
        <w:rPr>
          <w:rFonts w:eastAsia="Calibri" w:cstheme="minorHAnsi"/>
          <w:i/>
          <w:iCs/>
        </w:rPr>
        <w:t xml:space="preserve"> yeniden düzenlenerek yapılan işlem sonucundan Kaymakamlığımıza (İlçe Milli Eğitim Müdürlüğü) bildirilmesini, aksi takdirde, söz konusu </w:t>
      </w:r>
      <w:r w:rsidRPr="00E45057">
        <w:rPr>
          <w:rFonts w:eastAsia="Calibri" w:cstheme="minorHAnsi"/>
          <w:i/>
          <w:iCs/>
        </w:rPr>
        <w:lastRenderedPageBreak/>
        <w:t>meclis kararının iptali için İdare Mahkemesi'ne iptal davası açılacağının bilinmesi hususunda;</w:t>
      </w:r>
    </w:p>
    <w:p w14:paraId="1AB56CA7"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 Bilgilerinizi ve gereğini rica ederim</w:t>
      </w:r>
    </w:p>
    <w:p w14:paraId="3D1608BA" w14:textId="77777777" w:rsidR="006F02A2" w:rsidRPr="00E45057" w:rsidRDefault="006F02A2" w:rsidP="006F02A2">
      <w:pPr>
        <w:adjustRightInd w:val="0"/>
        <w:ind w:left="720"/>
        <w:contextualSpacing/>
        <w:rPr>
          <w:rFonts w:eastAsia="Calibri" w:cstheme="minorHAnsi"/>
          <w:i/>
          <w:iCs/>
        </w:rPr>
      </w:pPr>
    </w:p>
    <w:p w14:paraId="11599B0B" w14:textId="77777777" w:rsidR="006F02A2" w:rsidRPr="00E45057" w:rsidRDefault="006F02A2" w:rsidP="006F02A2">
      <w:pPr>
        <w:adjustRightInd w:val="0"/>
        <w:ind w:left="720"/>
        <w:contextualSpacing/>
        <w:rPr>
          <w:rFonts w:eastAsia="Calibri" w:cstheme="minorHAnsi"/>
          <w:b/>
          <w:i/>
          <w:iCs/>
        </w:rPr>
      </w:pPr>
      <w:r w:rsidRPr="00E45057">
        <w:rPr>
          <w:rFonts w:eastAsia="Calibri" w:cstheme="minorHAnsi"/>
          <w:b/>
          <w:i/>
          <w:iCs/>
        </w:rPr>
        <w:t xml:space="preserve">10.  GİRESUN VALİLİĞİ/İl Sağlık Müdürlüğü </w:t>
      </w:r>
    </w:p>
    <w:p w14:paraId="359DB5CF" w14:textId="77777777" w:rsidR="006F02A2" w:rsidRPr="00E45057" w:rsidRDefault="006F02A2" w:rsidP="006F02A2">
      <w:pPr>
        <w:adjustRightInd w:val="0"/>
        <w:ind w:left="720"/>
        <w:contextualSpacing/>
        <w:rPr>
          <w:rFonts w:eastAsia="Calibri" w:cstheme="minorHAnsi"/>
          <w:b/>
          <w:i/>
          <w:iCs/>
        </w:rPr>
      </w:pPr>
      <w:r w:rsidRPr="00E45057">
        <w:rPr>
          <w:rFonts w:eastAsia="Calibri" w:cstheme="minorHAnsi"/>
          <w:b/>
          <w:i/>
          <w:iCs/>
        </w:rPr>
        <w:t xml:space="preserve">( </w:t>
      </w:r>
      <w:proofErr w:type="gramStart"/>
      <w:r w:rsidRPr="00E45057">
        <w:rPr>
          <w:rFonts w:eastAsia="Calibri" w:cstheme="minorHAnsi"/>
          <w:b/>
          <w:i/>
          <w:iCs/>
        </w:rPr>
        <w:t>Tarih :14</w:t>
      </w:r>
      <w:proofErr w:type="gramEnd"/>
      <w:r w:rsidRPr="00E45057">
        <w:rPr>
          <w:rFonts w:eastAsia="Calibri" w:cstheme="minorHAnsi"/>
          <w:b/>
          <w:i/>
          <w:iCs/>
        </w:rPr>
        <w:t>.08.2024 Sayı: E-18114498-750-252357623)</w:t>
      </w:r>
    </w:p>
    <w:p w14:paraId="7E54A49B" w14:textId="77777777" w:rsidR="006F02A2" w:rsidRPr="00E45057" w:rsidRDefault="006F02A2" w:rsidP="006F02A2">
      <w:pPr>
        <w:adjustRightInd w:val="0"/>
        <w:ind w:left="720"/>
        <w:contextualSpacing/>
        <w:rPr>
          <w:rFonts w:eastAsia="Calibri" w:cstheme="minorHAnsi"/>
          <w:i/>
          <w:iCs/>
        </w:rPr>
      </w:pPr>
    </w:p>
    <w:p w14:paraId="103BC96B"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Sağlık Bakanlığına tahsisli üzerinde Tirebolu Devlet Hastanesinin bulunduğu Tirebolu İlçesi, Hamam Mahallesi,111 ada, 12 parsel </w:t>
      </w:r>
      <w:proofErr w:type="spellStart"/>
      <w:r w:rsidRPr="00E45057">
        <w:rPr>
          <w:rFonts w:eastAsia="Calibri" w:cstheme="minorHAnsi"/>
          <w:i/>
          <w:iCs/>
        </w:rPr>
        <w:t>nolu</w:t>
      </w:r>
      <w:proofErr w:type="spellEnd"/>
      <w:r w:rsidRPr="00E45057">
        <w:rPr>
          <w:rFonts w:eastAsia="Calibri" w:cstheme="minorHAnsi"/>
          <w:i/>
          <w:iCs/>
        </w:rPr>
        <w:t xml:space="preserve"> 12.326,48 m2 taşınmazın üzerine 75 yataklı ek Hastane binası yapımı yatırım programına alınarak, arsa hukuki bilgileri Bakanlığımıza sunulmuştur. </w:t>
      </w:r>
      <w:proofErr w:type="spellStart"/>
      <w:r w:rsidRPr="00E45057">
        <w:rPr>
          <w:rFonts w:eastAsia="Calibri" w:cstheme="minorHAnsi"/>
          <w:i/>
          <w:iCs/>
        </w:rPr>
        <w:t>Sözkonusu</w:t>
      </w:r>
      <w:proofErr w:type="spellEnd"/>
      <w:r w:rsidRPr="00E45057">
        <w:rPr>
          <w:rFonts w:eastAsia="Calibri" w:cstheme="minorHAnsi"/>
          <w:i/>
          <w:iCs/>
        </w:rPr>
        <w:t xml:space="preserve"> sağlık tesis alanında çekme mesafelerinin 10 </w:t>
      </w:r>
      <w:proofErr w:type="spellStart"/>
      <w:r w:rsidRPr="00E45057">
        <w:rPr>
          <w:rFonts w:eastAsia="Calibri" w:cstheme="minorHAnsi"/>
          <w:i/>
          <w:iCs/>
        </w:rPr>
        <w:t>mt</w:t>
      </w:r>
      <w:proofErr w:type="spellEnd"/>
      <w:r w:rsidRPr="00E45057">
        <w:rPr>
          <w:rFonts w:eastAsia="Calibri" w:cstheme="minorHAnsi"/>
          <w:i/>
          <w:iCs/>
        </w:rPr>
        <w:t xml:space="preserve">. </w:t>
      </w:r>
      <w:proofErr w:type="gramStart"/>
      <w:r w:rsidRPr="00E45057">
        <w:rPr>
          <w:rFonts w:eastAsia="Calibri" w:cstheme="minorHAnsi"/>
          <w:i/>
          <w:iCs/>
        </w:rPr>
        <w:t>olarak</w:t>
      </w:r>
      <w:proofErr w:type="gramEnd"/>
      <w:r w:rsidRPr="00E45057">
        <w:rPr>
          <w:rFonts w:eastAsia="Calibri" w:cstheme="minorHAnsi"/>
          <w:i/>
          <w:iCs/>
        </w:rPr>
        <w:t xml:space="preserve"> düzenlendiği görülmekte olup, yapılacak olan yeni binaya ait projenin bölge ihtiyacına karşılanacak düzeyde olması ve arsanın azami derecede kullanılması sağlamak üzere çekme mesafelerinin ve arsa üzerinde varsa kısıtlamalarının kaldırılması uygun olacaktır.  Ayrıca makro plan çerçevesinde, İlçeniz Demircili Mahallesinde ASM+112 ASHİ hizmet binası yapılması tasarlanmakta olup, bu bölgede en az yaklaşık 1000 m2 hazineye ait taşınmazın Sağlık Tesis  alanlarının muhafaza edilmesini, yapılacak imar düzenlenmesinde ,Sağlık hizmetlerinin yürütülmesine mani olacak herhangi bir uygulama yapılmamasını, yeni oluşturulacak Sağlık Tesis alanlarında Sağlık Bakanlığı Sağlık Yatırımları Genel Müdürlüğünün 18.05.2023 tarih ve E-62852266-769-215925525 sayılı yazısının dikkate alınması </w:t>
      </w:r>
      <w:proofErr w:type="spellStart"/>
      <w:r w:rsidRPr="00E45057">
        <w:rPr>
          <w:rFonts w:eastAsia="Calibri" w:cstheme="minorHAnsi"/>
          <w:i/>
          <w:iCs/>
        </w:rPr>
        <w:t>hususunda;Gereğinin</w:t>
      </w:r>
      <w:proofErr w:type="spellEnd"/>
      <w:r w:rsidRPr="00E45057">
        <w:rPr>
          <w:rFonts w:eastAsia="Calibri" w:cstheme="minorHAnsi"/>
          <w:i/>
          <w:iCs/>
        </w:rPr>
        <w:t xml:space="preserve"> yapılmasını arz ederim. </w:t>
      </w:r>
    </w:p>
    <w:p w14:paraId="60AAD221" w14:textId="77777777" w:rsidR="006F02A2" w:rsidRPr="00E45057" w:rsidRDefault="006F02A2" w:rsidP="006F02A2">
      <w:pPr>
        <w:adjustRightInd w:val="0"/>
        <w:contextualSpacing/>
        <w:rPr>
          <w:rFonts w:eastAsia="Calibri" w:cstheme="minorHAnsi"/>
          <w:i/>
          <w:iCs/>
        </w:rPr>
      </w:pPr>
    </w:p>
    <w:p w14:paraId="144C280A" w14:textId="77777777" w:rsidR="006F02A2" w:rsidRPr="00E45057" w:rsidRDefault="006F02A2" w:rsidP="006F02A2">
      <w:pPr>
        <w:adjustRightInd w:val="0"/>
        <w:ind w:left="720"/>
        <w:contextualSpacing/>
        <w:rPr>
          <w:rFonts w:eastAsia="Calibri" w:cstheme="minorHAnsi"/>
          <w:i/>
          <w:iCs/>
        </w:rPr>
      </w:pPr>
    </w:p>
    <w:p w14:paraId="48A8B843" w14:textId="77777777" w:rsidR="006F02A2" w:rsidRPr="00E45057" w:rsidRDefault="006F02A2" w:rsidP="006F02A2">
      <w:pPr>
        <w:adjustRightInd w:val="0"/>
        <w:ind w:left="720"/>
        <w:contextualSpacing/>
        <w:rPr>
          <w:rFonts w:eastAsia="Calibri" w:cstheme="minorHAnsi"/>
          <w:b/>
          <w:i/>
          <w:iCs/>
        </w:rPr>
      </w:pPr>
      <w:r w:rsidRPr="00E45057">
        <w:rPr>
          <w:rFonts w:eastAsia="Calibri" w:cstheme="minorHAnsi"/>
          <w:b/>
          <w:i/>
          <w:iCs/>
        </w:rPr>
        <w:t xml:space="preserve">11. GİRESUN VALİLİĞİ/İl Tarım ve Orman Müdürlüğü </w:t>
      </w:r>
    </w:p>
    <w:p w14:paraId="0BB1B7C3" w14:textId="77777777" w:rsidR="006F02A2" w:rsidRPr="00E45057" w:rsidRDefault="006F02A2" w:rsidP="006F02A2">
      <w:pPr>
        <w:adjustRightInd w:val="0"/>
        <w:ind w:left="720"/>
        <w:contextualSpacing/>
        <w:rPr>
          <w:rFonts w:eastAsia="Calibri" w:cstheme="minorHAnsi"/>
          <w:b/>
          <w:i/>
          <w:iCs/>
        </w:rPr>
      </w:pPr>
      <w:r w:rsidRPr="00E45057">
        <w:rPr>
          <w:rFonts w:eastAsia="Calibri" w:cstheme="minorHAnsi"/>
          <w:b/>
          <w:i/>
          <w:iCs/>
        </w:rPr>
        <w:t xml:space="preserve">( </w:t>
      </w:r>
      <w:proofErr w:type="gramStart"/>
      <w:r w:rsidRPr="00E45057">
        <w:rPr>
          <w:rFonts w:eastAsia="Calibri" w:cstheme="minorHAnsi"/>
          <w:b/>
          <w:i/>
          <w:iCs/>
        </w:rPr>
        <w:t>Tarih :16</w:t>
      </w:r>
      <w:proofErr w:type="gramEnd"/>
      <w:r w:rsidRPr="00E45057">
        <w:rPr>
          <w:rFonts w:eastAsia="Calibri" w:cstheme="minorHAnsi"/>
          <w:b/>
          <w:i/>
          <w:iCs/>
        </w:rPr>
        <w:t>.09.2024 Sayı: E-87780643-230.04.02-16354638)</w:t>
      </w:r>
    </w:p>
    <w:p w14:paraId="3BE36A03" w14:textId="77777777" w:rsidR="006F02A2" w:rsidRPr="00E45057" w:rsidRDefault="006F02A2" w:rsidP="006F02A2">
      <w:pPr>
        <w:adjustRightInd w:val="0"/>
        <w:ind w:left="720"/>
        <w:contextualSpacing/>
        <w:rPr>
          <w:rFonts w:eastAsia="Calibri" w:cstheme="minorHAnsi"/>
          <w:i/>
          <w:iCs/>
        </w:rPr>
      </w:pPr>
    </w:p>
    <w:p w14:paraId="1E66DB72"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Bakanlığımız Tarım Reformu Genel Müdürlüğü’nün 31.03.2016 tarih ve 87780643-230.04.02/191-4131 sayılı yazısı ile izin verilen alanlar ile, 10 Temmuz 2019 tarihli ve 30827 sayılı Resmî </w:t>
      </w:r>
      <w:proofErr w:type="spellStart"/>
      <w:r w:rsidRPr="00E45057">
        <w:rPr>
          <w:rFonts w:eastAsia="Calibri" w:cstheme="minorHAnsi"/>
          <w:i/>
          <w:iCs/>
        </w:rPr>
        <w:t>Gazete’de</w:t>
      </w:r>
      <w:proofErr w:type="spellEnd"/>
      <w:r w:rsidRPr="00E45057">
        <w:rPr>
          <w:rFonts w:eastAsia="Calibri" w:cstheme="minorHAnsi"/>
          <w:i/>
          <w:iCs/>
        </w:rPr>
        <w:t xml:space="preserve"> yayımlanarak yürürlüğe giren 7181 sayılı “Tapu Kanunu ve Bazı Kanunlarda Değişiklik Yapılmasına Dair </w:t>
      </w:r>
      <w:proofErr w:type="spellStart"/>
      <w:r w:rsidRPr="00E45057">
        <w:rPr>
          <w:rFonts w:eastAsia="Calibri" w:cstheme="minorHAnsi"/>
          <w:i/>
          <w:iCs/>
        </w:rPr>
        <w:t>Kanun”un</w:t>
      </w:r>
      <w:proofErr w:type="spellEnd"/>
      <w:r w:rsidRPr="00E45057">
        <w:rPr>
          <w:rFonts w:eastAsia="Calibri" w:cstheme="minorHAnsi"/>
          <w:i/>
          <w:iCs/>
        </w:rPr>
        <w:t xml:space="preserve"> 21. maddesinde, 5403 sayılı Toprak Koruma ve Arazi Kullanımı Kanunu’na Geçici 6. Madde eklenmiş olup, bu maddede:“19/07/2005 tarihinden önce onaylanmış 1/5000 veya 1/1000 ölçekli imar planları veya arsa vasfı kazanmış parseller ile bu maddenin yürürlüğe girdiği tarihten önce belirlenen onaylı köy ve/veya mezraların yerleşik alanı ve civarı ile yerleşik alanlar izinli kabul </w:t>
      </w:r>
      <w:proofErr w:type="spellStart"/>
      <w:r w:rsidRPr="00E45057">
        <w:rPr>
          <w:rFonts w:eastAsia="Calibri" w:cstheme="minorHAnsi"/>
          <w:i/>
          <w:iCs/>
        </w:rPr>
        <w:t>edilir.”hükmü</w:t>
      </w:r>
      <w:proofErr w:type="spellEnd"/>
      <w:r w:rsidRPr="00E45057">
        <w:rPr>
          <w:rFonts w:eastAsia="Calibri" w:cstheme="minorHAnsi"/>
          <w:i/>
          <w:iCs/>
        </w:rPr>
        <w:t xml:space="preserve"> ile Tirebolu Belediye Meclisi’nin 05.07.2012 tarih ve 8/103 </w:t>
      </w:r>
      <w:proofErr w:type="spellStart"/>
      <w:r w:rsidRPr="00E45057">
        <w:rPr>
          <w:rFonts w:eastAsia="Calibri" w:cstheme="minorHAnsi"/>
          <w:i/>
          <w:iCs/>
        </w:rPr>
        <w:t>nolu</w:t>
      </w:r>
      <w:proofErr w:type="spellEnd"/>
      <w:r w:rsidRPr="00E45057">
        <w:rPr>
          <w:rFonts w:eastAsia="Calibri" w:cstheme="minorHAnsi"/>
          <w:i/>
          <w:iCs/>
        </w:rPr>
        <w:t xml:space="preserve"> kararı ile yerleşik alan sınırları içerisine alınan belediye ve mücavir alan sınırları içinde plan dışı kalan alanların tamamında ilave-revizyon imar planı yapılmasında kurumumuz açısından herhangi bir sakınca bulunmamaktadır.</w:t>
      </w:r>
    </w:p>
    <w:p w14:paraId="6AFD5C88" w14:textId="77777777" w:rsidR="006F02A2" w:rsidRPr="00E45057" w:rsidRDefault="006F02A2" w:rsidP="006F02A2">
      <w:pPr>
        <w:adjustRightInd w:val="0"/>
        <w:ind w:left="720"/>
        <w:contextualSpacing/>
        <w:rPr>
          <w:rFonts w:eastAsia="Calibri" w:cstheme="minorHAnsi"/>
          <w:i/>
          <w:iCs/>
        </w:rPr>
      </w:pPr>
    </w:p>
    <w:p w14:paraId="14D3CF7C" w14:textId="77777777" w:rsidR="006F02A2" w:rsidRPr="00E45057" w:rsidRDefault="006F02A2" w:rsidP="006F02A2">
      <w:pPr>
        <w:adjustRightInd w:val="0"/>
        <w:ind w:left="720"/>
        <w:contextualSpacing/>
        <w:rPr>
          <w:rFonts w:eastAsia="Calibri" w:cstheme="minorHAnsi"/>
          <w:i/>
          <w:iCs/>
        </w:rPr>
      </w:pPr>
    </w:p>
    <w:p w14:paraId="1CCB881D" w14:textId="77777777" w:rsidR="006F02A2" w:rsidRPr="00E45057" w:rsidRDefault="006F02A2" w:rsidP="006F02A2">
      <w:pPr>
        <w:adjustRightInd w:val="0"/>
        <w:ind w:left="720"/>
        <w:contextualSpacing/>
        <w:rPr>
          <w:rFonts w:eastAsia="Calibri" w:cstheme="minorHAnsi"/>
          <w:i/>
          <w:iCs/>
        </w:rPr>
      </w:pPr>
    </w:p>
    <w:p w14:paraId="47317FA0" w14:textId="77777777" w:rsidR="006F02A2" w:rsidRPr="00E45057" w:rsidRDefault="006F02A2" w:rsidP="006F02A2">
      <w:pPr>
        <w:adjustRightInd w:val="0"/>
        <w:ind w:left="720"/>
        <w:contextualSpacing/>
        <w:rPr>
          <w:rFonts w:eastAsia="Calibri" w:cstheme="minorHAnsi"/>
          <w:b/>
          <w:i/>
          <w:iCs/>
        </w:rPr>
      </w:pPr>
      <w:r w:rsidRPr="00E45057">
        <w:rPr>
          <w:rFonts w:eastAsia="Calibri" w:cstheme="minorHAnsi"/>
          <w:b/>
          <w:i/>
          <w:iCs/>
        </w:rPr>
        <w:t>12.  TÜRKİYE ELEKTRİK İLETİM ANONİM ŞİRKETİ GENEL MÜDÜRLÜĞÜ/14.Bölge Müdürlüğü(Trabzon)/Tesis Ve Kontrol Müdürlüğü</w:t>
      </w:r>
    </w:p>
    <w:p w14:paraId="50F9F4B7" w14:textId="77777777" w:rsidR="006F02A2" w:rsidRPr="00E45057" w:rsidRDefault="006F02A2" w:rsidP="006F02A2">
      <w:pPr>
        <w:adjustRightInd w:val="0"/>
        <w:ind w:left="720"/>
        <w:contextualSpacing/>
        <w:rPr>
          <w:rFonts w:eastAsia="Calibri" w:cstheme="minorHAnsi"/>
          <w:b/>
          <w:i/>
          <w:iCs/>
        </w:rPr>
      </w:pPr>
      <w:r w:rsidRPr="00E45057">
        <w:rPr>
          <w:rFonts w:eastAsia="Calibri" w:cstheme="minorHAnsi"/>
          <w:b/>
          <w:i/>
          <w:iCs/>
        </w:rPr>
        <w:t xml:space="preserve">( </w:t>
      </w:r>
      <w:proofErr w:type="gramStart"/>
      <w:r w:rsidRPr="00E45057">
        <w:rPr>
          <w:rFonts w:eastAsia="Calibri" w:cstheme="minorHAnsi"/>
          <w:b/>
          <w:i/>
          <w:iCs/>
        </w:rPr>
        <w:t>Tarih :14</w:t>
      </w:r>
      <w:proofErr w:type="gramEnd"/>
      <w:r w:rsidRPr="00E45057">
        <w:rPr>
          <w:rFonts w:eastAsia="Calibri" w:cstheme="minorHAnsi"/>
          <w:b/>
          <w:i/>
          <w:iCs/>
        </w:rPr>
        <w:t>.08.2024 Sayı: E-21569710-754-2621739)</w:t>
      </w:r>
    </w:p>
    <w:p w14:paraId="202DF749" w14:textId="77777777" w:rsidR="006F02A2" w:rsidRPr="00E45057" w:rsidRDefault="006F02A2" w:rsidP="006F02A2">
      <w:pPr>
        <w:adjustRightInd w:val="0"/>
        <w:ind w:left="720"/>
        <w:contextualSpacing/>
        <w:rPr>
          <w:rFonts w:eastAsia="Calibri" w:cstheme="minorHAnsi"/>
          <w:b/>
          <w:i/>
          <w:iCs/>
        </w:rPr>
      </w:pPr>
    </w:p>
    <w:p w14:paraId="1E746717"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Söz konusu planlama çalışmasına ilişkin yapılan incelemeler neticesinde; Giresun ili, Tirebolu ilçesi, Belediyeniz sınırları ve mücavir alan sınırları içerisinde 1/1000 ölçekli ve 1/5000 ölçekli halihazır haritası bulunan alanda yapılması planlanan “İlave ve Revizyon İmar Planı” çalışmasına ait sınırlar içerisinden, Teşekkülümüz işletmesindeki 380 kV Tirebolu Transformatör Merkezi, 380 kV Çarşamba – Tirebolu E.İ. Hattı, 380 kV Tirebolu – Kalkandere E.İ. Hattı, 154 kV Tirebolu Transformatör Merkezi, 154 kV Aslancık HES – Tirebolu E.İ. Hattı, 154 kV Doğankent – Tirebolu E.İ. Hattı, 154 kV Giresun – Tirebolu E.İ. Hattı, 154 kV Trabzon – Tirebolu E.İ. Hattı, 154 kV Tirebolu – Arsin E.İ. Hattı, 154 kV </w:t>
      </w:r>
      <w:r w:rsidRPr="00E45057">
        <w:rPr>
          <w:rFonts w:eastAsia="Calibri" w:cstheme="minorHAnsi"/>
          <w:i/>
          <w:iCs/>
        </w:rPr>
        <w:lastRenderedPageBreak/>
        <w:t>Tirebolu – Kürtün – Torul E.İ. Hattı ve 154 kV Tirebolu – Giresun – Ordu E.İ. Hattının geçmekte olduğu tespit edilmiştir.</w:t>
      </w:r>
    </w:p>
    <w:p w14:paraId="72A3A057"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Uygulama alanı ile birlikte söz konusu hatların gabari çizimleri yazımız ekinde “</w:t>
      </w:r>
      <w:proofErr w:type="spellStart"/>
      <w:r w:rsidRPr="00E45057">
        <w:rPr>
          <w:rFonts w:eastAsia="Calibri" w:cstheme="minorHAnsi"/>
          <w:i/>
          <w:iCs/>
        </w:rPr>
        <w:t>ncz</w:t>
      </w:r>
      <w:proofErr w:type="spellEnd"/>
      <w:r w:rsidRPr="00E45057">
        <w:rPr>
          <w:rFonts w:eastAsia="Calibri" w:cstheme="minorHAnsi"/>
          <w:i/>
          <w:iCs/>
        </w:rPr>
        <w:t xml:space="preserve"> (</w:t>
      </w:r>
      <w:proofErr w:type="spellStart"/>
      <w:r w:rsidRPr="00E45057">
        <w:rPr>
          <w:rFonts w:eastAsia="Calibri" w:cstheme="minorHAnsi"/>
          <w:i/>
          <w:iCs/>
        </w:rPr>
        <w:t>Netcad</w:t>
      </w:r>
      <w:proofErr w:type="spellEnd"/>
      <w:r w:rsidRPr="00E45057">
        <w:rPr>
          <w:rFonts w:eastAsia="Calibri" w:cstheme="minorHAnsi"/>
          <w:i/>
          <w:iCs/>
        </w:rPr>
        <w:t>)” formatında ayrıca gönderilmektedir. Bununla birlikte:</w:t>
      </w:r>
    </w:p>
    <w:p w14:paraId="0A4B1249"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•İmar plan sınırları içerisinde kalan enerji iletim tesisinin plana işlenmesi,</w:t>
      </w:r>
    </w:p>
    <w:p w14:paraId="7D09248D"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•Gabari altında kalan kısımlarda Elektrik Kuvvetli Akım Tesisleri (EKAT) Yönetmeliği’nin 44. ve 46. maddelerinde belirtilen mesafelere göre önünde bulundurulması,</w:t>
      </w:r>
    </w:p>
    <w:p w14:paraId="62CC319A"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•Enerji iletim hatlarının geçtiği alanlardaki irtifa koridoru boyunca, bu alanlarda yapılmış öncesinde “TEİAŞ görüşü alınmadan uygulama yapılmayacaktır” şeklindeki ifadenin imar plan notlarında belirtilmesi,</w:t>
      </w:r>
    </w:p>
    <w:p w14:paraId="5C5C22AF" w14:textId="52D194CE"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•Pilon yerleri ve TM sahası parselinin, 14.06.2014 tarih ve 29030 sayılı Resmî </w:t>
      </w:r>
      <w:proofErr w:type="spellStart"/>
      <w:r w:rsidRPr="00E45057">
        <w:rPr>
          <w:rFonts w:eastAsia="Calibri" w:cstheme="minorHAnsi"/>
          <w:i/>
          <w:iCs/>
        </w:rPr>
        <w:t>Gazete’de</w:t>
      </w:r>
      <w:proofErr w:type="spellEnd"/>
      <w:r w:rsidRPr="00E45057">
        <w:rPr>
          <w:rFonts w:eastAsia="Calibri" w:cstheme="minorHAnsi"/>
          <w:i/>
          <w:iCs/>
        </w:rPr>
        <w:t xml:space="preserve"> yayımlanan Mekânsal Planlar Yapım Yönetmeliği’nin Mekânsal Kullanım Tanımları ve Esasları doğrultusunda işlenmesi </w:t>
      </w:r>
      <w:proofErr w:type="spellStart"/>
      <w:r w:rsidRPr="00E45057">
        <w:rPr>
          <w:rFonts w:eastAsia="Calibri" w:cstheme="minorHAnsi"/>
          <w:i/>
          <w:iCs/>
        </w:rPr>
        <w:t>istenmektedir.Teşekkülümüze</w:t>
      </w:r>
      <w:proofErr w:type="spellEnd"/>
      <w:r w:rsidRPr="00E45057">
        <w:rPr>
          <w:rFonts w:eastAsia="Calibri" w:cstheme="minorHAnsi"/>
          <w:i/>
          <w:iCs/>
        </w:rPr>
        <w:t xml:space="preserve"> ait trafo merkezleri ve direk yerlerinin bulunduğu mahallelerde yapılacak 3194 Sayılı İmar Kanunu’nun 18. Madde uygulaması sırasında, teknik altyapı niteliğindeki alanların trafo merkezi alanlarından ve Teşekkülümüze ait direk yerlerinden geçmemesi ortak paylaşım (DOP) kesilmemesi gerekmektedir.</w:t>
      </w:r>
    </w:p>
    <w:p w14:paraId="55AB8803" w14:textId="77777777" w:rsidR="006F02A2" w:rsidRPr="00E45057" w:rsidRDefault="006F02A2" w:rsidP="006F02A2">
      <w:pPr>
        <w:adjustRightInd w:val="0"/>
        <w:ind w:left="720"/>
        <w:contextualSpacing/>
        <w:rPr>
          <w:rFonts w:eastAsia="Calibri" w:cstheme="minorHAnsi"/>
          <w:i/>
          <w:iCs/>
        </w:rPr>
      </w:pPr>
    </w:p>
    <w:p w14:paraId="308DBF45" w14:textId="77777777" w:rsidR="006F02A2" w:rsidRPr="00E45057" w:rsidRDefault="006F02A2" w:rsidP="006F02A2">
      <w:pPr>
        <w:adjustRightInd w:val="0"/>
        <w:spacing w:before="120" w:after="120"/>
        <w:ind w:left="720"/>
        <w:contextualSpacing/>
        <w:jc w:val="both"/>
        <w:rPr>
          <w:rFonts w:eastAsia="Calibri" w:cstheme="minorHAnsi"/>
          <w:b/>
          <w:bCs/>
          <w:i/>
          <w:iCs/>
        </w:rPr>
      </w:pPr>
      <w:r w:rsidRPr="00E45057">
        <w:rPr>
          <w:rFonts w:eastAsia="Calibri" w:cstheme="minorHAnsi"/>
          <w:b/>
          <w:i/>
          <w:iCs/>
        </w:rPr>
        <w:t xml:space="preserve">13. </w:t>
      </w:r>
      <w:r w:rsidRPr="00E45057">
        <w:rPr>
          <w:rFonts w:eastAsia="Calibri" w:cstheme="minorHAnsi"/>
          <w:b/>
          <w:bCs/>
          <w:i/>
          <w:iCs/>
        </w:rPr>
        <w:t>KÜLTÜR VE TURİZM BAKANLIĞI/Kültür Varlıkları ve Müzeler Genel Müdürlüğü/ Trabzon Kültür Varlıklarını Koruma Bölge Kurulu Müdürlüğü</w:t>
      </w:r>
    </w:p>
    <w:p w14:paraId="48EF8E49" w14:textId="77777777" w:rsidR="006F02A2" w:rsidRPr="00E45057" w:rsidRDefault="006F02A2" w:rsidP="006F02A2">
      <w:pPr>
        <w:ind w:left="720"/>
        <w:contextualSpacing/>
        <w:rPr>
          <w:rFonts w:eastAsia="Calibri" w:cstheme="minorHAnsi"/>
          <w:i/>
          <w:iCs/>
        </w:rPr>
      </w:pPr>
      <w:r w:rsidRPr="00E45057">
        <w:rPr>
          <w:rFonts w:eastAsia="Calibri" w:cstheme="minorHAnsi"/>
          <w:i/>
          <w:iCs/>
        </w:rPr>
        <w:t>(Tarih:01.08.2024, Sayı:9009)</w:t>
      </w:r>
    </w:p>
    <w:p w14:paraId="293266A7" w14:textId="77777777" w:rsidR="006F02A2" w:rsidRPr="00E45057" w:rsidRDefault="006F02A2" w:rsidP="006F02A2">
      <w:pPr>
        <w:adjustRightInd w:val="0"/>
        <w:ind w:left="720"/>
        <w:contextualSpacing/>
        <w:rPr>
          <w:rFonts w:eastAsia="Calibri" w:cstheme="minorHAnsi"/>
          <w:b/>
          <w:i/>
          <w:iCs/>
        </w:rPr>
      </w:pPr>
    </w:p>
    <w:p w14:paraId="0D98F03C"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Giresun ili, Tirebolu ilçesi, Belediye ve mücavir alan sınırları içinde revizyon imar planı</w:t>
      </w:r>
    </w:p>
    <w:p w14:paraId="3F44DFED"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yapılmasına ilişkin kurum görüşümüzün tarafınıza bildirilmesi ilgi yazı ile talep </w:t>
      </w:r>
      <w:proofErr w:type="spellStart"/>
      <w:r w:rsidRPr="00E45057">
        <w:rPr>
          <w:rFonts w:eastAsia="Calibri" w:cstheme="minorHAnsi"/>
          <w:i/>
          <w:iCs/>
        </w:rPr>
        <w:t>edilmektedir.Gayrimenkul</w:t>
      </w:r>
      <w:proofErr w:type="spellEnd"/>
      <w:r w:rsidRPr="00E45057">
        <w:rPr>
          <w:rFonts w:eastAsia="Calibri" w:cstheme="minorHAnsi"/>
          <w:i/>
          <w:iCs/>
        </w:rPr>
        <w:t xml:space="preserve"> eski Eserler ve Anıtlar Yüksek Kurulunun 09.02.1979 tarih ve A-1511 sayılı kararı ile Tirebolu ilçesi, 97 ada 2,3,4 ve 5 parsellerde bulunan Tirebolu Kalesi kültür varlığı olarak tescil edilmiş, Trabzon Kültür ve Tabiat Varlıklarını Koruma Bölge Kurulunun 29.11.1990 tarih ve 875 sayılı kararı ile Tirebolu Kalesinin bulunduğu alan </w:t>
      </w:r>
      <w:proofErr w:type="spellStart"/>
      <w:r w:rsidRPr="00E45057">
        <w:rPr>
          <w:rFonts w:eastAsia="Calibri" w:cstheme="minorHAnsi"/>
          <w:i/>
          <w:iCs/>
        </w:rPr>
        <w:t>I.Derece</w:t>
      </w:r>
      <w:proofErr w:type="spellEnd"/>
      <w:r w:rsidRPr="00E45057">
        <w:rPr>
          <w:rFonts w:eastAsia="Calibri" w:cstheme="minorHAnsi"/>
          <w:i/>
          <w:iCs/>
        </w:rPr>
        <w:t xml:space="preserve"> Arkeolojik Sit Alanı olarak tescil edilmiş ve Trabzon Kültür Varlıklarını Koruma Bölge Kurulunun 29.11.2024 tarih ve 9272 sayılı kararı ile sit sınırları sayısallaştırılmıştır.</w:t>
      </w:r>
    </w:p>
    <w:p w14:paraId="504F4E6E"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Trabzon Kültür ve Tabiat Varlıklarını Koruma Kurulunun 29.11.1990 tarih ve 875 sayılı kararı ile ayrıca; Yeniköy Mahallesi 32 ada 1, 4, 15,27,29,30-31, parseller, 480 ada 88-89 parseller, 29 ada 6 parseldeki cami, 25 ada 24,21,20,17-18,29(eskisi 13) parseller, 17 ada 8 parsel, 18 ada 8 ve 16 parseller, Çarşı Mahallesi 58 ada 4 parsel, 56 ada 26 parsel ( sehven 59 ada 6 parsel), 63 ada 15 ve 18 parseller), 47ada 5 parsel, 71 ada 3 parsel, 46 ada 2 parsel, 45 ada 2 parsel, 70 ada 4 parsel, Hamam Mahallesi 98 ada</w:t>
      </w:r>
    </w:p>
    <w:p w14:paraId="0D80A8CE"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3-9 parseller, 97 ada 8 parsel, 104 ada 12 parsel, </w:t>
      </w:r>
      <w:proofErr w:type="spellStart"/>
      <w:r w:rsidRPr="00E45057">
        <w:rPr>
          <w:rFonts w:eastAsia="Calibri" w:cstheme="minorHAnsi"/>
          <w:i/>
          <w:iCs/>
        </w:rPr>
        <w:t>Cintaşı</w:t>
      </w:r>
      <w:proofErr w:type="spellEnd"/>
      <w:r w:rsidRPr="00E45057">
        <w:rPr>
          <w:rFonts w:eastAsia="Calibri" w:cstheme="minorHAnsi"/>
          <w:i/>
          <w:iCs/>
        </w:rPr>
        <w:t xml:space="preserve"> Mahallesi 93 ada 10 parselde bulunan taşınmazlar kültür varlığı olarak tescil edilmiştir.</w:t>
      </w:r>
    </w:p>
    <w:p w14:paraId="1BD8AE52"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Ayrıca Koruma Bölge Kurulunun;</w:t>
      </w:r>
    </w:p>
    <w:p w14:paraId="62A43E34"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24.03.2002 tarih ve 4401 sayılı kararı ile Yeniköy Mahallesi 25 ada 15 parseldeki taşınmaz;</w:t>
      </w:r>
    </w:p>
    <w:p w14:paraId="51F3367E"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01.03.2012 tarih ve 346 sayılı kararı ile Yeniköy Mahallesi 19 ada 15 parseldeki taşınmaz çeşme; 30.03.2001 tarih ve 4068 sayılı kararı Çarşı Mahallesi 62 ada 1 parseldeki Selim Ağa Çeşmesi,</w:t>
      </w:r>
      <w:r w:rsidRPr="00E45057">
        <w:rPr>
          <w:rFonts w:ascii="TimesNewRomanPSMT" w:eastAsia="Times New Roman" w:hAnsi="TimesNewRomanPSMT" w:cs="TimesNewRomanPSMT"/>
          <w:i/>
          <w:iCs/>
        </w:rPr>
        <w:t xml:space="preserve"> </w:t>
      </w:r>
      <w:proofErr w:type="spellStart"/>
      <w:r w:rsidRPr="00E45057">
        <w:rPr>
          <w:rFonts w:eastAsia="Calibri" w:cstheme="minorHAnsi"/>
          <w:i/>
          <w:iCs/>
        </w:rPr>
        <w:t>Cintaşı</w:t>
      </w:r>
      <w:proofErr w:type="spellEnd"/>
      <w:r w:rsidRPr="00E45057">
        <w:rPr>
          <w:rFonts w:eastAsia="Calibri" w:cstheme="minorHAnsi"/>
          <w:i/>
          <w:iCs/>
        </w:rPr>
        <w:t xml:space="preserve"> Mahallesi, 91 ada 7 parselde bulunan </w:t>
      </w:r>
      <w:proofErr w:type="spellStart"/>
      <w:r w:rsidRPr="00E45057">
        <w:rPr>
          <w:rFonts w:eastAsia="Calibri" w:cstheme="minorHAnsi"/>
          <w:i/>
          <w:iCs/>
        </w:rPr>
        <w:t>Gacan</w:t>
      </w:r>
      <w:proofErr w:type="spellEnd"/>
      <w:r w:rsidRPr="00E45057">
        <w:rPr>
          <w:rFonts w:eastAsia="Calibri" w:cstheme="minorHAnsi"/>
          <w:i/>
          <w:iCs/>
        </w:rPr>
        <w:t xml:space="preserve"> Çeşmesi, 78 ada 1 parselde bulunan Çatal </w:t>
      </w:r>
      <w:proofErr w:type="spellStart"/>
      <w:r w:rsidRPr="00E45057">
        <w:rPr>
          <w:rFonts w:eastAsia="Calibri" w:cstheme="minorHAnsi"/>
          <w:i/>
          <w:iCs/>
        </w:rPr>
        <w:t>Çeşme,Yeniköy</w:t>
      </w:r>
      <w:proofErr w:type="spellEnd"/>
      <w:r w:rsidRPr="00E45057">
        <w:rPr>
          <w:rFonts w:eastAsia="Calibri" w:cstheme="minorHAnsi"/>
          <w:i/>
          <w:iCs/>
        </w:rPr>
        <w:t xml:space="preserve"> Mahallesi 22 ada 25 parselde bulunan </w:t>
      </w:r>
      <w:proofErr w:type="spellStart"/>
      <w:r w:rsidRPr="00E45057">
        <w:rPr>
          <w:rFonts w:eastAsia="Calibri" w:cstheme="minorHAnsi"/>
          <w:i/>
          <w:iCs/>
        </w:rPr>
        <w:t>Kuyubaşı</w:t>
      </w:r>
      <w:proofErr w:type="spellEnd"/>
      <w:r w:rsidRPr="00E45057">
        <w:rPr>
          <w:rFonts w:eastAsia="Calibri" w:cstheme="minorHAnsi"/>
          <w:i/>
          <w:iCs/>
        </w:rPr>
        <w:t xml:space="preserve"> Çeşmesi, Hamam Mahallesi 115 ada 2 parselde bulunan Atlı yolu Çeşmesi ile 103 ada 14 parselde bulunan Siyami Çeşmesi; 10.09.2003 tarih ve 4803 sayılı kararı ile Hamam Mahallesi, 97 ada 12 parseldeki taşınmaz; 29.02.2008 tarih ve 1532 sayılı kararı ile Hamam Mahallesi, 97 ada 11 parseldeki taşınmaz; 29.03.2017 tarih ve 3418 sayılı kararı ile Yeniköy mahallesi, 20 ada 1 ve 2 parsellerdeki taşınmazlar kültür varlığı olarak tescil edilmiş;</w:t>
      </w:r>
      <w:r w:rsidRPr="00E45057">
        <w:rPr>
          <w:rFonts w:ascii="TimesNewRomanPSMT" w:eastAsia="Times New Roman" w:hAnsi="TimesNewRomanPSMT" w:cs="TimesNewRomanPSMT"/>
          <w:i/>
          <w:iCs/>
        </w:rPr>
        <w:t xml:space="preserve"> </w:t>
      </w:r>
      <w:r w:rsidRPr="00E45057">
        <w:rPr>
          <w:rFonts w:eastAsia="Calibri" w:cstheme="minorHAnsi"/>
          <w:i/>
          <w:iCs/>
        </w:rPr>
        <w:t xml:space="preserve">23.08.2022 tarih ve 7278 sayılı kararı ile Hamam Mahallesi 128 ada 1 parsel ile 129 ada 1 parsel arasında kalan </w:t>
      </w:r>
      <w:proofErr w:type="spellStart"/>
      <w:r w:rsidRPr="00E45057">
        <w:rPr>
          <w:rFonts w:eastAsia="Calibri" w:cstheme="minorHAnsi"/>
          <w:i/>
          <w:iCs/>
        </w:rPr>
        <w:t>Kurucakale</w:t>
      </w:r>
      <w:proofErr w:type="spellEnd"/>
      <w:r w:rsidRPr="00E45057">
        <w:rPr>
          <w:rFonts w:eastAsia="Calibri" w:cstheme="minorHAnsi"/>
          <w:i/>
          <w:iCs/>
        </w:rPr>
        <w:t xml:space="preserve"> Köprü kültür varlığı olarak tescil edilmiş, aynı kararlar çeşmenin korunma alanı belirlenmiş; 30.01.2019 tarih ve 4762 sayılı kararı ile Yeniköy Mahallesi X: 4540705.660 Y: 483869.370 koordinatlarında bulunan çeşme kültür varlığı olarak tescil edilmiş, aynı kararlar çeşmenin korunma alanları çeşmenin oturduğu </w:t>
      </w:r>
      <w:r w:rsidRPr="00E45057">
        <w:rPr>
          <w:rFonts w:eastAsia="Calibri" w:cstheme="minorHAnsi"/>
          <w:i/>
          <w:iCs/>
        </w:rPr>
        <w:lastRenderedPageBreak/>
        <w:t>alan olarak belirlenmiş; 20.01.2016 tarih ve 2704 sayılı kararı ile Yeniköy Mahallesi 3 ada 1 parselde bulunan bekletme havuzcukları, akıtma kanalları, pres taşlarından oluşan işlik kompleksi ile kilise kültür varlığı olarak tescillenmiş aynı kararlar taşınmazların korunma alanları kendi parseli olarak belirlenmiştir. Trabzon Kültür Varlıklarını Koruma Bölge Kurulunun;23.10.2019 tarih ve 5310 sayılı kararı ile Çarşı Mahallesi 45 ada 2 parsel ve 46 ada 2 parseldeki taşınmazların korunma alanları; 29.11.2024 tarih ve 9268 sayılı kararı ile 70 ada 4 parsel, 71 ada 3 parsel ve 47 ada 5 parsellerdeki taşınmazların korunma alanları;</w:t>
      </w:r>
    </w:p>
    <w:p w14:paraId="7A7E654C"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29.11.2024 tarih ve 9270 sayılı kararı ile </w:t>
      </w:r>
      <w:proofErr w:type="spellStart"/>
      <w:r w:rsidRPr="00E45057">
        <w:rPr>
          <w:rFonts w:eastAsia="Calibri" w:cstheme="minorHAnsi"/>
          <w:i/>
          <w:iCs/>
        </w:rPr>
        <w:t>Cintaşı</w:t>
      </w:r>
      <w:proofErr w:type="spellEnd"/>
      <w:r w:rsidRPr="00E45057">
        <w:rPr>
          <w:rFonts w:eastAsia="Calibri" w:cstheme="minorHAnsi"/>
          <w:i/>
          <w:iCs/>
        </w:rPr>
        <w:t xml:space="preserve"> Mahallesi 93 ada 10 (eskisi 1 parsel) parseldeki taşınmazın korunma alanı; 29.11.2024 tarih ve 9272 sayılı kararı ile 97 ada 8,11,12 parseller ile 98 ada 3ve9 parsellerdeki tescilli taşınmazların korunma alanları;</w:t>
      </w:r>
    </w:p>
    <w:p w14:paraId="5E011988"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31.05.2024 tarih ve 8747 sayılı kararı ile 104 ada 12 parseldeki tescilli taşınmazın korunma alanı; 29.11.2024 tarih ve 9271 sayılı kararı ile, </w:t>
      </w:r>
      <w:proofErr w:type="spellStart"/>
      <w:r w:rsidRPr="00E45057">
        <w:rPr>
          <w:rFonts w:eastAsia="Calibri" w:cstheme="minorHAnsi"/>
          <w:i/>
          <w:iCs/>
        </w:rPr>
        <w:t>Cintaşı</w:t>
      </w:r>
      <w:proofErr w:type="spellEnd"/>
      <w:r w:rsidRPr="00E45057">
        <w:rPr>
          <w:rFonts w:eastAsia="Calibri" w:cstheme="minorHAnsi"/>
          <w:i/>
          <w:iCs/>
        </w:rPr>
        <w:t xml:space="preserve"> Mahallesi, 91 ada 7 parselde bulunan </w:t>
      </w:r>
      <w:proofErr w:type="spellStart"/>
      <w:r w:rsidRPr="00E45057">
        <w:rPr>
          <w:rFonts w:eastAsia="Calibri" w:cstheme="minorHAnsi"/>
          <w:i/>
          <w:iCs/>
        </w:rPr>
        <w:t>Gacan</w:t>
      </w:r>
      <w:proofErr w:type="spellEnd"/>
      <w:r w:rsidRPr="00E45057">
        <w:rPr>
          <w:rFonts w:eastAsia="Calibri" w:cstheme="minorHAnsi"/>
          <w:i/>
          <w:iCs/>
        </w:rPr>
        <w:t xml:space="preserve"> Çeşmesi, 78 ada 1 parselde bulunan Çatal Çeşme, Yeniköy Mahallesi 22 ada 25 parselde bulunan </w:t>
      </w:r>
      <w:proofErr w:type="spellStart"/>
      <w:r w:rsidRPr="00E45057">
        <w:rPr>
          <w:rFonts w:eastAsia="Calibri" w:cstheme="minorHAnsi"/>
          <w:i/>
          <w:iCs/>
        </w:rPr>
        <w:t>Kuyubaşı</w:t>
      </w:r>
      <w:proofErr w:type="spellEnd"/>
      <w:r w:rsidRPr="00E45057">
        <w:rPr>
          <w:rFonts w:eastAsia="Calibri" w:cstheme="minorHAnsi"/>
          <w:i/>
          <w:iCs/>
        </w:rPr>
        <w:t xml:space="preserve"> Çeşmesi, Hamam Mahallesi 115 ada 2 parselde bulunan Atlı yolu Çeşmesi ile 103 ada 14 parselde bulunan Siyami Çeşmesinin korunma alanları (kendi parselleri olarak) belirlenmiştir.</w:t>
      </w:r>
    </w:p>
    <w:p w14:paraId="2B95430B" w14:textId="4D4681EB"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 </w:t>
      </w:r>
    </w:p>
    <w:p w14:paraId="1839B45F"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Ayrıca Trabzon Kültür Varlıklarını Koruma Bölge Kurulunun;</w:t>
      </w:r>
    </w:p>
    <w:p w14:paraId="78C95CE7"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29.11.2024 tarih ve 9269 sayılı kararı ile Yeniköy mahallesi, 32 ada 25 parsel (parseldeki iki adet taşınmaz), 19 ada 17 parsel, 17 ada 6 parsel ile 17 ada 10 parsel, 18 ada 3 ve 25,15,20 ve 17ve 18 parseller, Çarşı Mahallesi 58 ada 1,2 ve 6 parseller, 135 ada 1 parsel, 56 ada 22 ile 23 parsel,, 63 ada 13 ve 14 parsel, 57 ada 7 ile 13 parsel, 54 ada1, 3,6,16,17,18,19 parseller, 136 ada 1 parsel, 66 ada 1 ve 17 parseller, 63 ada 11 parsel, 134 ada 5 ve 6 parseller, 64 ada 2,3 ve 11 parseller, </w:t>
      </w:r>
      <w:proofErr w:type="spellStart"/>
      <w:r w:rsidRPr="00E45057">
        <w:rPr>
          <w:rFonts w:eastAsia="Calibri" w:cstheme="minorHAnsi"/>
          <w:i/>
          <w:iCs/>
        </w:rPr>
        <w:t>Cintaşı</w:t>
      </w:r>
      <w:proofErr w:type="spellEnd"/>
      <w:r w:rsidRPr="00E45057">
        <w:rPr>
          <w:rFonts w:eastAsia="Calibri" w:cstheme="minorHAnsi"/>
          <w:i/>
          <w:iCs/>
        </w:rPr>
        <w:t xml:space="preserve"> Mahallesi 85 ada 1 parsel, 89 ada 1 parsel, 157 ada 2 ve 8 parsellerdeki taşınmazlar; 27.12.2024 tarih ve 9395 sayılı kararı ile; Çarşı Mahallesi 52 ada 1-2 ve 4 parseller, 68 ada 2 parsel, 138 ada 7 ve 8 parseller Yeniköy mahallesi 23 ada 9,10,16 parseller, 26 ada 4 parsel, 27 ada 1,9,11-12,14,17-18 parseller, 145 ada 3,4,5,6 parseller, 148 ada 3 ve 4 parseller ile 14 ada 6 parseldeki taşınmazlar kültür varlığı olarak tescil edilmiştir. Ayrıca 27.12.2024 tarih ve 9395 sayılı karar ile Tirebolu ilçesi, Yeniköy, Çarşı ve </w:t>
      </w:r>
      <w:proofErr w:type="spellStart"/>
      <w:r w:rsidRPr="00E45057">
        <w:rPr>
          <w:rFonts w:eastAsia="Calibri" w:cstheme="minorHAnsi"/>
          <w:i/>
          <w:iCs/>
        </w:rPr>
        <w:t>Cintaşı</w:t>
      </w:r>
      <w:proofErr w:type="spellEnd"/>
      <w:r w:rsidRPr="00E45057">
        <w:rPr>
          <w:rFonts w:eastAsia="Calibri" w:cstheme="minorHAnsi"/>
          <w:i/>
          <w:iCs/>
        </w:rPr>
        <w:t xml:space="preserve"> Mahallelerinde kalan, karar eki haritada sınırları çizilen alan kentsel sit alanı olarak tescil edilmiş, aynı  kararla belirlenen Kentsel Sit Alanında koruma amaçlı imar planı yapılıncaya kadar geçiş dönemi koruma esasları ve kullanma şartları belirlenmiş ve kararda "…Tirebolu Kentsel sit Alanına ilişkin hazırlanacak 1/5000 ve 1/1000 ölçekli koruma amaçlı imar planlarının 1 yıl içerisinde Kurulumuza iletilmesine…" denilmiştir.</w:t>
      </w:r>
    </w:p>
    <w:p w14:paraId="5FFDF331"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Ayrıca kentsel sit alanı dışında kalan tescilli yapılar ve korunma alanlarının imar planına</w:t>
      </w:r>
    </w:p>
    <w:p w14:paraId="2C678095" w14:textId="77777777" w:rsidR="006F02A2" w:rsidRPr="00E45057" w:rsidRDefault="006F02A2" w:rsidP="006F02A2">
      <w:pPr>
        <w:adjustRightInd w:val="0"/>
        <w:ind w:left="720"/>
        <w:contextualSpacing/>
        <w:rPr>
          <w:rFonts w:eastAsia="Calibri" w:cstheme="minorHAnsi"/>
          <w:i/>
          <w:iCs/>
        </w:rPr>
      </w:pPr>
      <w:proofErr w:type="gramStart"/>
      <w:r w:rsidRPr="00E45057">
        <w:rPr>
          <w:rFonts w:eastAsia="Calibri" w:cstheme="minorHAnsi"/>
          <w:i/>
          <w:iCs/>
        </w:rPr>
        <w:t>işlenerek</w:t>
      </w:r>
      <w:proofErr w:type="gramEnd"/>
      <w:r w:rsidRPr="00E45057">
        <w:rPr>
          <w:rFonts w:eastAsia="Calibri" w:cstheme="minorHAnsi"/>
          <w:i/>
          <w:iCs/>
        </w:rPr>
        <w:t xml:space="preserve"> Trabzon Kültür Varlıklarını Koruma Bölge Kuruluna sunulması gerekmektedir.</w:t>
      </w:r>
    </w:p>
    <w:p w14:paraId="19BCAF8B" w14:textId="77777777" w:rsidR="006F02A2" w:rsidRPr="00E45057" w:rsidRDefault="006F02A2" w:rsidP="006F02A2">
      <w:pPr>
        <w:adjustRightInd w:val="0"/>
        <w:ind w:left="720"/>
        <w:contextualSpacing/>
        <w:rPr>
          <w:rFonts w:eastAsia="Calibri" w:cstheme="minorHAnsi"/>
          <w:i/>
          <w:iCs/>
        </w:rPr>
      </w:pPr>
    </w:p>
    <w:p w14:paraId="76A7320C" w14:textId="77777777" w:rsidR="006F02A2" w:rsidRPr="00E45057" w:rsidRDefault="006F02A2" w:rsidP="006F02A2">
      <w:pPr>
        <w:adjustRightInd w:val="0"/>
        <w:contextualSpacing/>
        <w:rPr>
          <w:rFonts w:eastAsia="Calibri" w:cstheme="minorHAnsi"/>
          <w:b/>
          <w:bCs/>
          <w:i/>
          <w:iCs/>
        </w:rPr>
      </w:pPr>
    </w:p>
    <w:p w14:paraId="0737EC4D" w14:textId="77777777" w:rsidR="006F02A2" w:rsidRPr="00E45057" w:rsidRDefault="006F02A2" w:rsidP="006F02A2">
      <w:pPr>
        <w:adjustRightInd w:val="0"/>
        <w:ind w:left="720"/>
        <w:contextualSpacing/>
        <w:rPr>
          <w:rFonts w:eastAsia="Calibri" w:cstheme="minorHAnsi"/>
          <w:b/>
          <w:i/>
          <w:iCs/>
        </w:rPr>
      </w:pPr>
      <w:r w:rsidRPr="00E45057">
        <w:rPr>
          <w:rFonts w:eastAsia="Calibri" w:cstheme="minorHAnsi"/>
          <w:b/>
          <w:i/>
          <w:iCs/>
        </w:rPr>
        <w:t>14. T.C. TARIM VE ORMAN BAKANLIĞI Devlet Su İşleri Genel Müdürlüğü</w:t>
      </w:r>
    </w:p>
    <w:p w14:paraId="0770F5DB" w14:textId="77777777" w:rsidR="006F02A2" w:rsidRPr="00E45057" w:rsidRDefault="006F02A2" w:rsidP="006F02A2">
      <w:pPr>
        <w:adjustRightInd w:val="0"/>
        <w:ind w:left="720"/>
        <w:contextualSpacing/>
        <w:rPr>
          <w:rFonts w:eastAsia="Calibri" w:cstheme="minorHAnsi"/>
          <w:b/>
          <w:i/>
          <w:iCs/>
        </w:rPr>
      </w:pPr>
      <w:r w:rsidRPr="00E45057">
        <w:rPr>
          <w:rFonts w:eastAsia="Calibri" w:cstheme="minorHAnsi"/>
          <w:b/>
          <w:i/>
          <w:iCs/>
        </w:rPr>
        <w:t xml:space="preserve">      22. Bölge Müdürlüğü</w:t>
      </w:r>
    </w:p>
    <w:p w14:paraId="139488A9" w14:textId="77777777" w:rsidR="006F02A2" w:rsidRPr="00E45057" w:rsidRDefault="006F02A2" w:rsidP="006F02A2">
      <w:pPr>
        <w:adjustRightInd w:val="0"/>
        <w:ind w:left="720"/>
        <w:contextualSpacing/>
        <w:rPr>
          <w:rFonts w:eastAsia="Calibri" w:cstheme="minorHAnsi"/>
          <w:b/>
          <w:i/>
          <w:iCs/>
        </w:rPr>
      </w:pPr>
      <w:r w:rsidRPr="00E45057">
        <w:rPr>
          <w:rFonts w:eastAsia="Calibri" w:cstheme="minorHAnsi"/>
          <w:b/>
          <w:i/>
          <w:iCs/>
        </w:rPr>
        <w:t xml:space="preserve">( </w:t>
      </w:r>
      <w:proofErr w:type="gramStart"/>
      <w:r w:rsidRPr="00E45057">
        <w:rPr>
          <w:rFonts w:eastAsia="Calibri" w:cstheme="minorHAnsi"/>
          <w:b/>
          <w:i/>
          <w:iCs/>
        </w:rPr>
        <w:t>Tarih :26</w:t>
      </w:r>
      <w:proofErr w:type="gramEnd"/>
      <w:r w:rsidRPr="00E45057">
        <w:rPr>
          <w:rFonts w:eastAsia="Calibri" w:cstheme="minorHAnsi"/>
          <w:b/>
          <w:i/>
          <w:iCs/>
        </w:rPr>
        <w:t>.12.2024 Sayı: E-98479566-754-5385132)</w:t>
      </w:r>
    </w:p>
    <w:p w14:paraId="444B746A" w14:textId="77777777" w:rsidR="006F02A2" w:rsidRPr="00E45057" w:rsidRDefault="006F02A2" w:rsidP="006F02A2">
      <w:pPr>
        <w:adjustRightInd w:val="0"/>
        <w:ind w:left="720"/>
        <w:contextualSpacing/>
        <w:rPr>
          <w:rFonts w:eastAsia="Calibri" w:cstheme="minorHAnsi"/>
          <w:b/>
          <w:i/>
          <w:iCs/>
        </w:rPr>
      </w:pPr>
    </w:p>
    <w:p w14:paraId="1DBDE91E"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Konu İncelenerek aşağıda belirtilen hususlar tespit edilmiştir.</w:t>
      </w:r>
    </w:p>
    <w:p w14:paraId="19A4D8E0"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b/>
          <w:i/>
          <w:iCs/>
        </w:rPr>
        <w:t>I-</w:t>
      </w:r>
      <w:proofErr w:type="spellStart"/>
      <w:r w:rsidRPr="00E45057">
        <w:rPr>
          <w:rFonts w:eastAsia="Calibri" w:cstheme="minorHAnsi"/>
          <w:b/>
          <w:i/>
          <w:iCs/>
        </w:rPr>
        <w:t>Ladif</w:t>
      </w:r>
      <w:proofErr w:type="spellEnd"/>
      <w:r w:rsidRPr="00E45057">
        <w:rPr>
          <w:rFonts w:eastAsia="Calibri" w:cstheme="minorHAnsi"/>
          <w:b/>
          <w:i/>
          <w:iCs/>
        </w:rPr>
        <w:t xml:space="preserve"> Deresi;</w:t>
      </w:r>
      <w:r w:rsidRPr="00E45057">
        <w:rPr>
          <w:rFonts w:eastAsia="Calibri" w:cstheme="minorHAnsi"/>
          <w:i/>
          <w:iCs/>
        </w:rPr>
        <w:t xml:space="preserve"> Yeşil düz çizgi ile işaretlenen güzergahta "Giresun-Tirebolu İlçe Merkezi Yerleşim Yerleri Ve Arazilerinin Yılgın, </w:t>
      </w:r>
      <w:proofErr w:type="spellStart"/>
      <w:r w:rsidRPr="00E45057">
        <w:rPr>
          <w:rFonts w:eastAsia="Calibri" w:cstheme="minorHAnsi"/>
          <w:i/>
          <w:iCs/>
        </w:rPr>
        <w:t>Domaçlı</w:t>
      </w:r>
      <w:proofErr w:type="spellEnd"/>
      <w:r w:rsidRPr="00E45057">
        <w:rPr>
          <w:rFonts w:eastAsia="Calibri" w:cstheme="minorHAnsi"/>
          <w:i/>
          <w:iCs/>
        </w:rPr>
        <w:t xml:space="preserve"> ve </w:t>
      </w:r>
      <w:proofErr w:type="spellStart"/>
      <w:r w:rsidRPr="00E45057">
        <w:rPr>
          <w:rFonts w:eastAsia="Calibri" w:cstheme="minorHAnsi"/>
          <w:i/>
          <w:iCs/>
        </w:rPr>
        <w:t>Ladif</w:t>
      </w:r>
      <w:proofErr w:type="spellEnd"/>
      <w:r w:rsidRPr="00E45057">
        <w:rPr>
          <w:rFonts w:eastAsia="Calibri" w:cstheme="minorHAnsi"/>
          <w:i/>
          <w:iCs/>
        </w:rPr>
        <w:t xml:space="preserve"> Dereleri </w:t>
      </w:r>
      <w:proofErr w:type="spellStart"/>
      <w:proofErr w:type="gramStart"/>
      <w:r w:rsidRPr="00E45057">
        <w:rPr>
          <w:rFonts w:eastAsia="Calibri" w:cstheme="minorHAnsi"/>
          <w:i/>
          <w:iCs/>
        </w:rPr>
        <w:t>Taş.Kor</w:t>
      </w:r>
      <w:proofErr w:type="gramEnd"/>
      <w:r w:rsidRPr="00E45057">
        <w:rPr>
          <w:rFonts w:eastAsia="Calibri" w:cstheme="minorHAnsi"/>
          <w:i/>
          <w:iCs/>
        </w:rPr>
        <w:t>.İnş</w:t>
      </w:r>
      <w:proofErr w:type="spellEnd"/>
      <w:r w:rsidRPr="00E45057">
        <w:rPr>
          <w:rFonts w:eastAsia="Calibri" w:cstheme="minorHAnsi"/>
          <w:i/>
          <w:iCs/>
        </w:rPr>
        <w:t>.” İşi kapsamında Kurumumuz tarafından inşa edilen taşkın kontrol tesisi bulunmaktadır.</w:t>
      </w:r>
    </w:p>
    <w:p w14:paraId="6420CCF5" w14:textId="77777777" w:rsidR="006F02A2" w:rsidRPr="00E45057" w:rsidRDefault="006F02A2" w:rsidP="006F02A2">
      <w:pPr>
        <w:adjustRightInd w:val="0"/>
        <w:ind w:left="720"/>
        <w:contextualSpacing/>
        <w:rPr>
          <w:rFonts w:eastAsia="Calibri" w:cstheme="minorHAnsi"/>
          <w:i/>
          <w:iCs/>
        </w:rPr>
      </w:pPr>
      <w:proofErr w:type="spellStart"/>
      <w:r w:rsidRPr="00E45057">
        <w:rPr>
          <w:rFonts w:eastAsia="Calibri" w:cstheme="minorHAnsi"/>
          <w:b/>
          <w:i/>
          <w:iCs/>
        </w:rPr>
        <w:t>Gölağzı</w:t>
      </w:r>
      <w:proofErr w:type="spellEnd"/>
      <w:r w:rsidRPr="00E45057">
        <w:rPr>
          <w:rFonts w:eastAsia="Calibri" w:cstheme="minorHAnsi"/>
          <w:b/>
          <w:i/>
          <w:iCs/>
        </w:rPr>
        <w:t xml:space="preserve"> Deresi;</w:t>
      </w:r>
      <w:r w:rsidRPr="00E45057">
        <w:rPr>
          <w:rFonts w:eastAsia="Calibri" w:cstheme="minorHAnsi"/>
          <w:i/>
          <w:iCs/>
        </w:rPr>
        <w:t xml:space="preserve"> Yeşil düz çizgi ile iş </w:t>
      </w:r>
      <w:proofErr w:type="spellStart"/>
      <w:r w:rsidRPr="00E45057">
        <w:rPr>
          <w:rFonts w:eastAsia="Calibri" w:cstheme="minorHAnsi"/>
          <w:i/>
          <w:iCs/>
        </w:rPr>
        <w:t>aretlenen</w:t>
      </w:r>
      <w:proofErr w:type="spellEnd"/>
      <w:r w:rsidRPr="00E45057">
        <w:rPr>
          <w:rFonts w:eastAsia="Calibri" w:cstheme="minorHAnsi"/>
          <w:i/>
          <w:iCs/>
        </w:rPr>
        <w:t xml:space="preserve"> güzergahta "Giresun-Tirebolu </w:t>
      </w:r>
      <w:proofErr w:type="spellStart"/>
      <w:r w:rsidRPr="00E45057">
        <w:rPr>
          <w:rFonts w:eastAsia="Calibri" w:cstheme="minorHAnsi"/>
          <w:i/>
          <w:iCs/>
        </w:rPr>
        <w:t>Şirinköy</w:t>
      </w:r>
      <w:proofErr w:type="spellEnd"/>
      <w:r w:rsidRPr="00E45057">
        <w:rPr>
          <w:rFonts w:eastAsia="Calibri" w:cstheme="minorHAnsi"/>
          <w:i/>
          <w:iCs/>
        </w:rPr>
        <w:t xml:space="preserve"> Köyü Tarım Arazilerinin </w:t>
      </w:r>
      <w:proofErr w:type="spellStart"/>
      <w:r w:rsidRPr="00E45057">
        <w:rPr>
          <w:rFonts w:eastAsia="Calibri" w:cstheme="minorHAnsi"/>
          <w:i/>
          <w:iCs/>
        </w:rPr>
        <w:t>Çaldere</w:t>
      </w:r>
      <w:proofErr w:type="spellEnd"/>
      <w:r w:rsidRPr="00E45057">
        <w:rPr>
          <w:rFonts w:eastAsia="Calibri" w:cstheme="minorHAnsi"/>
          <w:i/>
          <w:iCs/>
        </w:rPr>
        <w:t xml:space="preserve"> ve Elmacık Dereleri Taş. Kor. İnş.” İşi kapsamında kurumumuz tarafından inşa edilen taşkın kontrol tesisi bulunmaktadır.</w:t>
      </w:r>
    </w:p>
    <w:p w14:paraId="5963CD10"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Taşkın Kontrol Tesisinin mansap ve memba </w:t>
      </w:r>
      <w:proofErr w:type="spellStart"/>
      <w:r w:rsidRPr="00E45057">
        <w:rPr>
          <w:rFonts w:eastAsia="Calibri" w:cstheme="minorHAnsi"/>
          <w:i/>
          <w:iCs/>
        </w:rPr>
        <w:t>tarafinda</w:t>
      </w:r>
      <w:proofErr w:type="spellEnd"/>
      <w:r w:rsidRPr="00E45057">
        <w:rPr>
          <w:rFonts w:eastAsia="Calibri" w:cstheme="minorHAnsi"/>
          <w:i/>
          <w:iCs/>
        </w:rPr>
        <w:t xml:space="preserve"> kahverengi düz çizgi ile işaretlenmiş </w:t>
      </w:r>
      <w:proofErr w:type="gramStart"/>
      <w:r w:rsidRPr="00E45057">
        <w:rPr>
          <w:rFonts w:eastAsia="Calibri" w:cstheme="minorHAnsi"/>
          <w:i/>
          <w:iCs/>
        </w:rPr>
        <w:t>güzergah</w:t>
      </w:r>
      <w:proofErr w:type="gramEnd"/>
      <w:r w:rsidRPr="00E45057">
        <w:rPr>
          <w:rFonts w:eastAsia="Calibri" w:cstheme="minorHAnsi"/>
          <w:i/>
          <w:iCs/>
        </w:rPr>
        <w:t xml:space="preserve"> "Giresun-Tirebolu Doğancı Köyü </w:t>
      </w:r>
      <w:proofErr w:type="spellStart"/>
      <w:r w:rsidRPr="00E45057">
        <w:rPr>
          <w:rFonts w:eastAsia="Calibri" w:cstheme="minorHAnsi"/>
          <w:i/>
          <w:iCs/>
        </w:rPr>
        <w:t>Gölağzı</w:t>
      </w:r>
      <w:proofErr w:type="spellEnd"/>
      <w:r w:rsidRPr="00E45057">
        <w:rPr>
          <w:rFonts w:eastAsia="Calibri" w:cstheme="minorHAnsi"/>
          <w:i/>
          <w:iCs/>
        </w:rPr>
        <w:t xml:space="preserve">, </w:t>
      </w:r>
      <w:proofErr w:type="spellStart"/>
      <w:r w:rsidRPr="00E45057">
        <w:rPr>
          <w:rFonts w:eastAsia="Calibri" w:cstheme="minorHAnsi"/>
          <w:i/>
          <w:iCs/>
        </w:rPr>
        <w:t>Yalç</w:t>
      </w:r>
      <w:proofErr w:type="spellEnd"/>
      <w:r w:rsidRPr="00E45057">
        <w:rPr>
          <w:rFonts w:eastAsia="Calibri" w:cstheme="minorHAnsi"/>
          <w:i/>
          <w:iCs/>
        </w:rPr>
        <w:t xml:space="preserve">, </w:t>
      </w:r>
      <w:proofErr w:type="spellStart"/>
      <w:r w:rsidRPr="00E45057">
        <w:rPr>
          <w:rFonts w:eastAsia="Calibri" w:cstheme="minorHAnsi"/>
          <w:i/>
          <w:iCs/>
        </w:rPr>
        <w:t>Arageriş</w:t>
      </w:r>
      <w:proofErr w:type="spellEnd"/>
      <w:r w:rsidRPr="00E45057">
        <w:rPr>
          <w:rFonts w:eastAsia="Calibri" w:cstheme="minorHAnsi"/>
          <w:i/>
          <w:iCs/>
        </w:rPr>
        <w:t xml:space="preserve"> Dereleri Taşkın Kontrolü 2.Kısım” İşi kapsamında ele alınmış olup, Kurumumuz tarafından taşkın kontrol tedbiri alınmak </w:t>
      </w:r>
      <w:proofErr w:type="spellStart"/>
      <w:r w:rsidRPr="00E45057">
        <w:rPr>
          <w:rFonts w:eastAsia="Calibri" w:cstheme="minorHAnsi"/>
          <w:i/>
          <w:iCs/>
        </w:rPr>
        <w:t>üzerc</w:t>
      </w:r>
      <w:proofErr w:type="spellEnd"/>
      <w:r w:rsidRPr="00E45057">
        <w:rPr>
          <w:rFonts w:eastAsia="Calibri" w:cstheme="minorHAnsi"/>
          <w:i/>
          <w:iCs/>
        </w:rPr>
        <w:t xml:space="preserve"> planlaması yapılmıştır.</w:t>
      </w:r>
    </w:p>
    <w:p w14:paraId="64BEB487" w14:textId="77777777" w:rsidR="006F02A2" w:rsidRPr="00E45057" w:rsidRDefault="006F02A2" w:rsidP="006F02A2">
      <w:pPr>
        <w:adjustRightInd w:val="0"/>
        <w:ind w:left="720"/>
        <w:contextualSpacing/>
        <w:rPr>
          <w:rFonts w:eastAsia="Calibri" w:cstheme="minorHAnsi"/>
          <w:i/>
          <w:iCs/>
        </w:rPr>
      </w:pPr>
      <w:proofErr w:type="spellStart"/>
      <w:r w:rsidRPr="00E45057">
        <w:rPr>
          <w:rFonts w:eastAsia="Calibri" w:cstheme="minorHAnsi"/>
          <w:b/>
          <w:i/>
          <w:iCs/>
        </w:rPr>
        <w:lastRenderedPageBreak/>
        <w:t>Arageriş</w:t>
      </w:r>
      <w:proofErr w:type="spellEnd"/>
      <w:r w:rsidRPr="00E45057">
        <w:rPr>
          <w:rFonts w:eastAsia="Calibri" w:cstheme="minorHAnsi"/>
          <w:b/>
          <w:i/>
          <w:iCs/>
        </w:rPr>
        <w:t xml:space="preserve"> Deresi;</w:t>
      </w:r>
      <w:r w:rsidRPr="00E45057">
        <w:rPr>
          <w:rFonts w:eastAsia="Calibri" w:cstheme="minorHAnsi"/>
          <w:i/>
          <w:iCs/>
        </w:rPr>
        <w:t xml:space="preserve"> Kahverengi düz çizgi ile işaretlenmiş </w:t>
      </w:r>
      <w:proofErr w:type="gramStart"/>
      <w:r w:rsidRPr="00E45057">
        <w:rPr>
          <w:rFonts w:eastAsia="Calibri" w:cstheme="minorHAnsi"/>
          <w:i/>
          <w:iCs/>
        </w:rPr>
        <w:t>güzergah</w:t>
      </w:r>
      <w:proofErr w:type="gramEnd"/>
      <w:r w:rsidRPr="00E45057">
        <w:rPr>
          <w:rFonts w:eastAsia="Calibri" w:cstheme="minorHAnsi"/>
          <w:i/>
          <w:iCs/>
        </w:rPr>
        <w:t xml:space="preserve"> "Giresun-</w:t>
      </w:r>
      <w:proofErr w:type="spellStart"/>
      <w:r w:rsidRPr="00E45057">
        <w:rPr>
          <w:rFonts w:eastAsia="Calibri" w:cstheme="minorHAnsi"/>
          <w:i/>
          <w:iCs/>
        </w:rPr>
        <w:t>TireboIu</w:t>
      </w:r>
      <w:proofErr w:type="spellEnd"/>
      <w:r w:rsidRPr="00E45057">
        <w:rPr>
          <w:rFonts w:eastAsia="Calibri" w:cstheme="minorHAnsi"/>
          <w:i/>
          <w:iCs/>
        </w:rPr>
        <w:t xml:space="preserve"> Doğancı Köyü </w:t>
      </w:r>
      <w:proofErr w:type="spellStart"/>
      <w:r w:rsidRPr="00E45057">
        <w:rPr>
          <w:rFonts w:eastAsia="Calibri" w:cstheme="minorHAnsi"/>
          <w:i/>
          <w:iCs/>
        </w:rPr>
        <w:t>Gölağzı</w:t>
      </w:r>
      <w:proofErr w:type="spellEnd"/>
      <w:r w:rsidRPr="00E45057">
        <w:rPr>
          <w:rFonts w:eastAsia="Calibri" w:cstheme="minorHAnsi"/>
          <w:i/>
          <w:iCs/>
        </w:rPr>
        <w:t xml:space="preserve">, </w:t>
      </w:r>
      <w:proofErr w:type="spellStart"/>
      <w:r w:rsidRPr="00E45057">
        <w:rPr>
          <w:rFonts w:eastAsia="Calibri" w:cstheme="minorHAnsi"/>
          <w:i/>
          <w:iCs/>
        </w:rPr>
        <w:t>Yalç</w:t>
      </w:r>
      <w:proofErr w:type="spellEnd"/>
      <w:r w:rsidRPr="00E45057">
        <w:rPr>
          <w:rFonts w:eastAsia="Calibri" w:cstheme="minorHAnsi"/>
          <w:i/>
          <w:iCs/>
        </w:rPr>
        <w:t xml:space="preserve">, </w:t>
      </w:r>
      <w:proofErr w:type="spellStart"/>
      <w:r w:rsidRPr="00E45057">
        <w:rPr>
          <w:rFonts w:eastAsia="Calibri" w:cstheme="minorHAnsi"/>
          <w:i/>
          <w:iCs/>
        </w:rPr>
        <w:t>Arageriş</w:t>
      </w:r>
      <w:proofErr w:type="spellEnd"/>
      <w:r w:rsidRPr="00E45057">
        <w:rPr>
          <w:rFonts w:eastAsia="Calibri" w:cstheme="minorHAnsi"/>
          <w:i/>
          <w:iCs/>
        </w:rPr>
        <w:t xml:space="preserve"> Dereleri Taşkın Kontrolü 2. Kısım” İşi kapsamında ele alınmış olup, Kurumumuz </w:t>
      </w:r>
      <w:proofErr w:type="spellStart"/>
      <w:r w:rsidRPr="00E45057">
        <w:rPr>
          <w:rFonts w:eastAsia="Calibri" w:cstheme="minorHAnsi"/>
          <w:i/>
          <w:iCs/>
        </w:rPr>
        <w:t>tarafindan</w:t>
      </w:r>
      <w:proofErr w:type="spellEnd"/>
      <w:r w:rsidRPr="00E45057">
        <w:rPr>
          <w:rFonts w:eastAsia="Calibri" w:cstheme="minorHAnsi"/>
          <w:i/>
          <w:iCs/>
        </w:rPr>
        <w:t xml:space="preserve"> taşkın kontrol tedbiri alınmak üzere planlaması yapılmıştır.</w:t>
      </w:r>
    </w:p>
    <w:p w14:paraId="03209775"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b/>
          <w:i/>
          <w:iCs/>
        </w:rPr>
        <w:t xml:space="preserve">I ve 2 </w:t>
      </w:r>
      <w:proofErr w:type="spellStart"/>
      <w:r w:rsidRPr="00E45057">
        <w:rPr>
          <w:rFonts w:eastAsia="Calibri" w:cstheme="minorHAnsi"/>
          <w:b/>
          <w:i/>
          <w:iCs/>
        </w:rPr>
        <w:t>No'lu</w:t>
      </w:r>
      <w:proofErr w:type="spellEnd"/>
      <w:r w:rsidRPr="00E45057">
        <w:rPr>
          <w:rFonts w:eastAsia="Calibri" w:cstheme="minorHAnsi"/>
          <w:b/>
          <w:i/>
          <w:iCs/>
        </w:rPr>
        <w:t xml:space="preserve"> Dereler;</w:t>
      </w:r>
      <w:r w:rsidRPr="00E45057">
        <w:rPr>
          <w:rFonts w:eastAsia="Calibri" w:cstheme="minorHAnsi"/>
          <w:i/>
          <w:iCs/>
        </w:rPr>
        <w:t xml:space="preserve"> Sarı düz çizgi ile işaretlenmiş güzergahlar taşkına maruz konumda olup, ekte sunulan ıslah tip kesit 1'in uygulanması önerilmektedir. Bu güzergahların etrafında kırmızı kesik çizgi ile işaretli güzergahlar taşkın alanlarıdır. Önerilen kesit İlgilisince uygulanmadığı sürece imara açılması uygun görülmemektedir.</w:t>
      </w:r>
    </w:p>
    <w:p w14:paraId="145F1303" w14:textId="77777777" w:rsidR="006F02A2" w:rsidRPr="00E45057" w:rsidRDefault="006F02A2" w:rsidP="006F02A2">
      <w:pPr>
        <w:adjustRightInd w:val="0"/>
        <w:ind w:left="720"/>
        <w:contextualSpacing/>
        <w:rPr>
          <w:rFonts w:eastAsia="Calibri" w:cstheme="minorHAnsi"/>
          <w:i/>
          <w:iCs/>
        </w:rPr>
      </w:pPr>
      <w:proofErr w:type="spellStart"/>
      <w:r w:rsidRPr="00E45057">
        <w:rPr>
          <w:rFonts w:eastAsia="Calibri" w:cstheme="minorHAnsi"/>
          <w:b/>
          <w:i/>
          <w:iCs/>
        </w:rPr>
        <w:t>Domaçlı</w:t>
      </w:r>
      <w:proofErr w:type="spellEnd"/>
      <w:r w:rsidRPr="00E45057">
        <w:rPr>
          <w:rFonts w:eastAsia="Calibri" w:cstheme="minorHAnsi"/>
          <w:b/>
          <w:i/>
          <w:iCs/>
        </w:rPr>
        <w:t xml:space="preserve"> Deresi;</w:t>
      </w:r>
      <w:r w:rsidRPr="00E45057">
        <w:rPr>
          <w:rFonts w:eastAsia="Calibri" w:cstheme="minorHAnsi"/>
          <w:i/>
          <w:iCs/>
        </w:rPr>
        <w:t xml:space="preserve"> Yeşil düz çizgi ile işaretlenen güzergahta "Giresun-</w:t>
      </w:r>
      <w:proofErr w:type="spellStart"/>
      <w:r w:rsidRPr="00E45057">
        <w:rPr>
          <w:rFonts w:eastAsia="Calibri" w:cstheme="minorHAnsi"/>
          <w:i/>
          <w:iCs/>
        </w:rPr>
        <w:t>TireboIu</w:t>
      </w:r>
      <w:proofErr w:type="spellEnd"/>
      <w:r w:rsidRPr="00E45057">
        <w:rPr>
          <w:rFonts w:eastAsia="Calibri" w:cstheme="minorHAnsi"/>
          <w:i/>
          <w:iCs/>
        </w:rPr>
        <w:t xml:space="preserve"> İlçe Merkezi Yerleşim Yerleri Ve Arazilerinin Yılgın, </w:t>
      </w:r>
      <w:proofErr w:type="spellStart"/>
      <w:r w:rsidRPr="00E45057">
        <w:rPr>
          <w:rFonts w:eastAsia="Calibri" w:cstheme="minorHAnsi"/>
          <w:i/>
          <w:iCs/>
        </w:rPr>
        <w:t>Domaçlı</w:t>
      </w:r>
      <w:proofErr w:type="spellEnd"/>
      <w:r w:rsidRPr="00E45057">
        <w:rPr>
          <w:rFonts w:eastAsia="Calibri" w:cstheme="minorHAnsi"/>
          <w:i/>
          <w:iCs/>
        </w:rPr>
        <w:t xml:space="preserve"> ve </w:t>
      </w:r>
      <w:proofErr w:type="spellStart"/>
      <w:r w:rsidRPr="00E45057">
        <w:rPr>
          <w:rFonts w:eastAsia="Calibri" w:cstheme="minorHAnsi"/>
          <w:i/>
          <w:iCs/>
        </w:rPr>
        <w:t>Ladif</w:t>
      </w:r>
      <w:proofErr w:type="spellEnd"/>
      <w:r w:rsidRPr="00E45057">
        <w:rPr>
          <w:rFonts w:eastAsia="Calibri" w:cstheme="minorHAnsi"/>
          <w:i/>
          <w:iCs/>
        </w:rPr>
        <w:t xml:space="preserve"> Dereleri </w:t>
      </w:r>
      <w:proofErr w:type="spellStart"/>
      <w:proofErr w:type="gramStart"/>
      <w:r w:rsidRPr="00E45057">
        <w:rPr>
          <w:rFonts w:eastAsia="Calibri" w:cstheme="minorHAnsi"/>
          <w:i/>
          <w:iCs/>
        </w:rPr>
        <w:t>Taş.Kor</w:t>
      </w:r>
      <w:proofErr w:type="spellEnd"/>
      <w:proofErr w:type="gramEnd"/>
      <w:r w:rsidRPr="00E45057">
        <w:rPr>
          <w:rFonts w:eastAsia="Calibri" w:cstheme="minorHAnsi"/>
          <w:i/>
          <w:iCs/>
        </w:rPr>
        <w:t>. İnş.” İşi kapsamında Kurumumuz tarafından inşa edilen taşkın kontrol tesisi bulunmaktadır.</w:t>
      </w:r>
    </w:p>
    <w:p w14:paraId="1E6913B7"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b/>
          <w:i/>
          <w:iCs/>
        </w:rPr>
        <w:t>Yılgın Deresi;</w:t>
      </w:r>
      <w:r w:rsidRPr="00E45057">
        <w:rPr>
          <w:rFonts w:eastAsia="Calibri" w:cstheme="minorHAnsi"/>
          <w:i/>
          <w:iCs/>
        </w:rPr>
        <w:t xml:space="preserve"> Yeşil düz çizgi ile işaretlenen </w:t>
      </w:r>
      <w:proofErr w:type="gramStart"/>
      <w:r w:rsidRPr="00E45057">
        <w:rPr>
          <w:rFonts w:eastAsia="Calibri" w:cstheme="minorHAnsi"/>
          <w:i/>
          <w:iCs/>
        </w:rPr>
        <w:t>güzergahta</w:t>
      </w:r>
      <w:proofErr w:type="gramEnd"/>
      <w:r w:rsidRPr="00E45057">
        <w:rPr>
          <w:rFonts w:eastAsia="Calibri" w:cstheme="minorHAnsi"/>
          <w:i/>
          <w:iCs/>
        </w:rPr>
        <w:t xml:space="preserve"> "Giresun-</w:t>
      </w:r>
      <w:proofErr w:type="spellStart"/>
      <w:r w:rsidRPr="00E45057">
        <w:rPr>
          <w:rFonts w:eastAsia="Calibri" w:cstheme="minorHAnsi"/>
          <w:i/>
          <w:iCs/>
        </w:rPr>
        <w:t>TireboIu</w:t>
      </w:r>
      <w:proofErr w:type="spellEnd"/>
      <w:r w:rsidRPr="00E45057">
        <w:rPr>
          <w:rFonts w:eastAsia="Calibri" w:cstheme="minorHAnsi"/>
          <w:i/>
          <w:iCs/>
        </w:rPr>
        <w:t xml:space="preserve"> İlçe Merkezi Yerleşim Yerleri Ve Arazilerinin Yılgın, </w:t>
      </w:r>
      <w:proofErr w:type="spellStart"/>
      <w:r w:rsidRPr="00E45057">
        <w:rPr>
          <w:rFonts w:eastAsia="Calibri" w:cstheme="minorHAnsi"/>
          <w:i/>
          <w:iCs/>
        </w:rPr>
        <w:t>Domaçlı</w:t>
      </w:r>
      <w:proofErr w:type="spellEnd"/>
      <w:r w:rsidRPr="00E45057">
        <w:rPr>
          <w:rFonts w:eastAsia="Calibri" w:cstheme="minorHAnsi"/>
          <w:i/>
          <w:iCs/>
        </w:rPr>
        <w:t xml:space="preserve"> ve </w:t>
      </w:r>
      <w:proofErr w:type="spellStart"/>
      <w:r w:rsidRPr="00E45057">
        <w:rPr>
          <w:rFonts w:eastAsia="Calibri" w:cstheme="minorHAnsi"/>
          <w:i/>
          <w:iCs/>
        </w:rPr>
        <w:t>Ladif</w:t>
      </w:r>
      <w:proofErr w:type="spellEnd"/>
      <w:r w:rsidRPr="00E45057">
        <w:rPr>
          <w:rFonts w:eastAsia="Calibri" w:cstheme="minorHAnsi"/>
          <w:i/>
          <w:iCs/>
        </w:rPr>
        <w:t xml:space="preserve"> Dereleri Taş. Kor. İnş.” İşi kapsamında Kurumumuz tarafından inşa edilen taşkın kontrol tesisi bulunmaktadır.</w:t>
      </w:r>
    </w:p>
    <w:p w14:paraId="402611BF" w14:textId="77777777" w:rsidR="006F02A2" w:rsidRPr="00E45057" w:rsidRDefault="006F02A2" w:rsidP="006F02A2">
      <w:pPr>
        <w:adjustRightInd w:val="0"/>
        <w:ind w:left="720"/>
        <w:contextualSpacing/>
        <w:rPr>
          <w:rFonts w:eastAsia="Times New Roman"/>
          <w:i/>
          <w:iCs/>
          <w:color w:val="000000"/>
          <w:kern w:val="2"/>
          <w14:ligatures w14:val="standardContextual"/>
        </w:rPr>
      </w:pPr>
      <w:r w:rsidRPr="00E45057">
        <w:rPr>
          <w:rFonts w:eastAsia="Calibri" w:cstheme="minorHAnsi"/>
          <w:b/>
          <w:i/>
          <w:iCs/>
        </w:rPr>
        <w:t xml:space="preserve">4, 5 ve 6 </w:t>
      </w:r>
      <w:proofErr w:type="spellStart"/>
      <w:r w:rsidRPr="00E45057">
        <w:rPr>
          <w:rFonts w:eastAsia="Calibri" w:cstheme="minorHAnsi"/>
          <w:b/>
          <w:i/>
          <w:iCs/>
        </w:rPr>
        <w:t>No'lu</w:t>
      </w:r>
      <w:proofErr w:type="spellEnd"/>
      <w:r w:rsidRPr="00E45057">
        <w:rPr>
          <w:rFonts w:eastAsia="Calibri" w:cstheme="minorHAnsi"/>
          <w:b/>
          <w:i/>
          <w:iCs/>
        </w:rPr>
        <w:t xml:space="preserve"> Dereler;</w:t>
      </w:r>
      <w:r w:rsidRPr="00E45057">
        <w:rPr>
          <w:rFonts w:eastAsia="Calibri" w:cstheme="minorHAnsi"/>
          <w:i/>
          <w:iCs/>
        </w:rPr>
        <w:t xml:space="preserve"> Sarı düz çizgi ile işaretlenmiş güzergahlar taşkına maruz konumda olup, ekte sunulan ıslah tip kesit 1'in uygulanması önerilmektedir. Bu güzergahların etrafında kırmızı kesik </w:t>
      </w:r>
      <w:r w:rsidRPr="00E45057">
        <w:rPr>
          <w:rFonts w:eastAsia="Times New Roman"/>
          <w:i/>
          <w:iCs/>
          <w:color w:val="000000"/>
          <w:kern w:val="2"/>
          <w14:ligatures w14:val="standardContextual"/>
        </w:rPr>
        <w:t>çizgi ile işaretli güzergahlar taşkın alanlarıdır. Önerilen kesit ilgilisince uygulanmadığı sürece imara açılması taşkın yönünden uygun görülmemektedir.</w:t>
      </w:r>
    </w:p>
    <w:p w14:paraId="0F83A40E" w14:textId="77777777" w:rsidR="006F02A2" w:rsidRPr="00E45057" w:rsidRDefault="006F02A2" w:rsidP="006F02A2">
      <w:pPr>
        <w:adjustRightInd w:val="0"/>
        <w:ind w:left="720"/>
        <w:contextualSpacing/>
        <w:rPr>
          <w:rFonts w:eastAsia="Calibri" w:cstheme="minorHAnsi"/>
          <w:i/>
          <w:iCs/>
        </w:rPr>
      </w:pPr>
    </w:p>
    <w:p w14:paraId="4839747E"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b/>
          <w:i/>
          <w:iCs/>
        </w:rPr>
        <w:t>Gelibolu Deresi;</w:t>
      </w:r>
      <w:r w:rsidRPr="00E45057">
        <w:rPr>
          <w:rFonts w:eastAsia="Calibri" w:cstheme="minorHAnsi"/>
          <w:i/>
          <w:iCs/>
        </w:rPr>
        <w:t xml:space="preserve"> Yeşil düz çizgi ile işaretlenen güzergahta "Giresun-Tirebolu </w:t>
      </w:r>
      <w:proofErr w:type="spellStart"/>
      <w:r w:rsidRPr="00E45057">
        <w:rPr>
          <w:rFonts w:eastAsia="Calibri" w:cstheme="minorHAnsi"/>
          <w:i/>
          <w:iCs/>
        </w:rPr>
        <w:t>Şirinköy</w:t>
      </w:r>
      <w:proofErr w:type="spellEnd"/>
      <w:r w:rsidRPr="00E45057">
        <w:rPr>
          <w:rFonts w:eastAsia="Calibri" w:cstheme="minorHAnsi"/>
          <w:i/>
          <w:iCs/>
        </w:rPr>
        <w:t xml:space="preserve"> Köyü Tarım Arazilerinin </w:t>
      </w:r>
      <w:proofErr w:type="spellStart"/>
      <w:r w:rsidRPr="00E45057">
        <w:rPr>
          <w:rFonts w:eastAsia="Calibri" w:cstheme="minorHAnsi"/>
          <w:i/>
          <w:iCs/>
        </w:rPr>
        <w:t>Çaldere</w:t>
      </w:r>
      <w:proofErr w:type="spellEnd"/>
      <w:r w:rsidRPr="00E45057">
        <w:rPr>
          <w:rFonts w:eastAsia="Calibri" w:cstheme="minorHAnsi"/>
          <w:i/>
          <w:iCs/>
        </w:rPr>
        <w:t xml:space="preserve"> ve Elmacık Dereleri Taş. Kor. İnş.” İşi kapsamında Kurumumuz tarafından inşa edilen taşkın kontrol tesisi bulunmaktadır.</w:t>
      </w:r>
    </w:p>
    <w:p w14:paraId="5F36E395"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Kurtköy Deresi; Kahverengi düz çizgi ile işaretlenmiş </w:t>
      </w:r>
      <w:proofErr w:type="gramStart"/>
      <w:r w:rsidRPr="00E45057">
        <w:rPr>
          <w:rFonts w:eastAsia="Calibri" w:cstheme="minorHAnsi"/>
          <w:i/>
          <w:iCs/>
        </w:rPr>
        <w:t>güzergah</w:t>
      </w:r>
      <w:proofErr w:type="gramEnd"/>
      <w:r w:rsidRPr="00E45057">
        <w:rPr>
          <w:rFonts w:eastAsia="Calibri" w:cstheme="minorHAnsi"/>
          <w:i/>
          <w:iCs/>
        </w:rPr>
        <w:t xml:space="preserve"> "Giresun-Tirebolu İlçe Merkezi Dereleri Taşkın </w:t>
      </w:r>
      <w:proofErr w:type="spellStart"/>
      <w:r w:rsidRPr="00E45057">
        <w:rPr>
          <w:rFonts w:eastAsia="Calibri" w:cstheme="minorHAnsi"/>
          <w:i/>
          <w:iCs/>
        </w:rPr>
        <w:t>Rüsubat</w:t>
      </w:r>
      <w:proofErr w:type="spellEnd"/>
      <w:r w:rsidRPr="00E45057">
        <w:rPr>
          <w:rFonts w:eastAsia="Calibri" w:cstheme="minorHAnsi"/>
          <w:i/>
          <w:iCs/>
        </w:rPr>
        <w:t xml:space="preserve"> Kontrolü” İşi kapsamında ele alınmış olup, Kurumumuz tarafından taşkın kontrol tedbiri alınmak üzere planlaması yapılmıştır.</w:t>
      </w:r>
    </w:p>
    <w:p w14:paraId="57C5B4DA"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b/>
          <w:i/>
          <w:iCs/>
        </w:rPr>
        <w:t xml:space="preserve">9 </w:t>
      </w:r>
      <w:proofErr w:type="spellStart"/>
      <w:r w:rsidRPr="00E45057">
        <w:rPr>
          <w:rFonts w:eastAsia="Calibri" w:cstheme="minorHAnsi"/>
          <w:b/>
          <w:i/>
          <w:iCs/>
        </w:rPr>
        <w:t>No'lu</w:t>
      </w:r>
      <w:proofErr w:type="spellEnd"/>
      <w:r w:rsidRPr="00E45057">
        <w:rPr>
          <w:rFonts w:eastAsia="Calibri" w:cstheme="minorHAnsi"/>
          <w:b/>
          <w:i/>
          <w:iCs/>
        </w:rPr>
        <w:t xml:space="preserve"> Dere;</w:t>
      </w:r>
      <w:r w:rsidRPr="00E45057">
        <w:rPr>
          <w:rFonts w:eastAsia="Calibri" w:cstheme="minorHAnsi"/>
          <w:i/>
          <w:iCs/>
        </w:rPr>
        <w:t xml:space="preserve"> Sarı düz çizgi ile İşaretlenmiş </w:t>
      </w:r>
      <w:proofErr w:type="gramStart"/>
      <w:r w:rsidRPr="00E45057">
        <w:rPr>
          <w:rFonts w:eastAsia="Calibri" w:cstheme="minorHAnsi"/>
          <w:i/>
          <w:iCs/>
        </w:rPr>
        <w:t>güzergah</w:t>
      </w:r>
      <w:proofErr w:type="gramEnd"/>
      <w:r w:rsidRPr="00E45057">
        <w:rPr>
          <w:rFonts w:eastAsia="Calibri" w:cstheme="minorHAnsi"/>
          <w:i/>
          <w:iCs/>
        </w:rPr>
        <w:t xml:space="preserve"> taşkına maruz konumda olup, ekte sunulan ıslah tip kesit 2'nin uygulanması önerilmektedir. Bu </w:t>
      </w:r>
      <w:proofErr w:type="gramStart"/>
      <w:r w:rsidRPr="00E45057">
        <w:rPr>
          <w:rFonts w:eastAsia="Calibri" w:cstheme="minorHAnsi"/>
          <w:i/>
          <w:iCs/>
        </w:rPr>
        <w:t>güzergahın</w:t>
      </w:r>
      <w:proofErr w:type="gramEnd"/>
      <w:r w:rsidRPr="00E45057">
        <w:rPr>
          <w:rFonts w:eastAsia="Calibri" w:cstheme="minorHAnsi"/>
          <w:i/>
          <w:iCs/>
        </w:rPr>
        <w:t xml:space="preserve"> </w:t>
      </w:r>
      <w:proofErr w:type="spellStart"/>
      <w:r w:rsidRPr="00E45057">
        <w:rPr>
          <w:rFonts w:eastAsia="Calibri" w:cstheme="minorHAnsi"/>
          <w:i/>
          <w:iCs/>
        </w:rPr>
        <w:t>etrafinda</w:t>
      </w:r>
      <w:proofErr w:type="spellEnd"/>
      <w:r w:rsidRPr="00E45057">
        <w:rPr>
          <w:rFonts w:eastAsia="Calibri" w:cstheme="minorHAnsi"/>
          <w:i/>
          <w:iCs/>
        </w:rPr>
        <w:t xml:space="preserve"> kırmızı kesik çizgi ile işaretli güzergah taşkın alanıdır. Önerilen kesit ilgilisince uygulanmadığı sürece imara açılması taşkın yönünden uygun görülmemektedir.</w:t>
      </w:r>
    </w:p>
    <w:p w14:paraId="56B7F459"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b/>
          <w:i/>
          <w:iCs/>
        </w:rPr>
        <w:t xml:space="preserve">10 </w:t>
      </w:r>
      <w:proofErr w:type="spellStart"/>
      <w:r w:rsidRPr="00E45057">
        <w:rPr>
          <w:rFonts w:eastAsia="Calibri" w:cstheme="minorHAnsi"/>
          <w:b/>
          <w:i/>
          <w:iCs/>
        </w:rPr>
        <w:t>No'lu</w:t>
      </w:r>
      <w:proofErr w:type="spellEnd"/>
      <w:r w:rsidRPr="00E45057">
        <w:rPr>
          <w:rFonts w:eastAsia="Calibri" w:cstheme="minorHAnsi"/>
          <w:b/>
          <w:i/>
          <w:iCs/>
        </w:rPr>
        <w:t xml:space="preserve"> Dere;</w:t>
      </w:r>
      <w:r w:rsidRPr="00E45057">
        <w:rPr>
          <w:rFonts w:eastAsia="Calibri" w:cstheme="minorHAnsi"/>
          <w:i/>
          <w:iCs/>
        </w:rPr>
        <w:t xml:space="preserve"> Sarı düz çizgi ile işaretlenmiş </w:t>
      </w:r>
      <w:proofErr w:type="gramStart"/>
      <w:r w:rsidRPr="00E45057">
        <w:rPr>
          <w:rFonts w:eastAsia="Calibri" w:cstheme="minorHAnsi"/>
          <w:i/>
          <w:iCs/>
        </w:rPr>
        <w:t>güzergah</w:t>
      </w:r>
      <w:proofErr w:type="gramEnd"/>
      <w:r w:rsidRPr="00E45057">
        <w:rPr>
          <w:rFonts w:eastAsia="Calibri" w:cstheme="minorHAnsi"/>
          <w:i/>
          <w:iCs/>
        </w:rPr>
        <w:t xml:space="preserve"> taşkına maruz konumda olup, ekte sunulan ıslah tip kesit l'nin uygulanması önerilmektedir. Bu </w:t>
      </w:r>
      <w:proofErr w:type="gramStart"/>
      <w:r w:rsidRPr="00E45057">
        <w:rPr>
          <w:rFonts w:eastAsia="Calibri" w:cstheme="minorHAnsi"/>
          <w:i/>
          <w:iCs/>
        </w:rPr>
        <w:t>güzergahın</w:t>
      </w:r>
      <w:proofErr w:type="gramEnd"/>
      <w:r w:rsidRPr="00E45057">
        <w:rPr>
          <w:rFonts w:eastAsia="Calibri" w:cstheme="minorHAnsi"/>
          <w:i/>
          <w:iCs/>
        </w:rPr>
        <w:t xml:space="preserve"> </w:t>
      </w:r>
      <w:proofErr w:type="spellStart"/>
      <w:r w:rsidRPr="00E45057">
        <w:rPr>
          <w:rFonts w:eastAsia="Calibri" w:cstheme="minorHAnsi"/>
          <w:i/>
          <w:iCs/>
        </w:rPr>
        <w:t>etrafinda</w:t>
      </w:r>
      <w:proofErr w:type="spellEnd"/>
      <w:r w:rsidRPr="00E45057">
        <w:rPr>
          <w:rFonts w:eastAsia="Calibri" w:cstheme="minorHAnsi"/>
          <w:i/>
          <w:iCs/>
        </w:rPr>
        <w:t xml:space="preserve"> kırmızı kesik çizgi ile işaretli güzergah taşkın alamdır. Önerilen kesit ilgilisince uygulanmadığı sürece imara açılması taşkın yönünden uygun görülmemektedir.</w:t>
      </w:r>
    </w:p>
    <w:p w14:paraId="6A25DC69" w14:textId="77777777" w:rsidR="006F02A2" w:rsidRPr="00E45057" w:rsidRDefault="006F02A2" w:rsidP="006F02A2">
      <w:pPr>
        <w:adjustRightInd w:val="0"/>
        <w:ind w:left="720"/>
        <w:contextualSpacing/>
        <w:rPr>
          <w:rFonts w:eastAsia="Calibri" w:cstheme="minorHAnsi"/>
          <w:i/>
          <w:iCs/>
        </w:rPr>
      </w:pPr>
      <w:proofErr w:type="spellStart"/>
      <w:r w:rsidRPr="00E45057">
        <w:rPr>
          <w:rFonts w:eastAsia="Calibri" w:cstheme="minorHAnsi"/>
          <w:b/>
          <w:i/>
          <w:iCs/>
        </w:rPr>
        <w:t>Kurucakale</w:t>
      </w:r>
      <w:proofErr w:type="spellEnd"/>
      <w:r w:rsidRPr="00E45057">
        <w:rPr>
          <w:rFonts w:eastAsia="Calibri" w:cstheme="minorHAnsi"/>
          <w:b/>
          <w:i/>
          <w:iCs/>
        </w:rPr>
        <w:t xml:space="preserve"> Deresi;</w:t>
      </w:r>
      <w:r w:rsidRPr="00E45057">
        <w:rPr>
          <w:rFonts w:eastAsia="Calibri" w:cstheme="minorHAnsi"/>
          <w:i/>
          <w:iCs/>
        </w:rPr>
        <w:t xml:space="preserve"> Kahverengi düz çizgi ile işaretlenmiş </w:t>
      </w:r>
      <w:proofErr w:type="gramStart"/>
      <w:r w:rsidRPr="00E45057">
        <w:rPr>
          <w:rFonts w:eastAsia="Calibri" w:cstheme="minorHAnsi"/>
          <w:i/>
          <w:iCs/>
        </w:rPr>
        <w:t>güzergah</w:t>
      </w:r>
      <w:proofErr w:type="gramEnd"/>
      <w:r w:rsidRPr="00E45057">
        <w:rPr>
          <w:rFonts w:eastAsia="Calibri" w:cstheme="minorHAnsi"/>
          <w:i/>
          <w:iCs/>
        </w:rPr>
        <w:t xml:space="preserve"> "Giresun-</w:t>
      </w:r>
      <w:proofErr w:type="spellStart"/>
      <w:r w:rsidRPr="00E45057">
        <w:rPr>
          <w:rFonts w:eastAsia="Calibri" w:cstheme="minorHAnsi"/>
          <w:i/>
          <w:iCs/>
        </w:rPr>
        <w:t>TireboIu</w:t>
      </w:r>
      <w:proofErr w:type="spellEnd"/>
      <w:r w:rsidRPr="00E45057">
        <w:rPr>
          <w:rFonts w:eastAsia="Calibri" w:cstheme="minorHAnsi"/>
          <w:i/>
          <w:iCs/>
        </w:rPr>
        <w:t xml:space="preserve"> İlçe Merkezi Dereleri Taşkın </w:t>
      </w:r>
      <w:proofErr w:type="spellStart"/>
      <w:r w:rsidRPr="00E45057">
        <w:rPr>
          <w:rFonts w:eastAsia="Calibri" w:cstheme="minorHAnsi"/>
          <w:i/>
          <w:iCs/>
        </w:rPr>
        <w:t>Rüsubat</w:t>
      </w:r>
      <w:proofErr w:type="spellEnd"/>
      <w:r w:rsidRPr="00E45057">
        <w:rPr>
          <w:rFonts w:eastAsia="Calibri" w:cstheme="minorHAnsi"/>
          <w:i/>
          <w:iCs/>
        </w:rPr>
        <w:t xml:space="preserve"> Kontrolü” İşi kapsamında ele alınmış olup, Kurumumuz tarafından taşkın kontrol tedbiri alınmak üzere planlaması yapılmıştır.</w:t>
      </w:r>
    </w:p>
    <w:p w14:paraId="49859F6E"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b/>
          <w:i/>
          <w:iCs/>
        </w:rPr>
        <w:t xml:space="preserve">12 </w:t>
      </w:r>
      <w:proofErr w:type="spellStart"/>
      <w:r w:rsidRPr="00E45057">
        <w:rPr>
          <w:rFonts w:eastAsia="Calibri" w:cstheme="minorHAnsi"/>
          <w:b/>
          <w:i/>
          <w:iCs/>
        </w:rPr>
        <w:t>No'lu</w:t>
      </w:r>
      <w:proofErr w:type="spellEnd"/>
      <w:r w:rsidRPr="00E45057">
        <w:rPr>
          <w:rFonts w:eastAsia="Calibri" w:cstheme="minorHAnsi"/>
          <w:b/>
          <w:i/>
          <w:iCs/>
        </w:rPr>
        <w:t xml:space="preserve"> Dere (</w:t>
      </w:r>
      <w:proofErr w:type="spellStart"/>
      <w:r w:rsidRPr="00E45057">
        <w:rPr>
          <w:rFonts w:eastAsia="Calibri" w:cstheme="minorHAnsi"/>
          <w:b/>
          <w:i/>
          <w:iCs/>
        </w:rPr>
        <w:t>Kurucakaya</w:t>
      </w:r>
      <w:proofErr w:type="spellEnd"/>
      <w:r w:rsidRPr="00E45057">
        <w:rPr>
          <w:rFonts w:eastAsia="Calibri" w:cstheme="minorHAnsi"/>
          <w:b/>
          <w:i/>
          <w:iCs/>
        </w:rPr>
        <w:t xml:space="preserve"> Deresi);</w:t>
      </w:r>
      <w:r w:rsidRPr="00E45057">
        <w:rPr>
          <w:rFonts w:eastAsia="Calibri" w:cstheme="minorHAnsi"/>
          <w:i/>
          <w:iCs/>
        </w:rPr>
        <w:t xml:space="preserve"> Kahverengi düz çizgi ile işaretlenmiş </w:t>
      </w:r>
      <w:proofErr w:type="gramStart"/>
      <w:r w:rsidRPr="00E45057">
        <w:rPr>
          <w:rFonts w:eastAsia="Calibri" w:cstheme="minorHAnsi"/>
          <w:i/>
          <w:iCs/>
        </w:rPr>
        <w:t>güzergah</w:t>
      </w:r>
      <w:proofErr w:type="gramEnd"/>
      <w:r w:rsidRPr="00E45057">
        <w:rPr>
          <w:rFonts w:eastAsia="Calibri" w:cstheme="minorHAnsi"/>
          <w:i/>
          <w:iCs/>
        </w:rPr>
        <w:t xml:space="preserve"> "Giresun-Tirebolu İlçe Merkezi Dereleri Taşkın </w:t>
      </w:r>
      <w:proofErr w:type="spellStart"/>
      <w:r w:rsidRPr="00E45057">
        <w:rPr>
          <w:rFonts w:eastAsia="Calibri" w:cstheme="minorHAnsi"/>
          <w:i/>
          <w:iCs/>
        </w:rPr>
        <w:t>Rüsubat</w:t>
      </w:r>
      <w:proofErr w:type="spellEnd"/>
      <w:r w:rsidRPr="00E45057">
        <w:rPr>
          <w:rFonts w:eastAsia="Calibri" w:cstheme="minorHAnsi"/>
          <w:i/>
          <w:iCs/>
        </w:rPr>
        <w:t xml:space="preserve"> Kontrolü” İşi kapsamında ele alınmış olup, Kurumumuz tarafından taşkın kontrol tedbiri alınmak üzere planlaması yapılmıştır.</w:t>
      </w:r>
    </w:p>
    <w:p w14:paraId="26421F65"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Planlanan kısmın devamında sarı düz çizgi ile işaretlenmiş </w:t>
      </w:r>
      <w:proofErr w:type="gramStart"/>
      <w:r w:rsidRPr="00E45057">
        <w:rPr>
          <w:rFonts w:eastAsia="Calibri" w:cstheme="minorHAnsi"/>
          <w:i/>
          <w:iCs/>
        </w:rPr>
        <w:t>güzergah</w:t>
      </w:r>
      <w:proofErr w:type="gramEnd"/>
      <w:r w:rsidRPr="00E45057">
        <w:rPr>
          <w:rFonts w:eastAsia="Calibri" w:cstheme="minorHAnsi"/>
          <w:i/>
          <w:iCs/>
        </w:rPr>
        <w:t xml:space="preserve"> taşkına maruz konumda olup, ekte sunulan ıslah tip kesit 3'ün uygulanması önerilmektedir. Bu </w:t>
      </w:r>
      <w:proofErr w:type="gramStart"/>
      <w:r w:rsidRPr="00E45057">
        <w:rPr>
          <w:rFonts w:eastAsia="Calibri" w:cstheme="minorHAnsi"/>
          <w:i/>
          <w:iCs/>
        </w:rPr>
        <w:t>güzergahın</w:t>
      </w:r>
      <w:proofErr w:type="gramEnd"/>
      <w:r w:rsidRPr="00E45057">
        <w:rPr>
          <w:rFonts w:eastAsia="Calibri" w:cstheme="minorHAnsi"/>
          <w:i/>
          <w:iCs/>
        </w:rPr>
        <w:t xml:space="preserve"> etrafında kırmızı kesik çizgi ile işaretli güzergah taşkın alanıdır. Önerilen kesit ilgilisince uygulanmadığı sürece imara açılması taşkın yönünden uygun görülmemektedir.</w:t>
      </w:r>
    </w:p>
    <w:p w14:paraId="51BB36C3"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b/>
          <w:i/>
          <w:iCs/>
        </w:rPr>
        <w:t>13, 14(</w:t>
      </w:r>
      <w:proofErr w:type="spellStart"/>
      <w:r w:rsidRPr="00E45057">
        <w:rPr>
          <w:rFonts w:eastAsia="Calibri" w:cstheme="minorHAnsi"/>
          <w:b/>
          <w:i/>
          <w:iCs/>
        </w:rPr>
        <w:t>ÇakaI</w:t>
      </w:r>
      <w:proofErr w:type="spellEnd"/>
      <w:r w:rsidRPr="00E45057">
        <w:rPr>
          <w:rFonts w:eastAsia="Calibri" w:cstheme="minorHAnsi"/>
          <w:b/>
          <w:i/>
          <w:iCs/>
        </w:rPr>
        <w:t xml:space="preserve"> Deresi); 15 ve 16 </w:t>
      </w:r>
      <w:proofErr w:type="spellStart"/>
      <w:r w:rsidRPr="00E45057">
        <w:rPr>
          <w:rFonts w:eastAsia="Calibri" w:cstheme="minorHAnsi"/>
          <w:b/>
          <w:i/>
          <w:iCs/>
        </w:rPr>
        <w:t>No'lu</w:t>
      </w:r>
      <w:proofErr w:type="spellEnd"/>
      <w:r w:rsidRPr="00E45057">
        <w:rPr>
          <w:rFonts w:eastAsia="Calibri" w:cstheme="minorHAnsi"/>
          <w:b/>
          <w:i/>
          <w:iCs/>
        </w:rPr>
        <w:t xml:space="preserve"> Dereler;</w:t>
      </w:r>
      <w:r w:rsidRPr="00E45057">
        <w:rPr>
          <w:rFonts w:eastAsia="Calibri" w:cstheme="minorHAnsi"/>
          <w:i/>
          <w:iCs/>
        </w:rPr>
        <w:t xml:space="preserve"> Sarı düz çizgi ile işaretlenmiş güzergahlar taşkına maruz konumda olup, ekte sunulan ıslah tip kesit 1'in uygulanması önerilmektedir. Bu güzergahların etrafında kırmızı kesik çizgi ile işaretli güzergahlar taşkın alanlarıdır. Önerilen kesit ilgilisince uygulanmadığı sürece imara açılması taşkın yönünden uygun görülmemektedir.</w:t>
      </w:r>
    </w:p>
    <w:p w14:paraId="1630C536"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i/>
          <w:iCs/>
        </w:rPr>
        <w:t xml:space="preserve">Ayrıca 13 numaralı derenin </w:t>
      </w:r>
      <w:proofErr w:type="spellStart"/>
      <w:r w:rsidRPr="00E45057">
        <w:rPr>
          <w:rFonts w:eastAsia="Calibri" w:cstheme="minorHAnsi"/>
          <w:i/>
          <w:iCs/>
        </w:rPr>
        <w:t>Harşit</w:t>
      </w:r>
      <w:proofErr w:type="spellEnd"/>
      <w:r w:rsidRPr="00E45057">
        <w:rPr>
          <w:rFonts w:eastAsia="Calibri" w:cstheme="minorHAnsi"/>
          <w:i/>
          <w:iCs/>
        </w:rPr>
        <w:t xml:space="preserve"> Çayına kadar kapalı olan kısmı açılarak ıslah tip kesit 1'in uygulanması önerilmektedir.</w:t>
      </w:r>
    </w:p>
    <w:p w14:paraId="680A7172" w14:textId="77777777" w:rsidR="006F02A2" w:rsidRPr="00E45057" w:rsidRDefault="006F02A2" w:rsidP="006F02A2">
      <w:pPr>
        <w:adjustRightInd w:val="0"/>
        <w:ind w:left="720"/>
        <w:contextualSpacing/>
        <w:rPr>
          <w:rFonts w:eastAsia="Calibri" w:cstheme="minorHAnsi"/>
          <w:i/>
          <w:iCs/>
        </w:rPr>
      </w:pPr>
      <w:proofErr w:type="spellStart"/>
      <w:r w:rsidRPr="00E45057">
        <w:rPr>
          <w:rFonts w:eastAsia="Calibri" w:cstheme="minorHAnsi"/>
          <w:b/>
          <w:i/>
          <w:iCs/>
        </w:rPr>
        <w:t>Harşıt</w:t>
      </w:r>
      <w:proofErr w:type="spellEnd"/>
      <w:r w:rsidRPr="00E45057">
        <w:rPr>
          <w:rFonts w:eastAsia="Calibri" w:cstheme="minorHAnsi"/>
          <w:b/>
          <w:i/>
          <w:iCs/>
        </w:rPr>
        <w:t xml:space="preserve"> Çayı;</w:t>
      </w:r>
      <w:r w:rsidRPr="00E45057">
        <w:rPr>
          <w:rFonts w:eastAsia="Calibri" w:cstheme="minorHAnsi"/>
          <w:i/>
          <w:iCs/>
        </w:rPr>
        <w:t xml:space="preserve"> Yeşil düz çizgi ile işaretlenen güzergahta "Giresun-Tirebolu </w:t>
      </w:r>
      <w:proofErr w:type="spellStart"/>
      <w:r w:rsidRPr="00E45057">
        <w:rPr>
          <w:rFonts w:eastAsia="Calibri" w:cstheme="minorHAnsi"/>
          <w:i/>
          <w:iCs/>
        </w:rPr>
        <w:t>Harşlt</w:t>
      </w:r>
      <w:proofErr w:type="spellEnd"/>
      <w:r w:rsidRPr="00E45057">
        <w:rPr>
          <w:rFonts w:eastAsia="Calibri" w:cstheme="minorHAnsi"/>
          <w:i/>
          <w:iCs/>
        </w:rPr>
        <w:t xml:space="preserve"> Vadisi 2.Kısım Taşkın Koruma” İşi kapsamında Kurumumuz tarafından inşa edilen taşkın kontrol tesisi bulunmaktadır.</w:t>
      </w:r>
    </w:p>
    <w:p w14:paraId="73AF1188" w14:textId="77777777" w:rsidR="006F02A2" w:rsidRPr="00E45057" w:rsidRDefault="006F02A2" w:rsidP="006F02A2">
      <w:pPr>
        <w:adjustRightInd w:val="0"/>
        <w:ind w:left="720"/>
        <w:contextualSpacing/>
        <w:rPr>
          <w:rFonts w:eastAsia="Calibri" w:cstheme="minorHAnsi"/>
          <w:i/>
          <w:iCs/>
        </w:rPr>
      </w:pPr>
      <w:r w:rsidRPr="00E45057">
        <w:rPr>
          <w:rFonts w:eastAsia="Calibri" w:cstheme="minorHAnsi"/>
          <w:b/>
          <w:i/>
          <w:iCs/>
        </w:rPr>
        <w:lastRenderedPageBreak/>
        <w:t>Yoğurt Deresi;</w:t>
      </w:r>
      <w:r w:rsidRPr="00E45057">
        <w:rPr>
          <w:rFonts w:eastAsia="Calibri" w:cstheme="minorHAnsi"/>
          <w:i/>
          <w:iCs/>
        </w:rPr>
        <w:t xml:space="preserve"> Yeşil düz çizgi ile işaretlenen </w:t>
      </w:r>
      <w:proofErr w:type="gramStart"/>
      <w:r w:rsidRPr="00E45057">
        <w:rPr>
          <w:rFonts w:eastAsia="Calibri" w:cstheme="minorHAnsi"/>
          <w:i/>
          <w:iCs/>
        </w:rPr>
        <w:t>güzergahta</w:t>
      </w:r>
      <w:proofErr w:type="gramEnd"/>
      <w:r w:rsidRPr="00E45057">
        <w:rPr>
          <w:rFonts w:eastAsia="Calibri" w:cstheme="minorHAnsi"/>
          <w:i/>
          <w:iCs/>
        </w:rPr>
        <w:t xml:space="preserve"> "Giresun-</w:t>
      </w:r>
      <w:proofErr w:type="spellStart"/>
      <w:r w:rsidRPr="00E45057">
        <w:rPr>
          <w:rFonts w:eastAsia="Calibri" w:cstheme="minorHAnsi"/>
          <w:i/>
          <w:iCs/>
        </w:rPr>
        <w:t>TireboIu</w:t>
      </w:r>
      <w:proofErr w:type="spellEnd"/>
      <w:r w:rsidRPr="00E45057">
        <w:rPr>
          <w:rFonts w:eastAsia="Calibri" w:cstheme="minorHAnsi"/>
          <w:i/>
          <w:iCs/>
        </w:rPr>
        <w:t xml:space="preserve"> Demirci Mah. Ve </w:t>
      </w:r>
      <w:proofErr w:type="spellStart"/>
      <w:r w:rsidRPr="00E45057">
        <w:rPr>
          <w:rFonts w:eastAsia="Calibri" w:cstheme="minorHAnsi"/>
          <w:i/>
          <w:iCs/>
        </w:rPr>
        <w:t>Avcılı</w:t>
      </w:r>
      <w:proofErr w:type="spellEnd"/>
      <w:r w:rsidRPr="00E45057">
        <w:rPr>
          <w:rFonts w:eastAsia="Calibri" w:cstheme="minorHAnsi"/>
          <w:i/>
          <w:iCs/>
        </w:rPr>
        <w:t xml:space="preserve"> Köyünün Yoğurt Deresi Ve </w:t>
      </w:r>
      <w:proofErr w:type="spellStart"/>
      <w:r w:rsidRPr="00E45057">
        <w:rPr>
          <w:rFonts w:eastAsia="Calibri" w:cstheme="minorHAnsi"/>
          <w:i/>
          <w:iCs/>
        </w:rPr>
        <w:t>Yankolu</w:t>
      </w:r>
      <w:proofErr w:type="spellEnd"/>
      <w:r w:rsidRPr="00E45057">
        <w:rPr>
          <w:rFonts w:eastAsia="Calibri" w:cstheme="minorHAnsi"/>
          <w:i/>
          <w:iCs/>
        </w:rPr>
        <w:t xml:space="preserve">” İşi kapsamında Kurumumuz </w:t>
      </w:r>
      <w:proofErr w:type="spellStart"/>
      <w:r w:rsidRPr="00E45057">
        <w:rPr>
          <w:rFonts w:eastAsia="Calibri" w:cstheme="minorHAnsi"/>
          <w:i/>
          <w:iCs/>
        </w:rPr>
        <w:t>tarafmdan</w:t>
      </w:r>
      <w:proofErr w:type="spellEnd"/>
      <w:r w:rsidRPr="00E45057">
        <w:rPr>
          <w:rFonts w:eastAsia="Calibri" w:cstheme="minorHAnsi"/>
          <w:i/>
          <w:iCs/>
        </w:rPr>
        <w:t xml:space="preserve"> inşa edilen taşkın kontrol tesisi bulunmaktadır.</w:t>
      </w:r>
    </w:p>
    <w:p w14:paraId="428E1B42" w14:textId="77777777" w:rsidR="000A6977" w:rsidRDefault="000A6977">
      <w:pPr>
        <w:tabs>
          <w:tab w:val="right" w:pos="9639"/>
        </w:tabs>
        <w:spacing w:line="360" w:lineRule="auto"/>
        <w:ind w:right="-28"/>
        <w:jc w:val="both"/>
        <w:rPr>
          <w:b/>
        </w:rPr>
      </w:pPr>
    </w:p>
    <w:p w14:paraId="79D038D5" w14:textId="357B4D64" w:rsidR="00833CCF" w:rsidRPr="002A398A" w:rsidRDefault="00573409" w:rsidP="006F02A2">
      <w:pPr>
        <w:pStyle w:val="Balk1"/>
        <w:ind w:firstLine="0"/>
        <w:rPr>
          <w:rFonts w:ascii="Times New Roman" w:hAnsi="Times New Roman"/>
        </w:rPr>
      </w:pPr>
      <w:bookmarkStart w:id="254" w:name="_Toc423013255"/>
      <w:bookmarkStart w:id="255" w:name="_Toc428349742"/>
      <w:bookmarkStart w:id="256" w:name="_Toc439087109"/>
      <w:bookmarkStart w:id="257" w:name="_Toc439087144"/>
      <w:bookmarkStart w:id="258" w:name="_Toc89771610"/>
      <w:r w:rsidRPr="00573409">
        <w:rPr>
          <w:rFonts w:asciiTheme="majorHAnsi" w:hAnsiTheme="majorHAnsi"/>
        </w:rPr>
        <w:t>XIII.</w:t>
      </w:r>
      <w:r w:rsidR="00833CCF" w:rsidRPr="00573409">
        <w:rPr>
          <w:rFonts w:asciiTheme="majorHAnsi" w:hAnsiTheme="majorHAnsi"/>
        </w:rPr>
        <w:t>PROJEKSİYONLAR</w:t>
      </w:r>
      <w:bookmarkEnd w:id="254"/>
      <w:bookmarkEnd w:id="255"/>
      <w:bookmarkEnd w:id="256"/>
      <w:bookmarkEnd w:id="257"/>
      <w:bookmarkEnd w:id="258"/>
      <w:r w:rsidRPr="00573409">
        <w:t xml:space="preserve"> </w:t>
      </w:r>
    </w:p>
    <w:p w14:paraId="4421478D" w14:textId="77777777" w:rsidR="00833CCF" w:rsidRDefault="00833CCF" w:rsidP="00833CCF">
      <w:pPr>
        <w:pStyle w:val="Balk2"/>
        <w:spacing w:line="360" w:lineRule="auto"/>
        <w:rPr>
          <w:rFonts w:ascii="Times New Roman" w:hAnsi="Times New Roman"/>
        </w:rPr>
      </w:pPr>
      <w:bookmarkStart w:id="259" w:name="_Toc265010182"/>
      <w:bookmarkStart w:id="260" w:name="_Toc423013256"/>
      <w:bookmarkStart w:id="261" w:name="_Toc428349743"/>
      <w:bookmarkStart w:id="262" w:name="_Toc439087110"/>
      <w:bookmarkStart w:id="263" w:name="_Toc439087145"/>
      <w:bookmarkStart w:id="264" w:name="_Toc89771611"/>
      <w:r>
        <w:rPr>
          <w:rFonts w:ascii="Times New Roman" w:hAnsi="Times New Roman"/>
        </w:rPr>
        <w:t>Kentsel Nüfus Projeksi</w:t>
      </w:r>
      <w:r w:rsidRPr="002A398A">
        <w:rPr>
          <w:rFonts w:ascii="Times New Roman" w:hAnsi="Times New Roman"/>
        </w:rPr>
        <w:t>yonları</w:t>
      </w:r>
      <w:bookmarkEnd w:id="259"/>
      <w:bookmarkEnd w:id="260"/>
      <w:bookmarkEnd w:id="261"/>
      <w:bookmarkEnd w:id="262"/>
      <w:bookmarkEnd w:id="263"/>
      <w:bookmarkEnd w:id="264"/>
      <w:r w:rsidRPr="002A398A">
        <w:rPr>
          <w:rFonts w:ascii="Times New Roman" w:hAnsi="Times New Roman"/>
        </w:rPr>
        <w:t xml:space="preserve">  </w:t>
      </w:r>
    </w:p>
    <w:p w14:paraId="0C968A12" w14:textId="3318A07C" w:rsidR="00833CCF" w:rsidRDefault="006F02A2" w:rsidP="006F02A2">
      <w:pPr>
        <w:spacing w:line="360" w:lineRule="auto"/>
        <w:ind w:firstLine="142"/>
      </w:pPr>
      <w:r>
        <w:t xml:space="preserve">Tirebolu </w:t>
      </w:r>
      <w:r w:rsidR="00833CCF" w:rsidRPr="002D572E">
        <w:t>ilçesi için 1990-2020 arasında beş yıllık dönemler içindeki nüfuslar esas alınarak faklı metotlarda hazırlanan nüfus projek</w:t>
      </w:r>
      <w:r w:rsidR="00833CCF">
        <w:t>siyonları aşağıda görülmektedir</w:t>
      </w:r>
      <w:r w:rsidR="00833CCF" w:rsidRPr="002D572E">
        <w:t xml:space="preserve">. Projeksiyonda hedef yıl 2045 olarak ele alınmıştır. 1990 yılından başlanılarak hedef yılı olan 2045’e kadar ki değerler ayrıca verilmiştir. </w:t>
      </w:r>
    </w:p>
    <w:p w14:paraId="2A8CACC5" w14:textId="5E3B2D06" w:rsidR="006F02A2" w:rsidRPr="006F02A2" w:rsidRDefault="006F02A2" w:rsidP="006F02A2">
      <w:pPr>
        <w:spacing w:line="360" w:lineRule="auto"/>
        <w:ind w:firstLine="142"/>
      </w:pPr>
      <w:r>
        <w:t>Tablo 4</w:t>
      </w:r>
      <w:r w:rsidR="00691F4A">
        <w:t>5</w:t>
      </w:r>
      <w:r>
        <w:t xml:space="preserve">: </w:t>
      </w:r>
      <w:bookmarkStart w:id="265" w:name="_Hlk216365038"/>
      <w:r>
        <w:t>Nüfus</w:t>
      </w:r>
      <w:r w:rsidR="00691F4A">
        <w:t xml:space="preserve"> Projeksiyon </w:t>
      </w:r>
      <w:r>
        <w:t>Verileri</w:t>
      </w:r>
      <w:bookmarkEnd w:id="265"/>
    </w:p>
    <w:tbl>
      <w:tblPr>
        <w:tblW w:w="6958" w:type="dxa"/>
        <w:tblCellMar>
          <w:left w:w="70" w:type="dxa"/>
          <w:right w:w="70" w:type="dxa"/>
        </w:tblCellMar>
        <w:tblLook w:val="04A0" w:firstRow="1" w:lastRow="0" w:firstColumn="1" w:lastColumn="0" w:noHBand="0" w:noVBand="1"/>
      </w:tblPr>
      <w:tblGrid>
        <w:gridCol w:w="3674"/>
        <w:gridCol w:w="3284"/>
      </w:tblGrid>
      <w:tr w:rsidR="00833CCF" w:rsidRPr="002D572E" w14:paraId="1F3ACBFD" w14:textId="77777777" w:rsidTr="00AD0831">
        <w:trPr>
          <w:trHeight w:val="322"/>
        </w:trPr>
        <w:tc>
          <w:tcPr>
            <w:tcW w:w="3674"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63B9043" w14:textId="77777777" w:rsidR="00833CCF" w:rsidRPr="002D572E" w:rsidRDefault="00833CCF" w:rsidP="00AD0831">
            <w:pPr>
              <w:rPr>
                <w:rFonts w:eastAsia="Times New Roman"/>
                <w:b/>
                <w:bCs/>
                <w:color w:val="000000"/>
              </w:rPr>
            </w:pPr>
            <w:r w:rsidRPr="002D572E">
              <w:rPr>
                <w:rFonts w:eastAsia="Times New Roman"/>
                <w:b/>
                <w:bCs/>
                <w:color w:val="000000"/>
              </w:rPr>
              <w:t>YILLAR</w:t>
            </w:r>
          </w:p>
        </w:tc>
        <w:tc>
          <w:tcPr>
            <w:tcW w:w="3284"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14:paraId="361A04E6" w14:textId="77777777" w:rsidR="00833CCF" w:rsidRPr="002D572E" w:rsidRDefault="00833CCF" w:rsidP="00AD0831">
            <w:pPr>
              <w:rPr>
                <w:rFonts w:eastAsia="Times New Roman"/>
                <w:b/>
                <w:bCs/>
                <w:color w:val="000000"/>
              </w:rPr>
            </w:pPr>
            <w:r w:rsidRPr="002D572E">
              <w:rPr>
                <w:rFonts w:eastAsia="Times New Roman"/>
                <w:b/>
                <w:bCs/>
                <w:color w:val="000000"/>
              </w:rPr>
              <w:t>NÜFUS</w:t>
            </w:r>
          </w:p>
        </w:tc>
      </w:tr>
      <w:tr w:rsidR="00833CCF" w:rsidRPr="002D572E" w14:paraId="6D04906A" w14:textId="77777777" w:rsidTr="00AD0831">
        <w:trPr>
          <w:trHeight w:val="322"/>
        </w:trPr>
        <w:tc>
          <w:tcPr>
            <w:tcW w:w="3674"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2DB079FC" w14:textId="77777777" w:rsidR="00833CCF" w:rsidRPr="002D572E" w:rsidRDefault="00833CCF" w:rsidP="00AD0831">
            <w:pPr>
              <w:rPr>
                <w:rFonts w:eastAsia="Times New Roman"/>
                <w:b/>
                <w:bCs/>
                <w:color w:val="000000"/>
              </w:rPr>
            </w:pPr>
            <w:r w:rsidRPr="002D572E">
              <w:rPr>
                <w:rFonts w:eastAsia="Times New Roman"/>
                <w:b/>
                <w:bCs/>
                <w:color w:val="000000"/>
              </w:rPr>
              <w:t>1990</w:t>
            </w:r>
          </w:p>
        </w:tc>
        <w:tc>
          <w:tcPr>
            <w:tcW w:w="3284" w:type="dxa"/>
            <w:tcBorders>
              <w:top w:val="nil"/>
              <w:left w:val="nil"/>
              <w:bottom w:val="single" w:sz="4" w:space="0" w:color="auto"/>
              <w:right w:val="single" w:sz="8" w:space="0" w:color="auto"/>
            </w:tcBorders>
            <w:shd w:val="clear" w:color="auto" w:fill="FFFFFF" w:themeFill="background1"/>
            <w:noWrap/>
            <w:vAlign w:val="center"/>
          </w:tcPr>
          <w:p w14:paraId="6644808D" w14:textId="77777777" w:rsidR="00833CCF" w:rsidRPr="002D572E" w:rsidRDefault="00833CCF" w:rsidP="00AD0831">
            <w:pPr>
              <w:rPr>
                <w:rFonts w:eastAsia="Times New Roman"/>
                <w:color w:val="000000"/>
                <w:sz w:val="22"/>
              </w:rPr>
            </w:pPr>
            <w:r>
              <w:rPr>
                <w:rFonts w:eastAsia="Times New Roman"/>
                <w:color w:val="000000"/>
                <w:sz w:val="22"/>
              </w:rPr>
              <w:t>15067</w:t>
            </w:r>
          </w:p>
        </w:tc>
      </w:tr>
      <w:tr w:rsidR="00833CCF" w:rsidRPr="002D572E" w14:paraId="51904C92" w14:textId="77777777" w:rsidTr="00AD0831">
        <w:trPr>
          <w:trHeight w:val="322"/>
        </w:trPr>
        <w:tc>
          <w:tcPr>
            <w:tcW w:w="3674"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632521A0" w14:textId="77777777" w:rsidR="00833CCF" w:rsidRPr="002D572E" w:rsidRDefault="00833CCF" w:rsidP="00AD0831">
            <w:pPr>
              <w:rPr>
                <w:rFonts w:eastAsia="Times New Roman"/>
                <w:b/>
                <w:bCs/>
                <w:color w:val="000000"/>
              </w:rPr>
            </w:pPr>
            <w:r w:rsidRPr="002D572E">
              <w:rPr>
                <w:rFonts w:eastAsia="Times New Roman"/>
                <w:b/>
                <w:bCs/>
                <w:color w:val="000000"/>
              </w:rPr>
              <w:t>1995</w:t>
            </w:r>
          </w:p>
        </w:tc>
        <w:tc>
          <w:tcPr>
            <w:tcW w:w="3284" w:type="dxa"/>
            <w:tcBorders>
              <w:top w:val="nil"/>
              <w:left w:val="nil"/>
              <w:bottom w:val="single" w:sz="4" w:space="0" w:color="auto"/>
              <w:right w:val="single" w:sz="8" w:space="0" w:color="auto"/>
            </w:tcBorders>
            <w:shd w:val="clear" w:color="auto" w:fill="FFFFFF" w:themeFill="background1"/>
            <w:noWrap/>
            <w:vAlign w:val="center"/>
          </w:tcPr>
          <w:p w14:paraId="2287DF5A" w14:textId="77777777" w:rsidR="00833CCF" w:rsidRPr="002D572E" w:rsidRDefault="00833CCF" w:rsidP="00AD0831">
            <w:pPr>
              <w:rPr>
                <w:rFonts w:eastAsia="Times New Roman"/>
                <w:sz w:val="22"/>
              </w:rPr>
            </w:pPr>
            <w:r>
              <w:rPr>
                <w:rFonts w:eastAsia="Times New Roman"/>
                <w:sz w:val="22"/>
              </w:rPr>
              <w:t>14553</w:t>
            </w:r>
          </w:p>
        </w:tc>
      </w:tr>
      <w:tr w:rsidR="00833CCF" w:rsidRPr="002D572E" w14:paraId="314AD033" w14:textId="77777777" w:rsidTr="00AD0831">
        <w:trPr>
          <w:trHeight w:val="322"/>
        </w:trPr>
        <w:tc>
          <w:tcPr>
            <w:tcW w:w="3674"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27D664D1" w14:textId="77777777" w:rsidR="00833CCF" w:rsidRPr="002D572E" w:rsidRDefault="00833CCF" w:rsidP="00AD0831">
            <w:pPr>
              <w:rPr>
                <w:rFonts w:eastAsia="Times New Roman"/>
                <w:b/>
                <w:bCs/>
                <w:color w:val="000000"/>
              </w:rPr>
            </w:pPr>
            <w:r w:rsidRPr="002D572E">
              <w:rPr>
                <w:rFonts w:eastAsia="Times New Roman"/>
                <w:b/>
                <w:bCs/>
                <w:color w:val="000000"/>
              </w:rPr>
              <w:t>2000</w:t>
            </w:r>
          </w:p>
        </w:tc>
        <w:tc>
          <w:tcPr>
            <w:tcW w:w="3284" w:type="dxa"/>
            <w:tcBorders>
              <w:top w:val="nil"/>
              <w:left w:val="nil"/>
              <w:bottom w:val="single" w:sz="4" w:space="0" w:color="auto"/>
              <w:right w:val="single" w:sz="8" w:space="0" w:color="auto"/>
            </w:tcBorders>
            <w:shd w:val="clear" w:color="auto" w:fill="FFFFFF" w:themeFill="background1"/>
            <w:noWrap/>
            <w:vAlign w:val="center"/>
          </w:tcPr>
          <w:p w14:paraId="66E66F5A" w14:textId="77777777" w:rsidR="00833CCF" w:rsidRPr="002D572E" w:rsidRDefault="00833CCF" w:rsidP="00AD0831">
            <w:pPr>
              <w:rPr>
                <w:rFonts w:eastAsia="Times New Roman"/>
                <w:color w:val="000000"/>
                <w:sz w:val="22"/>
              </w:rPr>
            </w:pPr>
            <w:r>
              <w:rPr>
                <w:rFonts w:eastAsia="Times New Roman"/>
                <w:color w:val="000000"/>
                <w:sz w:val="22"/>
              </w:rPr>
              <w:t>17878</w:t>
            </w:r>
          </w:p>
        </w:tc>
      </w:tr>
      <w:tr w:rsidR="00833CCF" w:rsidRPr="002D572E" w14:paraId="6ED23BE7" w14:textId="77777777" w:rsidTr="00AD0831">
        <w:trPr>
          <w:trHeight w:val="322"/>
        </w:trPr>
        <w:tc>
          <w:tcPr>
            <w:tcW w:w="3674"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1E21FBB6" w14:textId="77777777" w:rsidR="00833CCF" w:rsidRPr="002D572E" w:rsidRDefault="00833CCF" w:rsidP="00AD0831">
            <w:pPr>
              <w:rPr>
                <w:rFonts w:eastAsia="Times New Roman"/>
                <w:b/>
                <w:bCs/>
                <w:color w:val="000000"/>
              </w:rPr>
            </w:pPr>
            <w:r w:rsidRPr="002D572E">
              <w:rPr>
                <w:rFonts w:eastAsia="Times New Roman"/>
                <w:b/>
                <w:bCs/>
                <w:color w:val="000000"/>
              </w:rPr>
              <w:t>2005</w:t>
            </w:r>
          </w:p>
        </w:tc>
        <w:tc>
          <w:tcPr>
            <w:tcW w:w="3284" w:type="dxa"/>
            <w:tcBorders>
              <w:top w:val="nil"/>
              <w:left w:val="nil"/>
              <w:bottom w:val="single" w:sz="4" w:space="0" w:color="auto"/>
              <w:right w:val="single" w:sz="8" w:space="0" w:color="auto"/>
            </w:tcBorders>
            <w:shd w:val="clear" w:color="auto" w:fill="FFFFFF" w:themeFill="background1"/>
            <w:noWrap/>
            <w:vAlign w:val="center"/>
          </w:tcPr>
          <w:p w14:paraId="18C23E06" w14:textId="77777777" w:rsidR="00833CCF" w:rsidRPr="002D572E" w:rsidRDefault="00833CCF" w:rsidP="00AD0831">
            <w:pPr>
              <w:rPr>
                <w:rFonts w:eastAsia="Times New Roman"/>
                <w:color w:val="000000"/>
                <w:sz w:val="22"/>
              </w:rPr>
            </w:pPr>
            <w:r>
              <w:rPr>
                <w:rFonts w:eastAsia="Times New Roman"/>
                <w:color w:val="000000"/>
                <w:sz w:val="22"/>
              </w:rPr>
              <w:t>16897</w:t>
            </w:r>
          </w:p>
        </w:tc>
      </w:tr>
      <w:tr w:rsidR="00833CCF" w:rsidRPr="002D572E" w14:paraId="7BE01631" w14:textId="77777777" w:rsidTr="00AD0831">
        <w:trPr>
          <w:trHeight w:val="338"/>
        </w:trPr>
        <w:tc>
          <w:tcPr>
            <w:tcW w:w="3674"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1250F0F3" w14:textId="77777777" w:rsidR="00833CCF" w:rsidRPr="002D572E" w:rsidRDefault="00833CCF" w:rsidP="00AD0831">
            <w:pPr>
              <w:rPr>
                <w:rFonts w:eastAsia="Times New Roman"/>
                <w:b/>
                <w:bCs/>
                <w:color w:val="000000"/>
              </w:rPr>
            </w:pPr>
            <w:r w:rsidRPr="002D572E">
              <w:rPr>
                <w:rFonts w:eastAsia="Times New Roman"/>
                <w:b/>
                <w:bCs/>
                <w:color w:val="000000"/>
              </w:rPr>
              <w:t>2010</w:t>
            </w:r>
          </w:p>
        </w:tc>
        <w:tc>
          <w:tcPr>
            <w:tcW w:w="3284" w:type="dxa"/>
            <w:tcBorders>
              <w:top w:val="nil"/>
              <w:left w:val="nil"/>
              <w:bottom w:val="single" w:sz="4" w:space="0" w:color="auto"/>
              <w:right w:val="single" w:sz="8" w:space="0" w:color="auto"/>
            </w:tcBorders>
            <w:shd w:val="clear" w:color="auto" w:fill="FFFFFF" w:themeFill="background1"/>
            <w:noWrap/>
            <w:vAlign w:val="center"/>
          </w:tcPr>
          <w:p w14:paraId="463860A3" w14:textId="77777777" w:rsidR="00833CCF" w:rsidRPr="002D572E" w:rsidRDefault="00833CCF" w:rsidP="00AD0831">
            <w:pPr>
              <w:rPr>
                <w:rFonts w:eastAsia="Times New Roman"/>
                <w:color w:val="000000"/>
                <w:sz w:val="22"/>
              </w:rPr>
            </w:pPr>
            <w:r>
              <w:rPr>
                <w:rFonts w:eastAsia="Times New Roman"/>
                <w:color w:val="000000"/>
                <w:sz w:val="22"/>
              </w:rPr>
              <w:t>15969</w:t>
            </w:r>
          </w:p>
        </w:tc>
      </w:tr>
      <w:tr w:rsidR="00833CCF" w:rsidRPr="002D572E" w14:paraId="528B511F" w14:textId="77777777" w:rsidTr="00AD0831">
        <w:trPr>
          <w:trHeight w:val="338"/>
        </w:trPr>
        <w:tc>
          <w:tcPr>
            <w:tcW w:w="3674"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5EC052DB" w14:textId="77777777" w:rsidR="00833CCF" w:rsidRPr="002D572E" w:rsidRDefault="00833CCF" w:rsidP="00AD0831">
            <w:pPr>
              <w:rPr>
                <w:rFonts w:eastAsia="Times New Roman"/>
                <w:b/>
                <w:bCs/>
                <w:color w:val="000000"/>
              </w:rPr>
            </w:pPr>
            <w:r w:rsidRPr="002D572E">
              <w:rPr>
                <w:rFonts w:eastAsia="Times New Roman"/>
                <w:b/>
                <w:bCs/>
                <w:color w:val="000000"/>
              </w:rPr>
              <w:t>2015</w:t>
            </w:r>
          </w:p>
        </w:tc>
        <w:tc>
          <w:tcPr>
            <w:tcW w:w="3284" w:type="dxa"/>
            <w:tcBorders>
              <w:top w:val="nil"/>
              <w:left w:val="nil"/>
              <w:bottom w:val="single" w:sz="4" w:space="0" w:color="auto"/>
              <w:right w:val="single" w:sz="8" w:space="0" w:color="auto"/>
            </w:tcBorders>
            <w:shd w:val="clear" w:color="auto" w:fill="FFFFFF" w:themeFill="background1"/>
            <w:noWrap/>
            <w:vAlign w:val="center"/>
          </w:tcPr>
          <w:p w14:paraId="13377B8B" w14:textId="77777777" w:rsidR="00833CCF" w:rsidRPr="002D572E" w:rsidRDefault="00833CCF" w:rsidP="00AD0831">
            <w:pPr>
              <w:rPr>
                <w:rFonts w:eastAsia="Times New Roman"/>
                <w:color w:val="000000"/>
                <w:sz w:val="22"/>
              </w:rPr>
            </w:pPr>
            <w:r>
              <w:rPr>
                <w:rFonts w:eastAsia="Times New Roman"/>
                <w:color w:val="000000"/>
                <w:sz w:val="22"/>
              </w:rPr>
              <w:t>16843</w:t>
            </w:r>
          </w:p>
        </w:tc>
      </w:tr>
      <w:tr w:rsidR="00833CCF" w:rsidRPr="002D572E" w14:paraId="301C2D3B" w14:textId="77777777" w:rsidTr="00AD0831">
        <w:trPr>
          <w:trHeight w:val="338"/>
        </w:trPr>
        <w:tc>
          <w:tcPr>
            <w:tcW w:w="3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5B3F2FE" w14:textId="77777777" w:rsidR="00833CCF" w:rsidRPr="002D572E" w:rsidRDefault="00833CCF" w:rsidP="00AD0831">
            <w:pPr>
              <w:rPr>
                <w:rFonts w:eastAsia="Times New Roman"/>
                <w:b/>
                <w:bCs/>
                <w:color w:val="000000"/>
              </w:rPr>
            </w:pPr>
            <w:r w:rsidRPr="002D572E">
              <w:rPr>
                <w:rFonts w:eastAsia="Times New Roman"/>
                <w:b/>
                <w:bCs/>
                <w:color w:val="000000"/>
              </w:rPr>
              <w:t>2020</w:t>
            </w:r>
          </w:p>
        </w:tc>
        <w:tc>
          <w:tcPr>
            <w:tcW w:w="3284" w:type="dxa"/>
            <w:tcBorders>
              <w:top w:val="single" w:sz="4" w:space="0" w:color="auto"/>
              <w:left w:val="nil"/>
              <w:bottom w:val="single" w:sz="4" w:space="0" w:color="auto"/>
              <w:right w:val="single" w:sz="4" w:space="0" w:color="auto"/>
            </w:tcBorders>
            <w:shd w:val="clear" w:color="auto" w:fill="FFFFFF" w:themeFill="background1"/>
            <w:noWrap/>
            <w:vAlign w:val="center"/>
          </w:tcPr>
          <w:p w14:paraId="237DE739" w14:textId="77777777" w:rsidR="00833CCF" w:rsidRPr="002D572E" w:rsidRDefault="00833CCF" w:rsidP="00AD0831">
            <w:pPr>
              <w:rPr>
                <w:rFonts w:eastAsia="Times New Roman"/>
                <w:color w:val="000000"/>
                <w:sz w:val="22"/>
              </w:rPr>
            </w:pPr>
            <w:r>
              <w:rPr>
                <w:rFonts w:eastAsia="Times New Roman"/>
                <w:color w:val="000000"/>
                <w:sz w:val="22"/>
              </w:rPr>
              <w:t>19750</w:t>
            </w:r>
          </w:p>
        </w:tc>
      </w:tr>
    </w:tbl>
    <w:p w14:paraId="43FFFAC3" w14:textId="31A23976" w:rsidR="00833CCF" w:rsidRDefault="00E45057" w:rsidP="00833CCF">
      <w:pPr>
        <w:spacing w:line="360" w:lineRule="auto"/>
        <w:rPr>
          <w:b/>
          <w:sz w:val="20"/>
          <w:szCs w:val="20"/>
        </w:rPr>
      </w:pPr>
      <w:r>
        <w:rPr>
          <w:rFonts w:ascii="Cambria" w:hAnsi="Cambria"/>
          <w:bCs/>
          <w:sz w:val="20"/>
          <w:szCs w:val="20"/>
        </w:rPr>
        <w:t xml:space="preserve">                                                                                                                </w:t>
      </w:r>
      <w:r w:rsidRPr="00444CF2">
        <w:rPr>
          <w:rFonts w:ascii="Cambria" w:hAnsi="Cambria"/>
          <w:bCs/>
          <w:sz w:val="20"/>
          <w:szCs w:val="20"/>
        </w:rPr>
        <w:t>Kaynak: Büro Çalışması,</w:t>
      </w:r>
    </w:p>
    <w:p w14:paraId="4E43EBDF" w14:textId="77777777" w:rsidR="00833CCF" w:rsidRDefault="00833CCF" w:rsidP="00833CCF">
      <w:pPr>
        <w:spacing w:line="360" w:lineRule="auto"/>
      </w:pPr>
      <w:r w:rsidRPr="002D572E">
        <w:t>Projeksiyona temel olan hesaplamalar aşağıda görüldüğü gibidir.</w:t>
      </w:r>
    </w:p>
    <w:tbl>
      <w:tblPr>
        <w:tblW w:w="8860" w:type="dxa"/>
        <w:tblInd w:w="10" w:type="dxa"/>
        <w:tblCellMar>
          <w:left w:w="70" w:type="dxa"/>
          <w:right w:w="70" w:type="dxa"/>
        </w:tblCellMar>
        <w:tblLook w:val="04A0" w:firstRow="1" w:lastRow="0" w:firstColumn="1" w:lastColumn="0" w:noHBand="0" w:noVBand="1"/>
      </w:tblPr>
      <w:tblGrid>
        <w:gridCol w:w="1518"/>
        <w:gridCol w:w="642"/>
        <w:gridCol w:w="1140"/>
        <w:gridCol w:w="1240"/>
        <w:gridCol w:w="980"/>
        <w:gridCol w:w="1260"/>
        <w:gridCol w:w="1100"/>
        <w:gridCol w:w="980"/>
      </w:tblGrid>
      <w:tr w:rsidR="00833CCF" w:rsidRPr="00EF099D" w14:paraId="25077251" w14:textId="77777777" w:rsidTr="00AD0831">
        <w:trPr>
          <w:trHeight w:val="300"/>
        </w:trPr>
        <w:tc>
          <w:tcPr>
            <w:tcW w:w="2160" w:type="dxa"/>
            <w:gridSpan w:val="2"/>
            <w:tcBorders>
              <w:top w:val="nil"/>
              <w:left w:val="nil"/>
              <w:bottom w:val="nil"/>
              <w:right w:val="nil"/>
            </w:tcBorders>
            <w:noWrap/>
            <w:vAlign w:val="bottom"/>
            <w:hideMark/>
          </w:tcPr>
          <w:p w14:paraId="1EBCAC78" w14:textId="197544D8" w:rsidR="00833CCF" w:rsidRPr="00691F4A" w:rsidRDefault="006F02A2" w:rsidP="00AD0831">
            <w:pPr>
              <w:rPr>
                <w:rFonts w:eastAsia="Times New Roman"/>
                <w:color w:val="000000"/>
                <w:sz w:val="22"/>
              </w:rPr>
            </w:pPr>
            <w:r w:rsidRPr="00691F4A">
              <w:rPr>
                <w:rFonts w:eastAsia="Times New Roman"/>
                <w:color w:val="000000"/>
                <w:szCs w:val="28"/>
              </w:rPr>
              <w:t>Tablo 4</w:t>
            </w:r>
            <w:r w:rsidR="00691F4A">
              <w:rPr>
                <w:rFonts w:eastAsia="Times New Roman"/>
                <w:color w:val="000000"/>
                <w:szCs w:val="28"/>
              </w:rPr>
              <w:t>6</w:t>
            </w:r>
            <w:r w:rsidRPr="00691F4A">
              <w:rPr>
                <w:rFonts w:eastAsia="Times New Roman"/>
                <w:color w:val="000000"/>
                <w:szCs w:val="28"/>
              </w:rPr>
              <w:t xml:space="preserve">: </w:t>
            </w:r>
            <w:bookmarkStart w:id="266" w:name="_Hlk216365078"/>
            <w:r w:rsidRPr="00691F4A">
              <w:rPr>
                <w:rFonts w:eastAsia="Times New Roman"/>
                <w:color w:val="000000"/>
                <w:szCs w:val="28"/>
              </w:rPr>
              <w:t>Projeksiyon Hesapları-1</w:t>
            </w:r>
            <w:bookmarkEnd w:id="266"/>
          </w:p>
        </w:tc>
        <w:tc>
          <w:tcPr>
            <w:tcW w:w="1140" w:type="dxa"/>
            <w:tcBorders>
              <w:top w:val="nil"/>
              <w:left w:val="nil"/>
              <w:bottom w:val="nil"/>
              <w:right w:val="nil"/>
            </w:tcBorders>
            <w:noWrap/>
            <w:vAlign w:val="bottom"/>
            <w:hideMark/>
          </w:tcPr>
          <w:p w14:paraId="473144FF" w14:textId="77777777" w:rsidR="00833CCF" w:rsidRPr="00EF099D" w:rsidRDefault="00833CCF" w:rsidP="00AD0831">
            <w:pPr>
              <w:rPr>
                <w:rFonts w:ascii="Calibri" w:eastAsia="Times New Roman" w:hAnsi="Calibri" w:cs="Calibri"/>
                <w:b/>
                <w:bCs/>
                <w:color w:val="000000"/>
                <w:sz w:val="22"/>
              </w:rPr>
            </w:pPr>
          </w:p>
        </w:tc>
        <w:tc>
          <w:tcPr>
            <w:tcW w:w="1240" w:type="dxa"/>
            <w:tcBorders>
              <w:top w:val="nil"/>
              <w:left w:val="nil"/>
              <w:bottom w:val="nil"/>
              <w:right w:val="nil"/>
            </w:tcBorders>
            <w:noWrap/>
            <w:vAlign w:val="bottom"/>
            <w:hideMark/>
          </w:tcPr>
          <w:p w14:paraId="4830B677" w14:textId="77777777" w:rsidR="00833CCF" w:rsidRPr="00EF099D" w:rsidRDefault="00833CCF" w:rsidP="00AD0831">
            <w:pPr>
              <w:rPr>
                <w:rFonts w:eastAsia="Times New Roman"/>
                <w:sz w:val="20"/>
                <w:szCs w:val="20"/>
              </w:rPr>
            </w:pPr>
          </w:p>
        </w:tc>
        <w:tc>
          <w:tcPr>
            <w:tcW w:w="980" w:type="dxa"/>
            <w:tcBorders>
              <w:top w:val="nil"/>
              <w:left w:val="nil"/>
              <w:bottom w:val="nil"/>
              <w:right w:val="nil"/>
            </w:tcBorders>
            <w:noWrap/>
            <w:vAlign w:val="bottom"/>
            <w:hideMark/>
          </w:tcPr>
          <w:p w14:paraId="0FD4C62E" w14:textId="77777777" w:rsidR="00833CCF" w:rsidRPr="00EF099D" w:rsidRDefault="00833CCF" w:rsidP="00AD0831">
            <w:pPr>
              <w:rPr>
                <w:rFonts w:eastAsia="Times New Roman"/>
                <w:sz w:val="20"/>
                <w:szCs w:val="20"/>
              </w:rPr>
            </w:pPr>
          </w:p>
        </w:tc>
        <w:tc>
          <w:tcPr>
            <w:tcW w:w="1260" w:type="dxa"/>
            <w:tcBorders>
              <w:top w:val="nil"/>
              <w:left w:val="nil"/>
              <w:bottom w:val="nil"/>
              <w:right w:val="nil"/>
            </w:tcBorders>
            <w:noWrap/>
            <w:vAlign w:val="bottom"/>
            <w:hideMark/>
          </w:tcPr>
          <w:p w14:paraId="70C3891B" w14:textId="77777777" w:rsidR="00833CCF" w:rsidRPr="00EF099D" w:rsidRDefault="00833CCF" w:rsidP="00AD0831">
            <w:pPr>
              <w:rPr>
                <w:rFonts w:eastAsia="Times New Roman"/>
                <w:sz w:val="20"/>
                <w:szCs w:val="20"/>
              </w:rPr>
            </w:pPr>
          </w:p>
        </w:tc>
        <w:tc>
          <w:tcPr>
            <w:tcW w:w="1100" w:type="dxa"/>
            <w:tcBorders>
              <w:top w:val="nil"/>
              <w:left w:val="nil"/>
              <w:bottom w:val="nil"/>
              <w:right w:val="nil"/>
            </w:tcBorders>
            <w:noWrap/>
            <w:vAlign w:val="bottom"/>
            <w:hideMark/>
          </w:tcPr>
          <w:p w14:paraId="186FCC12" w14:textId="77777777" w:rsidR="00833CCF" w:rsidRPr="00EF099D" w:rsidRDefault="00833CCF" w:rsidP="00AD0831">
            <w:pPr>
              <w:rPr>
                <w:rFonts w:eastAsia="Times New Roman"/>
                <w:sz w:val="20"/>
                <w:szCs w:val="20"/>
              </w:rPr>
            </w:pPr>
          </w:p>
        </w:tc>
        <w:tc>
          <w:tcPr>
            <w:tcW w:w="980" w:type="dxa"/>
            <w:tcBorders>
              <w:top w:val="nil"/>
              <w:left w:val="nil"/>
              <w:bottom w:val="nil"/>
              <w:right w:val="nil"/>
            </w:tcBorders>
            <w:noWrap/>
            <w:vAlign w:val="bottom"/>
            <w:hideMark/>
          </w:tcPr>
          <w:p w14:paraId="13F47A60" w14:textId="77777777" w:rsidR="00833CCF" w:rsidRPr="00EF099D" w:rsidRDefault="00833CCF" w:rsidP="00AD0831">
            <w:pPr>
              <w:rPr>
                <w:rFonts w:eastAsia="Times New Roman"/>
                <w:sz w:val="20"/>
                <w:szCs w:val="20"/>
              </w:rPr>
            </w:pPr>
          </w:p>
        </w:tc>
      </w:tr>
      <w:tr w:rsidR="00833CCF" w:rsidRPr="00EF099D" w14:paraId="04D3ADF3" w14:textId="77777777" w:rsidTr="00AD0831">
        <w:trPr>
          <w:trHeight w:val="360"/>
        </w:trPr>
        <w:tc>
          <w:tcPr>
            <w:tcW w:w="1518" w:type="dxa"/>
            <w:tcBorders>
              <w:top w:val="single" w:sz="8" w:space="0" w:color="auto"/>
              <w:left w:val="single" w:sz="8" w:space="0" w:color="auto"/>
              <w:bottom w:val="single" w:sz="4" w:space="0" w:color="auto"/>
              <w:right w:val="single" w:sz="4" w:space="0" w:color="auto"/>
            </w:tcBorders>
            <w:noWrap/>
            <w:vAlign w:val="bottom"/>
            <w:hideMark/>
          </w:tcPr>
          <w:p w14:paraId="29B9652B"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Yıllar</w:t>
            </w:r>
          </w:p>
        </w:tc>
        <w:tc>
          <w:tcPr>
            <w:tcW w:w="642" w:type="dxa"/>
            <w:tcBorders>
              <w:top w:val="single" w:sz="8" w:space="0" w:color="auto"/>
              <w:left w:val="nil"/>
              <w:bottom w:val="single" w:sz="4" w:space="0" w:color="auto"/>
              <w:right w:val="single" w:sz="4" w:space="0" w:color="auto"/>
            </w:tcBorders>
            <w:noWrap/>
            <w:vAlign w:val="bottom"/>
            <w:hideMark/>
          </w:tcPr>
          <w:p w14:paraId="486AF0FF" w14:textId="77777777" w:rsidR="00833CCF" w:rsidRPr="00EF099D" w:rsidRDefault="00833CCF" w:rsidP="00AD0831">
            <w:pPr>
              <w:jc w:val="center"/>
              <w:rPr>
                <w:rFonts w:ascii="Calibri" w:eastAsia="Times New Roman" w:hAnsi="Calibri" w:cs="Calibri"/>
                <w:b/>
                <w:bCs/>
                <w:sz w:val="22"/>
              </w:rPr>
            </w:pPr>
            <w:proofErr w:type="gramStart"/>
            <w:r w:rsidRPr="00EF099D">
              <w:rPr>
                <w:rFonts w:ascii="Calibri" w:eastAsia="Times New Roman" w:hAnsi="Calibri" w:cs="Calibri"/>
                <w:b/>
                <w:bCs/>
                <w:sz w:val="22"/>
              </w:rPr>
              <w:t>x</w:t>
            </w:r>
            <w:proofErr w:type="gramEnd"/>
          </w:p>
        </w:tc>
        <w:tc>
          <w:tcPr>
            <w:tcW w:w="1140" w:type="dxa"/>
            <w:tcBorders>
              <w:top w:val="single" w:sz="8" w:space="0" w:color="auto"/>
              <w:left w:val="nil"/>
              <w:bottom w:val="single" w:sz="4" w:space="0" w:color="auto"/>
              <w:right w:val="single" w:sz="4" w:space="0" w:color="auto"/>
            </w:tcBorders>
            <w:noWrap/>
            <w:vAlign w:val="bottom"/>
            <w:hideMark/>
          </w:tcPr>
          <w:p w14:paraId="49AC4053"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Nüfus(P)</w:t>
            </w:r>
          </w:p>
        </w:tc>
        <w:tc>
          <w:tcPr>
            <w:tcW w:w="1240" w:type="dxa"/>
            <w:tcBorders>
              <w:top w:val="single" w:sz="8" w:space="0" w:color="auto"/>
              <w:left w:val="nil"/>
              <w:bottom w:val="single" w:sz="4" w:space="0" w:color="auto"/>
              <w:right w:val="single" w:sz="4" w:space="0" w:color="auto"/>
            </w:tcBorders>
            <w:noWrap/>
            <w:vAlign w:val="center"/>
            <w:hideMark/>
          </w:tcPr>
          <w:p w14:paraId="702C9A40"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x</w:t>
            </w:r>
            <w:r w:rsidRPr="00EF099D">
              <w:rPr>
                <w:rFonts w:ascii="Calibri" w:eastAsia="Times New Roman" w:hAnsi="Calibri" w:cs="Calibri"/>
                <w:b/>
                <w:bCs/>
                <w:sz w:val="22"/>
                <w:vertAlign w:val="superscript"/>
              </w:rPr>
              <w:t>2</w:t>
            </w:r>
          </w:p>
        </w:tc>
        <w:tc>
          <w:tcPr>
            <w:tcW w:w="980" w:type="dxa"/>
            <w:tcBorders>
              <w:top w:val="single" w:sz="8" w:space="0" w:color="auto"/>
              <w:left w:val="nil"/>
              <w:bottom w:val="single" w:sz="4" w:space="0" w:color="auto"/>
              <w:right w:val="single" w:sz="4" w:space="0" w:color="auto"/>
            </w:tcBorders>
            <w:noWrap/>
            <w:vAlign w:val="bottom"/>
            <w:hideMark/>
          </w:tcPr>
          <w:p w14:paraId="7A266AE1"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P</w:t>
            </w:r>
            <w:r w:rsidRPr="00EF099D">
              <w:rPr>
                <w:rFonts w:ascii="Calibri" w:eastAsia="Times New Roman" w:hAnsi="Calibri" w:cs="Calibri"/>
                <w:b/>
                <w:bCs/>
                <w:sz w:val="22"/>
                <w:vertAlign w:val="subscript"/>
              </w:rPr>
              <w:t>*</w:t>
            </w:r>
            <w:r w:rsidRPr="00EF099D">
              <w:rPr>
                <w:rFonts w:ascii="Calibri" w:eastAsia="Times New Roman" w:hAnsi="Calibri" w:cs="Calibri"/>
                <w:b/>
                <w:bCs/>
                <w:sz w:val="22"/>
              </w:rPr>
              <w:t>x</w:t>
            </w:r>
          </w:p>
        </w:tc>
        <w:tc>
          <w:tcPr>
            <w:tcW w:w="1260" w:type="dxa"/>
            <w:tcBorders>
              <w:top w:val="single" w:sz="8" w:space="0" w:color="auto"/>
              <w:left w:val="nil"/>
              <w:bottom w:val="single" w:sz="4" w:space="0" w:color="auto"/>
              <w:right w:val="single" w:sz="4" w:space="0" w:color="auto"/>
            </w:tcBorders>
            <w:noWrap/>
            <w:vAlign w:val="bottom"/>
            <w:hideMark/>
          </w:tcPr>
          <w:p w14:paraId="2EDF2DA7"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Log P</w:t>
            </w:r>
          </w:p>
        </w:tc>
        <w:tc>
          <w:tcPr>
            <w:tcW w:w="1100" w:type="dxa"/>
            <w:tcBorders>
              <w:top w:val="single" w:sz="8" w:space="0" w:color="auto"/>
              <w:left w:val="nil"/>
              <w:bottom w:val="single" w:sz="4" w:space="0" w:color="auto"/>
              <w:right w:val="single" w:sz="4" w:space="0" w:color="auto"/>
            </w:tcBorders>
            <w:noWrap/>
            <w:vAlign w:val="bottom"/>
            <w:hideMark/>
          </w:tcPr>
          <w:p w14:paraId="42E73982"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Log P</w:t>
            </w:r>
            <w:r w:rsidRPr="00EF099D">
              <w:rPr>
                <w:rFonts w:ascii="Calibri" w:eastAsia="Times New Roman" w:hAnsi="Calibri" w:cs="Calibri"/>
                <w:b/>
                <w:bCs/>
                <w:sz w:val="22"/>
                <w:vertAlign w:val="subscript"/>
              </w:rPr>
              <w:t>*</w:t>
            </w:r>
            <w:r w:rsidRPr="00EF099D">
              <w:rPr>
                <w:rFonts w:ascii="Calibri" w:eastAsia="Times New Roman" w:hAnsi="Calibri" w:cs="Calibri"/>
                <w:b/>
                <w:bCs/>
                <w:sz w:val="22"/>
              </w:rPr>
              <w:t>x</w:t>
            </w:r>
          </w:p>
        </w:tc>
        <w:tc>
          <w:tcPr>
            <w:tcW w:w="980" w:type="dxa"/>
            <w:tcBorders>
              <w:top w:val="single" w:sz="8" w:space="0" w:color="auto"/>
              <w:left w:val="nil"/>
              <w:bottom w:val="single" w:sz="4" w:space="0" w:color="auto"/>
              <w:right w:val="single" w:sz="8" w:space="0" w:color="auto"/>
            </w:tcBorders>
            <w:noWrap/>
            <w:vAlign w:val="bottom"/>
            <w:hideMark/>
          </w:tcPr>
          <w:p w14:paraId="3B9601E6" w14:textId="77777777" w:rsidR="00833CCF" w:rsidRPr="00EF099D" w:rsidRDefault="00833CCF" w:rsidP="00AD0831">
            <w:pPr>
              <w:jc w:val="center"/>
              <w:rPr>
                <w:rFonts w:ascii="Calibri" w:eastAsia="Times New Roman" w:hAnsi="Calibri" w:cs="Calibri"/>
                <w:b/>
                <w:bCs/>
                <w:sz w:val="22"/>
              </w:rPr>
            </w:pPr>
            <w:proofErr w:type="gramStart"/>
            <w:r w:rsidRPr="00EF099D">
              <w:rPr>
                <w:rFonts w:ascii="Calibri" w:eastAsia="Times New Roman" w:hAnsi="Calibri" w:cs="Calibri"/>
                <w:b/>
                <w:bCs/>
                <w:sz w:val="22"/>
              </w:rPr>
              <w:t>r</w:t>
            </w:r>
            <w:proofErr w:type="gramEnd"/>
            <w:r w:rsidRPr="00EF099D">
              <w:rPr>
                <w:rFonts w:ascii="Calibri" w:eastAsia="Times New Roman" w:hAnsi="Calibri" w:cs="Calibri"/>
                <w:b/>
                <w:bCs/>
                <w:sz w:val="22"/>
              </w:rPr>
              <w:t xml:space="preserve"> (Log)</w:t>
            </w:r>
          </w:p>
        </w:tc>
      </w:tr>
      <w:tr w:rsidR="00833CCF" w:rsidRPr="00EF099D" w14:paraId="28F6A924" w14:textId="77777777" w:rsidTr="00AD0831">
        <w:trPr>
          <w:trHeight w:val="300"/>
        </w:trPr>
        <w:tc>
          <w:tcPr>
            <w:tcW w:w="1518" w:type="dxa"/>
            <w:tcBorders>
              <w:top w:val="nil"/>
              <w:left w:val="single" w:sz="8" w:space="0" w:color="auto"/>
              <w:bottom w:val="single" w:sz="4" w:space="0" w:color="auto"/>
              <w:right w:val="single" w:sz="4" w:space="0" w:color="auto"/>
            </w:tcBorders>
            <w:noWrap/>
            <w:vAlign w:val="center"/>
            <w:hideMark/>
          </w:tcPr>
          <w:p w14:paraId="47C4EB24"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1990</w:t>
            </w:r>
          </w:p>
        </w:tc>
        <w:tc>
          <w:tcPr>
            <w:tcW w:w="642" w:type="dxa"/>
            <w:tcBorders>
              <w:top w:val="nil"/>
              <w:left w:val="nil"/>
              <w:bottom w:val="single" w:sz="4" w:space="0" w:color="auto"/>
              <w:right w:val="single" w:sz="4" w:space="0" w:color="auto"/>
            </w:tcBorders>
            <w:noWrap/>
            <w:vAlign w:val="center"/>
            <w:hideMark/>
          </w:tcPr>
          <w:p w14:paraId="687D8FD4"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-3</w:t>
            </w:r>
          </w:p>
        </w:tc>
        <w:tc>
          <w:tcPr>
            <w:tcW w:w="1140" w:type="dxa"/>
            <w:tcBorders>
              <w:top w:val="nil"/>
              <w:left w:val="nil"/>
              <w:bottom w:val="single" w:sz="4" w:space="0" w:color="auto"/>
              <w:right w:val="single" w:sz="4" w:space="0" w:color="auto"/>
            </w:tcBorders>
            <w:noWrap/>
            <w:vAlign w:val="center"/>
            <w:hideMark/>
          </w:tcPr>
          <w:p w14:paraId="3403AA5B"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15067  </w:t>
            </w:r>
          </w:p>
        </w:tc>
        <w:tc>
          <w:tcPr>
            <w:tcW w:w="1240" w:type="dxa"/>
            <w:tcBorders>
              <w:top w:val="nil"/>
              <w:left w:val="nil"/>
              <w:bottom w:val="single" w:sz="4" w:space="0" w:color="auto"/>
              <w:right w:val="single" w:sz="4" w:space="0" w:color="auto"/>
            </w:tcBorders>
            <w:noWrap/>
            <w:vAlign w:val="center"/>
            <w:hideMark/>
          </w:tcPr>
          <w:p w14:paraId="0BAB45F2"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9</w:t>
            </w:r>
          </w:p>
        </w:tc>
        <w:tc>
          <w:tcPr>
            <w:tcW w:w="980" w:type="dxa"/>
            <w:tcBorders>
              <w:top w:val="nil"/>
              <w:left w:val="nil"/>
              <w:bottom w:val="single" w:sz="4" w:space="0" w:color="auto"/>
              <w:right w:val="single" w:sz="4" w:space="0" w:color="auto"/>
            </w:tcBorders>
            <w:noWrap/>
            <w:vAlign w:val="center"/>
            <w:hideMark/>
          </w:tcPr>
          <w:p w14:paraId="44A70312" w14:textId="77777777" w:rsidR="00833CCF" w:rsidRPr="00EF099D" w:rsidRDefault="00833CCF" w:rsidP="00AD0831">
            <w:pPr>
              <w:rPr>
                <w:rFonts w:ascii="Calibri" w:eastAsia="Times New Roman" w:hAnsi="Calibri" w:cs="Calibri"/>
                <w:sz w:val="22"/>
              </w:rPr>
            </w:pPr>
            <w:r w:rsidRPr="00EF099D">
              <w:rPr>
                <w:rFonts w:ascii="Calibri" w:eastAsia="Times New Roman" w:hAnsi="Calibri" w:cs="Calibri"/>
                <w:sz w:val="22"/>
              </w:rPr>
              <w:t xml:space="preserve">-45201  </w:t>
            </w:r>
          </w:p>
        </w:tc>
        <w:tc>
          <w:tcPr>
            <w:tcW w:w="1260" w:type="dxa"/>
            <w:tcBorders>
              <w:top w:val="nil"/>
              <w:left w:val="nil"/>
              <w:bottom w:val="single" w:sz="4" w:space="0" w:color="auto"/>
              <w:right w:val="single" w:sz="4" w:space="0" w:color="auto"/>
            </w:tcBorders>
            <w:noWrap/>
            <w:vAlign w:val="center"/>
            <w:hideMark/>
          </w:tcPr>
          <w:p w14:paraId="562D9F2E"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4.1780  </w:t>
            </w:r>
          </w:p>
        </w:tc>
        <w:tc>
          <w:tcPr>
            <w:tcW w:w="1100" w:type="dxa"/>
            <w:tcBorders>
              <w:top w:val="nil"/>
              <w:left w:val="nil"/>
              <w:bottom w:val="single" w:sz="4" w:space="0" w:color="auto"/>
              <w:right w:val="single" w:sz="4" w:space="0" w:color="auto"/>
            </w:tcBorders>
            <w:noWrap/>
            <w:vAlign w:val="center"/>
            <w:hideMark/>
          </w:tcPr>
          <w:p w14:paraId="2F409927"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-12.5341  </w:t>
            </w:r>
          </w:p>
        </w:tc>
        <w:tc>
          <w:tcPr>
            <w:tcW w:w="980" w:type="dxa"/>
            <w:tcBorders>
              <w:top w:val="nil"/>
              <w:left w:val="nil"/>
              <w:bottom w:val="single" w:sz="4" w:space="0" w:color="auto"/>
              <w:right w:val="single" w:sz="8" w:space="0" w:color="auto"/>
            </w:tcBorders>
            <w:noWrap/>
            <w:vAlign w:val="center"/>
            <w:hideMark/>
          </w:tcPr>
          <w:p w14:paraId="5C404728"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w:t>
            </w:r>
          </w:p>
        </w:tc>
      </w:tr>
      <w:tr w:rsidR="00833CCF" w:rsidRPr="00EF099D" w14:paraId="149F8985" w14:textId="77777777" w:rsidTr="00AD0831">
        <w:trPr>
          <w:trHeight w:val="300"/>
        </w:trPr>
        <w:tc>
          <w:tcPr>
            <w:tcW w:w="1518" w:type="dxa"/>
            <w:tcBorders>
              <w:top w:val="nil"/>
              <w:left w:val="single" w:sz="8" w:space="0" w:color="auto"/>
              <w:bottom w:val="single" w:sz="4" w:space="0" w:color="auto"/>
              <w:right w:val="single" w:sz="4" w:space="0" w:color="auto"/>
            </w:tcBorders>
            <w:noWrap/>
            <w:vAlign w:val="center"/>
            <w:hideMark/>
          </w:tcPr>
          <w:p w14:paraId="19C39B3A"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1995</w:t>
            </w:r>
          </w:p>
        </w:tc>
        <w:tc>
          <w:tcPr>
            <w:tcW w:w="642" w:type="dxa"/>
            <w:tcBorders>
              <w:top w:val="nil"/>
              <w:left w:val="nil"/>
              <w:bottom w:val="single" w:sz="4" w:space="0" w:color="auto"/>
              <w:right w:val="single" w:sz="4" w:space="0" w:color="auto"/>
            </w:tcBorders>
            <w:noWrap/>
            <w:vAlign w:val="center"/>
            <w:hideMark/>
          </w:tcPr>
          <w:p w14:paraId="0026CF0D"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-2</w:t>
            </w:r>
          </w:p>
        </w:tc>
        <w:tc>
          <w:tcPr>
            <w:tcW w:w="1140" w:type="dxa"/>
            <w:tcBorders>
              <w:top w:val="nil"/>
              <w:left w:val="nil"/>
              <w:bottom w:val="single" w:sz="4" w:space="0" w:color="auto"/>
              <w:right w:val="single" w:sz="4" w:space="0" w:color="auto"/>
            </w:tcBorders>
            <w:noWrap/>
            <w:vAlign w:val="center"/>
            <w:hideMark/>
          </w:tcPr>
          <w:p w14:paraId="6BE1C411"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14553  </w:t>
            </w:r>
          </w:p>
        </w:tc>
        <w:tc>
          <w:tcPr>
            <w:tcW w:w="1240" w:type="dxa"/>
            <w:tcBorders>
              <w:top w:val="nil"/>
              <w:left w:val="nil"/>
              <w:bottom w:val="single" w:sz="4" w:space="0" w:color="auto"/>
              <w:right w:val="single" w:sz="4" w:space="0" w:color="auto"/>
            </w:tcBorders>
            <w:noWrap/>
            <w:vAlign w:val="center"/>
            <w:hideMark/>
          </w:tcPr>
          <w:p w14:paraId="4F2BAFAC"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4</w:t>
            </w:r>
          </w:p>
        </w:tc>
        <w:tc>
          <w:tcPr>
            <w:tcW w:w="980" w:type="dxa"/>
            <w:tcBorders>
              <w:top w:val="nil"/>
              <w:left w:val="nil"/>
              <w:bottom w:val="single" w:sz="4" w:space="0" w:color="auto"/>
              <w:right w:val="single" w:sz="4" w:space="0" w:color="auto"/>
            </w:tcBorders>
            <w:noWrap/>
            <w:vAlign w:val="center"/>
            <w:hideMark/>
          </w:tcPr>
          <w:p w14:paraId="59FF2622" w14:textId="77777777" w:rsidR="00833CCF" w:rsidRPr="00EF099D" w:rsidRDefault="00833CCF" w:rsidP="00AD0831">
            <w:pPr>
              <w:rPr>
                <w:rFonts w:ascii="Calibri" w:eastAsia="Times New Roman" w:hAnsi="Calibri" w:cs="Calibri"/>
                <w:sz w:val="22"/>
              </w:rPr>
            </w:pPr>
            <w:r w:rsidRPr="00EF099D">
              <w:rPr>
                <w:rFonts w:ascii="Calibri" w:eastAsia="Times New Roman" w:hAnsi="Calibri" w:cs="Calibri"/>
                <w:sz w:val="22"/>
              </w:rPr>
              <w:t xml:space="preserve">-29106  </w:t>
            </w:r>
          </w:p>
        </w:tc>
        <w:tc>
          <w:tcPr>
            <w:tcW w:w="1260" w:type="dxa"/>
            <w:tcBorders>
              <w:top w:val="nil"/>
              <w:left w:val="nil"/>
              <w:bottom w:val="single" w:sz="4" w:space="0" w:color="auto"/>
              <w:right w:val="single" w:sz="4" w:space="0" w:color="auto"/>
            </w:tcBorders>
            <w:noWrap/>
            <w:vAlign w:val="center"/>
            <w:hideMark/>
          </w:tcPr>
          <w:p w14:paraId="2C66DF96"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4.1630  </w:t>
            </w:r>
          </w:p>
        </w:tc>
        <w:tc>
          <w:tcPr>
            <w:tcW w:w="1100" w:type="dxa"/>
            <w:tcBorders>
              <w:top w:val="nil"/>
              <w:left w:val="nil"/>
              <w:bottom w:val="single" w:sz="4" w:space="0" w:color="auto"/>
              <w:right w:val="single" w:sz="4" w:space="0" w:color="auto"/>
            </w:tcBorders>
            <w:noWrap/>
            <w:vAlign w:val="center"/>
            <w:hideMark/>
          </w:tcPr>
          <w:p w14:paraId="019C534A"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-8.3259  </w:t>
            </w:r>
          </w:p>
        </w:tc>
        <w:tc>
          <w:tcPr>
            <w:tcW w:w="980" w:type="dxa"/>
            <w:tcBorders>
              <w:top w:val="nil"/>
              <w:left w:val="nil"/>
              <w:bottom w:val="single" w:sz="4" w:space="0" w:color="auto"/>
              <w:right w:val="single" w:sz="8" w:space="0" w:color="auto"/>
            </w:tcBorders>
            <w:noWrap/>
            <w:vAlign w:val="center"/>
            <w:hideMark/>
          </w:tcPr>
          <w:p w14:paraId="6533F088"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-0.0069  </w:t>
            </w:r>
          </w:p>
        </w:tc>
      </w:tr>
      <w:tr w:rsidR="00833CCF" w:rsidRPr="00EF099D" w14:paraId="161CD908" w14:textId="77777777" w:rsidTr="00AD0831">
        <w:trPr>
          <w:trHeight w:val="300"/>
        </w:trPr>
        <w:tc>
          <w:tcPr>
            <w:tcW w:w="1518" w:type="dxa"/>
            <w:tcBorders>
              <w:top w:val="nil"/>
              <w:left w:val="single" w:sz="8" w:space="0" w:color="auto"/>
              <w:bottom w:val="single" w:sz="4" w:space="0" w:color="auto"/>
              <w:right w:val="single" w:sz="4" w:space="0" w:color="auto"/>
            </w:tcBorders>
            <w:noWrap/>
            <w:vAlign w:val="center"/>
            <w:hideMark/>
          </w:tcPr>
          <w:p w14:paraId="476B78C6"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2000</w:t>
            </w:r>
          </w:p>
        </w:tc>
        <w:tc>
          <w:tcPr>
            <w:tcW w:w="642" w:type="dxa"/>
            <w:tcBorders>
              <w:top w:val="nil"/>
              <w:left w:val="nil"/>
              <w:bottom w:val="single" w:sz="4" w:space="0" w:color="auto"/>
              <w:right w:val="single" w:sz="4" w:space="0" w:color="auto"/>
            </w:tcBorders>
            <w:noWrap/>
            <w:vAlign w:val="center"/>
            <w:hideMark/>
          </w:tcPr>
          <w:p w14:paraId="01052C62"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-1</w:t>
            </w:r>
          </w:p>
        </w:tc>
        <w:tc>
          <w:tcPr>
            <w:tcW w:w="1140" w:type="dxa"/>
            <w:tcBorders>
              <w:top w:val="nil"/>
              <w:left w:val="nil"/>
              <w:bottom w:val="single" w:sz="4" w:space="0" w:color="auto"/>
              <w:right w:val="single" w:sz="4" w:space="0" w:color="auto"/>
            </w:tcBorders>
            <w:noWrap/>
            <w:vAlign w:val="center"/>
            <w:hideMark/>
          </w:tcPr>
          <w:p w14:paraId="3E846705"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17878  </w:t>
            </w:r>
          </w:p>
        </w:tc>
        <w:tc>
          <w:tcPr>
            <w:tcW w:w="1240" w:type="dxa"/>
            <w:tcBorders>
              <w:top w:val="nil"/>
              <w:left w:val="nil"/>
              <w:bottom w:val="single" w:sz="4" w:space="0" w:color="auto"/>
              <w:right w:val="single" w:sz="4" w:space="0" w:color="auto"/>
            </w:tcBorders>
            <w:noWrap/>
            <w:vAlign w:val="center"/>
            <w:hideMark/>
          </w:tcPr>
          <w:p w14:paraId="7871063A"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1</w:t>
            </w:r>
          </w:p>
        </w:tc>
        <w:tc>
          <w:tcPr>
            <w:tcW w:w="980" w:type="dxa"/>
            <w:tcBorders>
              <w:top w:val="nil"/>
              <w:left w:val="nil"/>
              <w:bottom w:val="single" w:sz="4" w:space="0" w:color="auto"/>
              <w:right w:val="single" w:sz="4" w:space="0" w:color="auto"/>
            </w:tcBorders>
            <w:noWrap/>
            <w:vAlign w:val="center"/>
            <w:hideMark/>
          </w:tcPr>
          <w:p w14:paraId="2308DB74" w14:textId="77777777" w:rsidR="00833CCF" w:rsidRPr="00EF099D" w:rsidRDefault="00833CCF" w:rsidP="00AD0831">
            <w:pPr>
              <w:rPr>
                <w:rFonts w:ascii="Calibri" w:eastAsia="Times New Roman" w:hAnsi="Calibri" w:cs="Calibri"/>
                <w:sz w:val="22"/>
              </w:rPr>
            </w:pPr>
            <w:r w:rsidRPr="00EF099D">
              <w:rPr>
                <w:rFonts w:ascii="Calibri" w:eastAsia="Times New Roman" w:hAnsi="Calibri" w:cs="Calibri"/>
                <w:sz w:val="22"/>
              </w:rPr>
              <w:t xml:space="preserve">-17878  </w:t>
            </w:r>
          </w:p>
        </w:tc>
        <w:tc>
          <w:tcPr>
            <w:tcW w:w="1260" w:type="dxa"/>
            <w:tcBorders>
              <w:top w:val="nil"/>
              <w:left w:val="nil"/>
              <w:bottom w:val="single" w:sz="4" w:space="0" w:color="auto"/>
              <w:right w:val="single" w:sz="4" w:space="0" w:color="auto"/>
            </w:tcBorders>
            <w:noWrap/>
            <w:vAlign w:val="center"/>
            <w:hideMark/>
          </w:tcPr>
          <w:p w14:paraId="25D7B8B3"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4.2523  </w:t>
            </w:r>
          </w:p>
        </w:tc>
        <w:tc>
          <w:tcPr>
            <w:tcW w:w="1100" w:type="dxa"/>
            <w:tcBorders>
              <w:top w:val="nil"/>
              <w:left w:val="nil"/>
              <w:bottom w:val="single" w:sz="4" w:space="0" w:color="auto"/>
              <w:right w:val="single" w:sz="4" w:space="0" w:color="auto"/>
            </w:tcBorders>
            <w:noWrap/>
            <w:vAlign w:val="center"/>
            <w:hideMark/>
          </w:tcPr>
          <w:p w14:paraId="5FD57069"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-4.2523  </w:t>
            </w:r>
          </w:p>
        </w:tc>
        <w:tc>
          <w:tcPr>
            <w:tcW w:w="980" w:type="dxa"/>
            <w:tcBorders>
              <w:top w:val="nil"/>
              <w:left w:val="nil"/>
              <w:bottom w:val="single" w:sz="4" w:space="0" w:color="auto"/>
              <w:right w:val="single" w:sz="8" w:space="0" w:color="auto"/>
            </w:tcBorders>
            <w:noWrap/>
            <w:vAlign w:val="center"/>
            <w:hideMark/>
          </w:tcPr>
          <w:p w14:paraId="1A464DA1"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0.0420  </w:t>
            </w:r>
          </w:p>
        </w:tc>
      </w:tr>
      <w:tr w:rsidR="00833CCF" w:rsidRPr="00EF099D" w14:paraId="1E260A01" w14:textId="77777777" w:rsidTr="00AD0831">
        <w:trPr>
          <w:trHeight w:val="300"/>
        </w:trPr>
        <w:tc>
          <w:tcPr>
            <w:tcW w:w="1518" w:type="dxa"/>
            <w:tcBorders>
              <w:top w:val="nil"/>
              <w:left w:val="single" w:sz="8" w:space="0" w:color="auto"/>
              <w:bottom w:val="single" w:sz="4" w:space="0" w:color="auto"/>
              <w:right w:val="single" w:sz="4" w:space="0" w:color="auto"/>
            </w:tcBorders>
            <w:noWrap/>
            <w:vAlign w:val="center"/>
            <w:hideMark/>
          </w:tcPr>
          <w:p w14:paraId="6BBEBC94"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2005</w:t>
            </w:r>
          </w:p>
        </w:tc>
        <w:tc>
          <w:tcPr>
            <w:tcW w:w="642" w:type="dxa"/>
            <w:tcBorders>
              <w:top w:val="nil"/>
              <w:left w:val="nil"/>
              <w:bottom w:val="single" w:sz="4" w:space="0" w:color="auto"/>
              <w:right w:val="single" w:sz="4" w:space="0" w:color="auto"/>
            </w:tcBorders>
            <w:noWrap/>
            <w:vAlign w:val="center"/>
            <w:hideMark/>
          </w:tcPr>
          <w:p w14:paraId="0F556E35"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0</w:t>
            </w:r>
          </w:p>
        </w:tc>
        <w:tc>
          <w:tcPr>
            <w:tcW w:w="1140" w:type="dxa"/>
            <w:tcBorders>
              <w:top w:val="nil"/>
              <w:left w:val="nil"/>
              <w:bottom w:val="single" w:sz="4" w:space="0" w:color="auto"/>
              <w:right w:val="single" w:sz="4" w:space="0" w:color="auto"/>
            </w:tcBorders>
            <w:noWrap/>
            <w:vAlign w:val="center"/>
            <w:hideMark/>
          </w:tcPr>
          <w:p w14:paraId="5B71A538"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16897  </w:t>
            </w:r>
          </w:p>
        </w:tc>
        <w:tc>
          <w:tcPr>
            <w:tcW w:w="1240" w:type="dxa"/>
            <w:tcBorders>
              <w:top w:val="nil"/>
              <w:left w:val="nil"/>
              <w:bottom w:val="single" w:sz="4" w:space="0" w:color="auto"/>
              <w:right w:val="single" w:sz="4" w:space="0" w:color="auto"/>
            </w:tcBorders>
            <w:noWrap/>
            <w:vAlign w:val="center"/>
            <w:hideMark/>
          </w:tcPr>
          <w:p w14:paraId="31DC3780"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0</w:t>
            </w:r>
          </w:p>
        </w:tc>
        <w:tc>
          <w:tcPr>
            <w:tcW w:w="980" w:type="dxa"/>
            <w:tcBorders>
              <w:top w:val="nil"/>
              <w:left w:val="nil"/>
              <w:bottom w:val="single" w:sz="4" w:space="0" w:color="auto"/>
              <w:right w:val="single" w:sz="4" w:space="0" w:color="auto"/>
            </w:tcBorders>
            <w:noWrap/>
            <w:vAlign w:val="center"/>
            <w:hideMark/>
          </w:tcPr>
          <w:p w14:paraId="684A0164" w14:textId="77777777" w:rsidR="00833CCF" w:rsidRPr="00EF099D" w:rsidRDefault="00833CCF" w:rsidP="00AD0831">
            <w:pPr>
              <w:rPr>
                <w:rFonts w:ascii="Calibri" w:eastAsia="Times New Roman" w:hAnsi="Calibri" w:cs="Calibri"/>
                <w:sz w:val="22"/>
              </w:rPr>
            </w:pPr>
            <w:r w:rsidRPr="00EF099D">
              <w:rPr>
                <w:rFonts w:ascii="Calibri" w:eastAsia="Times New Roman" w:hAnsi="Calibri" w:cs="Calibri"/>
                <w:sz w:val="22"/>
              </w:rPr>
              <w:t xml:space="preserve">0  </w:t>
            </w:r>
          </w:p>
        </w:tc>
        <w:tc>
          <w:tcPr>
            <w:tcW w:w="1260" w:type="dxa"/>
            <w:tcBorders>
              <w:top w:val="nil"/>
              <w:left w:val="nil"/>
              <w:bottom w:val="single" w:sz="4" w:space="0" w:color="auto"/>
              <w:right w:val="single" w:sz="4" w:space="0" w:color="auto"/>
            </w:tcBorders>
            <w:noWrap/>
            <w:vAlign w:val="center"/>
            <w:hideMark/>
          </w:tcPr>
          <w:p w14:paraId="7A2435A3"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4.2278  </w:t>
            </w:r>
          </w:p>
        </w:tc>
        <w:tc>
          <w:tcPr>
            <w:tcW w:w="1100" w:type="dxa"/>
            <w:tcBorders>
              <w:top w:val="nil"/>
              <w:left w:val="nil"/>
              <w:bottom w:val="single" w:sz="4" w:space="0" w:color="auto"/>
              <w:right w:val="single" w:sz="4" w:space="0" w:color="auto"/>
            </w:tcBorders>
            <w:noWrap/>
            <w:vAlign w:val="center"/>
            <w:hideMark/>
          </w:tcPr>
          <w:p w14:paraId="5A2AA606"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0.0000  </w:t>
            </w:r>
          </w:p>
        </w:tc>
        <w:tc>
          <w:tcPr>
            <w:tcW w:w="980" w:type="dxa"/>
            <w:tcBorders>
              <w:top w:val="nil"/>
              <w:left w:val="nil"/>
              <w:bottom w:val="single" w:sz="4" w:space="0" w:color="auto"/>
              <w:right w:val="single" w:sz="8" w:space="0" w:color="auto"/>
            </w:tcBorders>
            <w:noWrap/>
            <w:vAlign w:val="center"/>
            <w:hideMark/>
          </w:tcPr>
          <w:p w14:paraId="31301F1B"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-0.0112  </w:t>
            </w:r>
          </w:p>
        </w:tc>
      </w:tr>
      <w:tr w:rsidR="00833CCF" w:rsidRPr="00EF099D" w14:paraId="79A75F7D" w14:textId="77777777" w:rsidTr="00AD0831">
        <w:trPr>
          <w:trHeight w:val="300"/>
        </w:trPr>
        <w:tc>
          <w:tcPr>
            <w:tcW w:w="1518" w:type="dxa"/>
            <w:tcBorders>
              <w:top w:val="nil"/>
              <w:left w:val="single" w:sz="8" w:space="0" w:color="auto"/>
              <w:bottom w:val="single" w:sz="4" w:space="0" w:color="auto"/>
              <w:right w:val="single" w:sz="4" w:space="0" w:color="auto"/>
            </w:tcBorders>
            <w:noWrap/>
            <w:vAlign w:val="center"/>
            <w:hideMark/>
          </w:tcPr>
          <w:p w14:paraId="345A8EDF"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2010</w:t>
            </w:r>
          </w:p>
        </w:tc>
        <w:tc>
          <w:tcPr>
            <w:tcW w:w="642" w:type="dxa"/>
            <w:tcBorders>
              <w:top w:val="nil"/>
              <w:left w:val="nil"/>
              <w:bottom w:val="single" w:sz="4" w:space="0" w:color="auto"/>
              <w:right w:val="single" w:sz="4" w:space="0" w:color="auto"/>
            </w:tcBorders>
            <w:noWrap/>
            <w:vAlign w:val="center"/>
            <w:hideMark/>
          </w:tcPr>
          <w:p w14:paraId="1127D7EF"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1</w:t>
            </w:r>
          </w:p>
        </w:tc>
        <w:tc>
          <w:tcPr>
            <w:tcW w:w="1140" w:type="dxa"/>
            <w:tcBorders>
              <w:top w:val="nil"/>
              <w:left w:val="nil"/>
              <w:bottom w:val="single" w:sz="4" w:space="0" w:color="auto"/>
              <w:right w:val="single" w:sz="4" w:space="0" w:color="auto"/>
            </w:tcBorders>
            <w:noWrap/>
            <w:vAlign w:val="center"/>
            <w:hideMark/>
          </w:tcPr>
          <w:p w14:paraId="409393E9"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15969  </w:t>
            </w:r>
          </w:p>
        </w:tc>
        <w:tc>
          <w:tcPr>
            <w:tcW w:w="1240" w:type="dxa"/>
            <w:tcBorders>
              <w:top w:val="nil"/>
              <w:left w:val="nil"/>
              <w:bottom w:val="single" w:sz="4" w:space="0" w:color="auto"/>
              <w:right w:val="single" w:sz="4" w:space="0" w:color="auto"/>
            </w:tcBorders>
            <w:noWrap/>
            <w:vAlign w:val="center"/>
            <w:hideMark/>
          </w:tcPr>
          <w:p w14:paraId="789E324D"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1</w:t>
            </w:r>
          </w:p>
        </w:tc>
        <w:tc>
          <w:tcPr>
            <w:tcW w:w="980" w:type="dxa"/>
            <w:tcBorders>
              <w:top w:val="nil"/>
              <w:left w:val="nil"/>
              <w:bottom w:val="single" w:sz="4" w:space="0" w:color="auto"/>
              <w:right w:val="single" w:sz="4" w:space="0" w:color="auto"/>
            </w:tcBorders>
            <w:noWrap/>
            <w:vAlign w:val="center"/>
            <w:hideMark/>
          </w:tcPr>
          <w:p w14:paraId="67FC99F3" w14:textId="77777777" w:rsidR="00833CCF" w:rsidRPr="00EF099D" w:rsidRDefault="00833CCF" w:rsidP="00AD0831">
            <w:pPr>
              <w:rPr>
                <w:rFonts w:ascii="Calibri" w:eastAsia="Times New Roman" w:hAnsi="Calibri" w:cs="Calibri"/>
                <w:sz w:val="22"/>
              </w:rPr>
            </w:pPr>
            <w:r w:rsidRPr="00EF099D">
              <w:rPr>
                <w:rFonts w:ascii="Calibri" w:eastAsia="Times New Roman" w:hAnsi="Calibri" w:cs="Calibri"/>
                <w:sz w:val="22"/>
              </w:rPr>
              <w:t xml:space="preserve">15969  </w:t>
            </w:r>
          </w:p>
        </w:tc>
        <w:tc>
          <w:tcPr>
            <w:tcW w:w="1260" w:type="dxa"/>
            <w:tcBorders>
              <w:top w:val="nil"/>
              <w:left w:val="nil"/>
              <w:bottom w:val="single" w:sz="4" w:space="0" w:color="auto"/>
              <w:right w:val="single" w:sz="4" w:space="0" w:color="auto"/>
            </w:tcBorders>
            <w:noWrap/>
            <w:vAlign w:val="center"/>
            <w:hideMark/>
          </w:tcPr>
          <w:p w14:paraId="60AAE15B"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4.2033  </w:t>
            </w:r>
          </w:p>
        </w:tc>
        <w:tc>
          <w:tcPr>
            <w:tcW w:w="1100" w:type="dxa"/>
            <w:tcBorders>
              <w:top w:val="nil"/>
              <w:left w:val="nil"/>
              <w:bottom w:val="single" w:sz="4" w:space="0" w:color="auto"/>
              <w:right w:val="single" w:sz="4" w:space="0" w:color="auto"/>
            </w:tcBorders>
            <w:noWrap/>
            <w:vAlign w:val="center"/>
            <w:hideMark/>
          </w:tcPr>
          <w:p w14:paraId="16945759"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4.2033  </w:t>
            </w:r>
          </w:p>
        </w:tc>
        <w:tc>
          <w:tcPr>
            <w:tcW w:w="980" w:type="dxa"/>
            <w:tcBorders>
              <w:top w:val="nil"/>
              <w:left w:val="nil"/>
              <w:bottom w:val="single" w:sz="4" w:space="0" w:color="auto"/>
              <w:right w:val="single" w:sz="8" w:space="0" w:color="auto"/>
            </w:tcBorders>
            <w:noWrap/>
            <w:vAlign w:val="center"/>
            <w:hideMark/>
          </w:tcPr>
          <w:p w14:paraId="53E7AB67"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-0.0112  </w:t>
            </w:r>
          </w:p>
        </w:tc>
      </w:tr>
      <w:tr w:rsidR="00833CCF" w:rsidRPr="00EF099D" w14:paraId="2EFB1018" w14:textId="77777777" w:rsidTr="00AD0831">
        <w:trPr>
          <w:trHeight w:val="300"/>
        </w:trPr>
        <w:tc>
          <w:tcPr>
            <w:tcW w:w="1518" w:type="dxa"/>
            <w:tcBorders>
              <w:top w:val="nil"/>
              <w:left w:val="single" w:sz="8" w:space="0" w:color="auto"/>
              <w:bottom w:val="single" w:sz="4" w:space="0" w:color="auto"/>
              <w:right w:val="single" w:sz="4" w:space="0" w:color="auto"/>
            </w:tcBorders>
            <w:noWrap/>
            <w:vAlign w:val="center"/>
            <w:hideMark/>
          </w:tcPr>
          <w:p w14:paraId="25072CC8"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2015</w:t>
            </w:r>
          </w:p>
        </w:tc>
        <w:tc>
          <w:tcPr>
            <w:tcW w:w="642" w:type="dxa"/>
            <w:tcBorders>
              <w:top w:val="nil"/>
              <w:left w:val="nil"/>
              <w:bottom w:val="single" w:sz="4" w:space="0" w:color="auto"/>
              <w:right w:val="single" w:sz="4" w:space="0" w:color="auto"/>
            </w:tcBorders>
            <w:noWrap/>
            <w:vAlign w:val="center"/>
            <w:hideMark/>
          </w:tcPr>
          <w:p w14:paraId="1F4DBD90"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2</w:t>
            </w:r>
          </w:p>
        </w:tc>
        <w:tc>
          <w:tcPr>
            <w:tcW w:w="1140" w:type="dxa"/>
            <w:tcBorders>
              <w:top w:val="nil"/>
              <w:left w:val="nil"/>
              <w:bottom w:val="single" w:sz="4" w:space="0" w:color="auto"/>
              <w:right w:val="single" w:sz="4" w:space="0" w:color="auto"/>
            </w:tcBorders>
            <w:noWrap/>
            <w:vAlign w:val="center"/>
            <w:hideMark/>
          </w:tcPr>
          <w:p w14:paraId="046E0D0A"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16843  </w:t>
            </w:r>
          </w:p>
        </w:tc>
        <w:tc>
          <w:tcPr>
            <w:tcW w:w="1240" w:type="dxa"/>
            <w:tcBorders>
              <w:top w:val="nil"/>
              <w:left w:val="nil"/>
              <w:bottom w:val="single" w:sz="4" w:space="0" w:color="auto"/>
              <w:right w:val="single" w:sz="4" w:space="0" w:color="auto"/>
            </w:tcBorders>
            <w:noWrap/>
            <w:vAlign w:val="center"/>
            <w:hideMark/>
          </w:tcPr>
          <w:p w14:paraId="0CF6F64D"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4</w:t>
            </w:r>
          </w:p>
        </w:tc>
        <w:tc>
          <w:tcPr>
            <w:tcW w:w="980" w:type="dxa"/>
            <w:tcBorders>
              <w:top w:val="nil"/>
              <w:left w:val="nil"/>
              <w:bottom w:val="single" w:sz="4" w:space="0" w:color="auto"/>
              <w:right w:val="single" w:sz="4" w:space="0" w:color="auto"/>
            </w:tcBorders>
            <w:noWrap/>
            <w:vAlign w:val="center"/>
            <w:hideMark/>
          </w:tcPr>
          <w:p w14:paraId="7953AE41" w14:textId="77777777" w:rsidR="00833CCF" w:rsidRPr="00EF099D" w:rsidRDefault="00833CCF" w:rsidP="00AD0831">
            <w:pPr>
              <w:rPr>
                <w:rFonts w:ascii="Calibri" w:eastAsia="Times New Roman" w:hAnsi="Calibri" w:cs="Calibri"/>
                <w:sz w:val="22"/>
              </w:rPr>
            </w:pPr>
            <w:r w:rsidRPr="00EF099D">
              <w:rPr>
                <w:rFonts w:ascii="Calibri" w:eastAsia="Times New Roman" w:hAnsi="Calibri" w:cs="Calibri"/>
                <w:sz w:val="22"/>
              </w:rPr>
              <w:t xml:space="preserve">33686  </w:t>
            </w:r>
          </w:p>
        </w:tc>
        <w:tc>
          <w:tcPr>
            <w:tcW w:w="1260" w:type="dxa"/>
            <w:tcBorders>
              <w:top w:val="nil"/>
              <w:left w:val="nil"/>
              <w:bottom w:val="single" w:sz="4" w:space="0" w:color="auto"/>
              <w:right w:val="single" w:sz="4" w:space="0" w:color="auto"/>
            </w:tcBorders>
            <w:noWrap/>
            <w:vAlign w:val="center"/>
            <w:hideMark/>
          </w:tcPr>
          <w:p w14:paraId="1A50DBFE"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4.2264  </w:t>
            </w:r>
          </w:p>
        </w:tc>
        <w:tc>
          <w:tcPr>
            <w:tcW w:w="1100" w:type="dxa"/>
            <w:tcBorders>
              <w:top w:val="nil"/>
              <w:left w:val="nil"/>
              <w:bottom w:val="single" w:sz="4" w:space="0" w:color="auto"/>
              <w:right w:val="single" w:sz="4" w:space="0" w:color="auto"/>
            </w:tcBorders>
            <w:noWrap/>
            <w:vAlign w:val="center"/>
            <w:hideMark/>
          </w:tcPr>
          <w:p w14:paraId="2B1453CD"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8.4528  </w:t>
            </w:r>
          </w:p>
        </w:tc>
        <w:tc>
          <w:tcPr>
            <w:tcW w:w="980" w:type="dxa"/>
            <w:tcBorders>
              <w:top w:val="nil"/>
              <w:left w:val="nil"/>
              <w:bottom w:val="single" w:sz="4" w:space="0" w:color="auto"/>
              <w:right w:val="single" w:sz="8" w:space="0" w:color="auto"/>
            </w:tcBorders>
            <w:noWrap/>
            <w:vAlign w:val="center"/>
            <w:hideMark/>
          </w:tcPr>
          <w:p w14:paraId="45DF9F9C"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0.0107  </w:t>
            </w:r>
          </w:p>
        </w:tc>
      </w:tr>
      <w:tr w:rsidR="00833CCF" w:rsidRPr="00EF099D" w14:paraId="0F15BBB3" w14:textId="77777777" w:rsidTr="00AD0831">
        <w:trPr>
          <w:trHeight w:val="300"/>
        </w:trPr>
        <w:tc>
          <w:tcPr>
            <w:tcW w:w="1518" w:type="dxa"/>
            <w:tcBorders>
              <w:top w:val="nil"/>
              <w:left w:val="single" w:sz="8" w:space="0" w:color="auto"/>
              <w:bottom w:val="single" w:sz="4" w:space="0" w:color="auto"/>
              <w:right w:val="single" w:sz="4" w:space="0" w:color="auto"/>
            </w:tcBorders>
            <w:noWrap/>
            <w:vAlign w:val="center"/>
            <w:hideMark/>
          </w:tcPr>
          <w:p w14:paraId="70A53C30"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2020</w:t>
            </w:r>
          </w:p>
        </w:tc>
        <w:tc>
          <w:tcPr>
            <w:tcW w:w="642" w:type="dxa"/>
            <w:tcBorders>
              <w:top w:val="nil"/>
              <w:left w:val="nil"/>
              <w:bottom w:val="single" w:sz="4" w:space="0" w:color="auto"/>
              <w:right w:val="single" w:sz="4" w:space="0" w:color="auto"/>
            </w:tcBorders>
            <w:noWrap/>
            <w:vAlign w:val="center"/>
            <w:hideMark/>
          </w:tcPr>
          <w:p w14:paraId="0E02E49E"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3</w:t>
            </w:r>
          </w:p>
        </w:tc>
        <w:tc>
          <w:tcPr>
            <w:tcW w:w="1140" w:type="dxa"/>
            <w:tcBorders>
              <w:top w:val="nil"/>
              <w:left w:val="nil"/>
              <w:bottom w:val="single" w:sz="4" w:space="0" w:color="auto"/>
              <w:right w:val="single" w:sz="4" w:space="0" w:color="auto"/>
            </w:tcBorders>
            <w:noWrap/>
            <w:vAlign w:val="center"/>
            <w:hideMark/>
          </w:tcPr>
          <w:p w14:paraId="20093986"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19750  </w:t>
            </w:r>
          </w:p>
        </w:tc>
        <w:tc>
          <w:tcPr>
            <w:tcW w:w="1240" w:type="dxa"/>
            <w:tcBorders>
              <w:top w:val="nil"/>
              <w:left w:val="nil"/>
              <w:bottom w:val="single" w:sz="4" w:space="0" w:color="auto"/>
              <w:right w:val="single" w:sz="4" w:space="0" w:color="auto"/>
            </w:tcBorders>
            <w:noWrap/>
            <w:vAlign w:val="center"/>
            <w:hideMark/>
          </w:tcPr>
          <w:p w14:paraId="1CF07F08"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9</w:t>
            </w:r>
          </w:p>
        </w:tc>
        <w:tc>
          <w:tcPr>
            <w:tcW w:w="980" w:type="dxa"/>
            <w:tcBorders>
              <w:top w:val="nil"/>
              <w:left w:val="nil"/>
              <w:bottom w:val="single" w:sz="4" w:space="0" w:color="auto"/>
              <w:right w:val="single" w:sz="4" w:space="0" w:color="auto"/>
            </w:tcBorders>
            <w:noWrap/>
            <w:vAlign w:val="center"/>
            <w:hideMark/>
          </w:tcPr>
          <w:p w14:paraId="514615F8" w14:textId="77777777" w:rsidR="00833CCF" w:rsidRPr="00EF099D" w:rsidRDefault="00833CCF" w:rsidP="00AD0831">
            <w:pPr>
              <w:rPr>
                <w:rFonts w:ascii="Calibri" w:eastAsia="Times New Roman" w:hAnsi="Calibri" w:cs="Calibri"/>
                <w:sz w:val="22"/>
              </w:rPr>
            </w:pPr>
            <w:r w:rsidRPr="00EF099D">
              <w:rPr>
                <w:rFonts w:ascii="Calibri" w:eastAsia="Times New Roman" w:hAnsi="Calibri" w:cs="Calibri"/>
                <w:sz w:val="22"/>
              </w:rPr>
              <w:t xml:space="preserve">59250  </w:t>
            </w:r>
          </w:p>
        </w:tc>
        <w:tc>
          <w:tcPr>
            <w:tcW w:w="1260" w:type="dxa"/>
            <w:tcBorders>
              <w:top w:val="nil"/>
              <w:left w:val="nil"/>
              <w:bottom w:val="single" w:sz="4" w:space="0" w:color="auto"/>
              <w:right w:val="single" w:sz="4" w:space="0" w:color="auto"/>
            </w:tcBorders>
            <w:noWrap/>
            <w:vAlign w:val="center"/>
            <w:hideMark/>
          </w:tcPr>
          <w:p w14:paraId="08C5B08D"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4.2956  </w:t>
            </w:r>
          </w:p>
        </w:tc>
        <w:tc>
          <w:tcPr>
            <w:tcW w:w="1100" w:type="dxa"/>
            <w:tcBorders>
              <w:top w:val="nil"/>
              <w:left w:val="nil"/>
              <w:bottom w:val="single" w:sz="4" w:space="0" w:color="auto"/>
              <w:right w:val="single" w:sz="4" w:space="0" w:color="auto"/>
            </w:tcBorders>
            <w:noWrap/>
            <w:vAlign w:val="center"/>
            <w:hideMark/>
          </w:tcPr>
          <w:p w14:paraId="2312C274"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12.8867  </w:t>
            </w:r>
          </w:p>
        </w:tc>
        <w:tc>
          <w:tcPr>
            <w:tcW w:w="980" w:type="dxa"/>
            <w:tcBorders>
              <w:top w:val="nil"/>
              <w:left w:val="nil"/>
              <w:bottom w:val="single" w:sz="4" w:space="0" w:color="auto"/>
              <w:right w:val="single" w:sz="8" w:space="0" w:color="auto"/>
            </w:tcBorders>
            <w:noWrap/>
            <w:vAlign w:val="center"/>
            <w:hideMark/>
          </w:tcPr>
          <w:p w14:paraId="21BA9C95"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0.0324  </w:t>
            </w:r>
          </w:p>
        </w:tc>
      </w:tr>
      <w:tr w:rsidR="00833CCF" w:rsidRPr="00EF099D" w14:paraId="7DFE52B3" w14:textId="77777777" w:rsidTr="00AD0831">
        <w:trPr>
          <w:trHeight w:val="300"/>
        </w:trPr>
        <w:tc>
          <w:tcPr>
            <w:tcW w:w="1518" w:type="dxa"/>
            <w:tcBorders>
              <w:top w:val="nil"/>
              <w:left w:val="single" w:sz="8" w:space="0" w:color="auto"/>
              <w:bottom w:val="single" w:sz="8" w:space="0" w:color="auto"/>
              <w:right w:val="single" w:sz="4" w:space="0" w:color="auto"/>
            </w:tcBorders>
            <w:noWrap/>
            <w:vAlign w:val="center"/>
            <w:hideMark/>
          </w:tcPr>
          <w:p w14:paraId="4FCE8503"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TOPLAM</w:t>
            </w:r>
          </w:p>
        </w:tc>
        <w:tc>
          <w:tcPr>
            <w:tcW w:w="642" w:type="dxa"/>
            <w:tcBorders>
              <w:top w:val="nil"/>
              <w:left w:val="nil"/>
              <w:bottom w:val="single" w:sz="8" w:space="0" w:color="auto"/>
              <w:right w:val="single" w:sz="4" w:space="0" w:color="auto"/>
            </w:tcBorders>
            <w:noWrap/>
            <w:vAlign w:val="center"/>
            <w:hideMark/>
          </w:tcPr>
          <w:p w14:paraId="40D1ACC4"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0</w:t>
            </w:r>
          </w:p>
        </w:tc>
        <w:tc>
          <w:tcPr>
            <w:tcW w:w="1140" w:type="dxa"/>
            <w:tcBorders>
              <w:top w:val="nil"/>
              <w:left w:val="nil"/>
              <w:bottom w:val="single" w:sz="8" w:space="0" w:color="auto"/>
              <w:right w:val="single" w:sz="4" w:space="0" w:color="auto"/>
            </w:tcBorders>
            <w:noWrap/>
            <w:vAlign w:val="center"/>
            <w:hideMark/>
          </w:tcPr>
          <w:p w14:paraId="46DDAB87"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116957  </w:t>
            </w:r>
          </w:p>
        </w:tc>
        <w:tc>
          <w:tcPr>
            <w:tcW w:w="1240" w:type="dxa"/>
            <w:tcBorders>
              <w:top w:val="nil"/>
              <w:left w:val="nil"/>
              <w:bottom w:val="single" w:sz="8" w:space="0" w:color="auto"/>
              <w:right w:val="single" w:sz="4" w:space="0" w:color="auto"/>
            </w:tcBorders>
            <w:noWrap/>
            <w:vAlign w:val="center"/>
            <w:hideMark/>
          </w:tcPr>
          <w:p w14:paraId="410A2918"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28</w:t>
            </w:r>
          </w:p>
        </w:tc>
        <w:tc>
          <w:tcPr>
            <w:tcW w:w="980" w:type="dxa"/>
            <w:tcBorders>
              <w:top w:val="nil"/>
              <w:left w:val="nil"/>
              <w:bottom w:val="single" w:sz="8" w:space="0" w:color="auto"/>
              <w:right w:val="single" w:sz="4" w:space="0" w:color="auto"/>
            </w:tcBorders>
            <w:noWrap/>
            <w:vAlign w:val="center"/>
            <w:hideMark/>
          </w:tcPr>
          <w:p w14:paraId="3DD74966" w14:textId="77777777" w:rsidR="00833CCF" w:rsidRPr="00EF099D" w:rsidRDefault="00833CCF" w:rsidP="00AD0831">
            <w:pPr>
              <w:rPr>
                <w:rFonts w:ascii="Calibri" w:eastAsia="Times New Roman" w:hAnsi="Calibri" w:cs="Calibri"/>
                <w:sz w:val="22"/>
              </w:rPr>
            </w:pPr>
            <w:r w:rsidRPr="00EF099D">
              <w:rPr>
                <w:rFonts w:ascii="Calibri" w:eastAsia="Times New Roman" w:hAnsi="Calibri" w:cs="Calibri"/>
                <w:sz w:val="22"/>
              </w:rPr>
              <w:t xml:space="preserve">16720  </w:t>
            </w:r>
          </w:p>
        </w:tc>
        <w:tc>
          <w:tcPr>
            <w:tcW w:w="1260" w:type="dxa"/>
            <w:tcBorders>
              <w:top w:val="nil"/>
              <w:left w:val="nil"/>
              <w:bottom w:val="single" w:sz="8" w:space="0" w:color="auto"/>
              <w:right w:val="single" w:sz="4" w:space="0" w:color="auto"/>
            </w:tcBorders>
            <w:noWrap/>
            <w:vAlign w:val="center"/>
            <w:hideMark/>
          </w:tcPr>
          <w:p w14:paraId="07279311"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29.5464  </w:t>
            </w:r>
          </w:p>
        </w:tc>
        <w:tc>
          <w:tcPr>
            <w:tcW w:w="1100" w:type="dxa"/>
            <w:tcBorders>
              <w:top w:val="nil"/>
              <w:left w:val="nil"/>
              <w:bottom w:val="single" w:sz="8" w:space="0" w:color="auto"/>
              <w:right w:val="single" w:sz="4" w:space="0" w:color="auto"/>
            </w:tcBorders>
            <w:noWrap/>
            <w:vAlign w:val="center"/>
            <w:hideMark/>
          </w:tcPr>
          <w:p w14:paraId="1441B1D2"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0.4305  </w:t>
            </w:r>
          </w:p>
        </w:tc>
        <w:tc>
          <w:tcPr>
            <w:tcW w:w="980" w:type="dxa"/>
            <w:tcBorders>
              <w:top w:val="nil"/>
              <w:left w:val="nil"/>
              <w:bottom w:val="single" w:sz="8" w:space="0" w:color="auto"/>
              <w:right w:val="single" w:sz="8" w:space="0" w:color="auto"/>
            </w:tcBorders>
            <w:noWrap/>
            <w:vAlign w:val="center"/>
            <w:hideMark/>
          </w:tcPr>
          <w:p w14:paraId="374F7312"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0.0093  </w:t>
            </w:r>
          </w:p>
        </w:tc>
      </w:tr>
    </w:tbl>
    <w:p w14:paraId="08831AAE" w14:textId="01890EFE" w:rsidR="006F02A2" w:rsidRDefault="00E45057" w:rsidP="006F02A2">
      <w:pPr>
        <w:spacing w:line="360" w:lineRule="auto"/>
        <w:ind w:firstLine="142"/>
      </w:pPr>
      <w:r>
        <w:rPr>
          <w:rFonts w:ascii="Cambria" w:hAnsi="Cambria"/>
          <w:bCs/>
          <w:sz w:val="20"/>
          <w:szCs w:val="20"/>
        </w:rPr>
        <w:t xml:space="preserve">                                                                                                                                              </w:t>
      </w:r>
      <w:r w:rsidRPr="00444CF2">
        <w:rPr>
          <w:rFonts w:ascii="Cambria" w:hAnsi="Cambria"/>
          <w:bCs/>
          <w:sz w:val="20"/>
          <w:szCs w:val="20"/>
        </w:rPr>
        <w:t>Kaynak: Büro Çalışması,</w:t>
      </w:r>
      <w:r w:rsidR="00D979DB">
        <w:rPr>
          <w:rFonts w:ascii="Cambria" w:hAnsi="Cambria"/>
          <w:bCs/>
          <w:sz w:val="20"/>
          <w:szCs w:val="20"/>
        </w:rPr>
        <w:t>2025</w:t>
      </w:r>
    </w:p>
    <w:p w14:paraId="37C13F76" w14:textId="4209A64E" w:rsidR="00833CCF" w:rsidRDefault="006F02A2" w:rsidP="006F02A2">
      <w:pPr>
        <w:spacing w:line="360" w:lineRule="auto"/>
        <w:ind w:firstLine="142"/>
      </w:pPr>
      <w:r>
        <w:t>Tablo 4</w:t>
      </w:r>
      <w:r w:rsidR="00691F4A">
        <w:t>7</w:t>
      </w:r>
      <w:r>
        <w:t xml:space="preserve">: </w:t>
      </w:r>
      <w:bookmarkStart w:id="267" w:name="_Hlk216365095"/>
      <w:r>
        <w:t>Projeksiyon Hesapları -2</w:t>
      </w:r>
      <w:bookmarkEnd w:id="267"/>
    </w:p>
    <w:tbl>
      <w:tblPr>
        <w:tblW w:w="6780" w:type="dxa"/>
        <w:tblCellMar>
          <w:left w:w="70" w:type="dxa"/>
          <w:right w:w="70" w:type="dxa"/>
        </w:tblCellMar>
        <w:tblLook w:val="04A0" w:firstRow="1" w:lastRow="0" w:firstColumn="1" w:lastColumn="0" w:noHBand="0" w:noVBand="1"/>
      </w:tblPr>
      <w:tblGrid>
        <w:gridCol w:w="980"/>
        <w:gridCol w:w="1180"/>
        <w:gridCol w:w="1084"/>
        <w:gridCol w:w="1296"/>
        <w:gridCol w:w="980"/>
        <w:gridCol w:w="1260"/>
      </w:tblGrid>
      <w:tr w:rsidR="00833CCF" w:rsidRPr="00EF099D" w14:paraId="033F555E" w14:textId="77777777" w:rsidTr="00AD0831">
        <w:trPr>
          <w:trHeight w:val="300"/>
        </w:trPr>
        <w:tc>
          <w:tcPr>
            <w:tcW w:w="980" w:type="dxa"/>
            <w:tcBorders>
              <w:top w:val="single" w:sz="8" w:space="0" w:color="auto"/>
              <w:left w:val="single" w:sz="8" w:space="0" w:color="auto"/>
              <w:bottom w:val="nil"/>
              <w:right w:val="single" w:sz="4" w:space="0" w:color="auto"/>
            </w:tcBorders>
            <w:noWrap/>
            <w:vAlign w:val="center"/>
            <w:hideMark/>
          </w:tcPr>
          <w:p w14:paraId="0BAC57DB" w14:textId="77777777" w:rsidR="00833CCF" w:rsidRPr="00EF099D" w:rsidRDefault="00833CCF" w:rsidP="00AD0831">
            <w:pPr>
              <w:rPr>
                <w:rFonts w:ascii="Calibri" w:eastAsia="Times New Roman" w:hAnsi="Calibri" w:cs="Calibri"/>
                <w:b/>
                <w:bCs/>
                <w:sz w:val="22"/>
              </w:rPr>
            </w:pPr>
            <w:r w:rsidRPr="00EF099D">
              <w:rPr>
                <w:rFonts w:ascii="Calibri" w:eastAsia="Times New Roman" w:hAnsi="Calibri" w:cs="Calibri"/>
                <w:b/>
                <w:bCs/>
                <w:sz w:val="22"/>
              </w:rPr>
              <w:t> </w:t>
            </w:r>
          </w:p>
        </w:tc>
        <w:tc>
          <w:tcPr>
            <w:tcW w:w="1180" w:type="dxa"/>
            <w:tcBorders>
              <w:top w:val="single" w:sz="8" w:space="0" w:color="auto"/>
              <w:left w:val="nil"/>
              <w:bottom w:val="nil"/>
              <w:right w:val="single" w:sz="4" w:space="0" w:color="auto"/>
            </w:tcBorders>
            <w:noWrap/>
            <w:vAlign w:val="center"/>
            <w:hideMark/>
          </w:tcPr>
          <w:p w14:paraId="6DB312B2" w14:textId="77777777" w:rsidR="00833CCF" w:rsidRPr="00EF099D" w:rsidRDefault="00833CCF" w:rsidP="00AD0831">
            <w:pPr>
              <w:rPr>
                <w:rFonts w:ascii="Calibri" w:eastAsia="Times New Roman" w:hAnsi="Calibri" w:cs="Calibri"/>
                <w:b/>
                <w:bCs/>
                <w:sz w:val="22"/>
              </w:rPr>
            </w:pPr>
            <w:r w:rsidRPr="00EF099D">
              <w:rPr>
                <w:rFonts w:ascii="Calibri" w:eastAsia="Times New Roman" w:hAnsi="Calibri" w:cs="Calibri"/>
                <w:b/>
                <w:bCs/>
                <w:sz w:val="22"/>
              </w:rPr>
              <w:t> </w:t>
            </w:r>
          </w:p>
        </w:tc>
        <w:tc>
          <w:tcPr>
            <w:tcW w:w="2380" w:type="dxa"/>
            <w:gridSpan w:val="2"/>
            <w:tcBorders>
              <w:top w:val="single" w:sz="8" w:space="0" w:color="auto"/>
              <w:left w:val="nil"/>
              <w:bottom w:val="single" w:sz="4" w:space="0" w:color="auto"/>
              <w:right w:val="single" w:sz="4" w:space="0" w:color="auto"/>
            </w:tcBorders>
            <w:noWrap/>
            <w:vAlign w:val="bottom"/>
            <w:hideMark/>
          </w:tcPr>
          <w:p w14:paraId="09E121F7"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 xml:space="preserve"> En Küçük Kareler</w:t>
            </w:r>
          </w:p>
        </w:tc>
        <w:tc>
          <w:tcPr>
            <w:tcW w:w="980" w:type="dxa"/>
            <w:tcBorders>
              <w:top w:val="single" w:sz="8" w:space="0" w:color="auto"/>
              <w:left w:val="nil"/>
              <w:bottom w:val="nil"/>
              <w:right w:val="single" w:sz="4" w:space="0" w:color="auto"/>
            </w:tcBorders>
            <w:vAlign w:val="bottom"/>
            <w:hideMark/>
          </w:tcPr>
          <w:p w14:paraId="1CE0B868" w14:textId="77777777" w:rsidR="00833CCF" w:rsidRPr="00EF099D" w:rsidRDefault="00833CCF" w:rsidP="00AD0831">
            <w:pPr>
              <w:rPr>
                <w:rFonts w:ascii="Calibri" w:eastAsia="Times New Roman" w:hAnsi="Calibri" w:cs="Calibri"/>
                <w:b/>
                <w:bCs/>
                <w:sz w:val="22"/>
              </w:rPr>
            </w:pPr>
            <w:r w:rsidRPr="00EF099D">
              <w:rPr>
                <w:rFonts w:ascii="Calibri" w:eastAsia="Times New Roman" w:hAnsi="Calibri" w:cs="Calibri"/>
                <w:b/>
                <w:bCs/>
                <w:sz w:val="22"/>
              </w:rPr>
              <w:t> </w:t>
            </w:r>
          </w:p>
        </w:tc>
        <w:tc>
          <w:tcPr>
            <w:tcW w:w="1260" w:type="dxa"/>
            <w:tcBorders>
              <w:top w:val="single" w:sz="8" w:space="0" w:color="auto"/>
              <w:left w:val="nil"/>
              <w:bottom w:val="nil"/>
              <w:right w:val="single" w:sz="8" w:space="0" w:color="auto"/>
            </w:tcBorders>
            <w:noWrap/>
            <w:vAlign w:val="center"/>
            <w:hideMark/>
          </w:tcPr>
          <w:p w14:paraId="740F1FAE" w14:textId="77777777" w:rsidR="00833CCF" w:rsidRPr="00EF099D" w:rsidRDefault="00833CCF" w:rsidP="00AD0831">
            <w:pPr>
              <w:rPr>
                <w:rFonts w:ascii="Calibri" w:eastAsia="Times New Roman" w:hAnsi="Calibri" w:cs="Calibri"/>
                <w:b/>
                <w:bCs/>
                <w:sz w:val="22"/>
              </w:rPr>
            </w:pPr>
            <w:r w:rsidRPr="00EF099D">
              <w:rPr>
                <w:rFonts w:ascii="Calibri" w:eastAsia="Times New Roman" w:hAnsi="Calibri" w:cs="Calibri"/>
                <w:b/>
                <w:bCs/>
                <w:sz w:val="22"/>
              </w:rPr>
              <w:t> </w:t>
            </w:r>
          </w:p>
        </w:tc>
      </w:tr>
      <w:tr w:rsidR="00833CCF" w:rsidRPr="00EF099D" w14:paraId="2BE88B9E" w14:textId="77777777" w:rsidTr="00AD0831">
        <w:trPr>
          <w:trHeight w:val="600"/>
        </w:trPr>
        <w:tc>
          <w:tcPr>
            <w:tcW w:w="980" w:type="dxa"/>
            <w:tcBorders>
              <w:top w:val="nil"/>
              <w:left w:val="single" w:sz="8" w:space="0" w:color="auto"/>
              <w:bottom w:val="single" w:sz="4" w:space="0" w:color="auto"/>
              <w:right w:val="single" w:sz="4" w:space="0" w:color="auto"/>
            </w:tcBorders>
            <w:noWrap/>
            <w:vAlign w:val="center"/>
            <w:hideMark/>
          </w:tcPr>
          <w:p w14:paraId="2FBAB411"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Yıllar</w:t>
            </w:r>
          </w:p>
        </w:tc>
        <w:tc>
          <w:tcPr>
            <w:tcW w:w="1180" w:type="dxa"/>
            <w:tcBorders>
              <w:top w:val="nil"/>
              <w:left w:val="nil"/>
              <w:bottom w:val="single" w:sz="4" w:space="0" w:color="auto"/>
              <w:right w:val="single" w:sz="4" w:space="0" w:color="auto"/>
            </w:tcBorders>
            <w:noWrap/>
            <w:vAlign w:val="center"/>
            <w:hideMark/>
          </w:tcPr>
          <w:p w14:paraId="289ABD82" w14:textId="77777777" w:rsidR="00833CCF" w:rsidRPr="00EF099D" w:rsidRDefault="00833CCF" w:rsidP="00AD0831">
            <w:pPr>
              <w:jc w:val="center"/>
              <w:rPr>
                <w:rFonts w:ascii="Calibri" w:eastAsia="Times New Roman" w:hAnsi="Calibri" w:cs="Calibri"/>
                <w:b/>
                <w:bCs/>
                <w:sz w:val="22"/>
              </w:rPr>
            </w:pPr>
            <w:proofErr w:type="gramStart"/>
            <w:r w:rsidRPr="00EF099D">
              <w:rPr>
                <w:rFonts w:ascii="Calibri" w:eastAsia="Times New Roman" w:hAnsi="Calibri" w:cs="Calibri"/>
                <w:b/>
                <w:bCs/>
                <w:sz w:val="22"/>
              </w:rPr>
              <w:t>x</w:t>
            </w:r>
            <w:proofErr w:type="gramEnd"/>
          </w:p>
        </w:tc>
        <w:tc>
          <w:tcPr>
            <w:tcW w:w="1084" w:type="dxa"/>
            <w:tcBorders>
              <w:top w:val="nil"/>
              <w:left w:val="nil"/>
              <w:bottom w:val="single" w:sz="4" w:space="0" w:color="auto"/>
              <w:right w:val="single" w:sz="4" w:space="0" w:color="auto"/>
            </w:tcBorders>
            <w:noWrap/>
            <w:vAlign w:val="center"/>
            <w:hideMark/>
          </w:tcPr>
          <w:p w14:paraId="5364D9B9"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Doğrusal</w:t>
            </w:r>
          </w:p>
        </w:tc>
        <w:tc>
          <w:tcPr>
            <w:tcW w:w="1296" w:type="dxa"/>
            <w:tcBorders>
              <w:top w:val="nil"/>
              <w:left w:val="nil"/>
              <w:bottom w:val="single" w:sz="4" w:space="0" w:color="auto"/>
              <w:right w:val="nil"/>
            </w:tcBorders>
            <w:noWrap/>
            <w:vAlign w:val="center"/>
            <w:hideMark/>
          </w:tcPr>
          <w:p w14:paraId="5F018292"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Logaritmik</w:t>
            </w:r>
          </w:p>
        </w:tc>
        <w:tc>
          <w:tcPr>
            <w:tcW w:w="980" w:type="dxa"/>
            <w:tcBorders>
              <w:top w:val="nil"/>
              <w:left w:val="single" w:sz="4" w:space="0" w:color="auto"/>
              <w:bottom w:val="single" w:sz="4" w:space="0" w:color="auto"/>
              <w:right w:val="single" w:sz="4" w:space="0" w:color="auto"/>
            </w:tcBorders>
            <w:vAlign w:val="center"/>
            <w:hideMark/>
          </w:tcPr>
          <w:p w14:paraId="57FAF840"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Bileşik Faiz</w:t>
            </w:r>
          </w:p>
        </w:tc>
        <w:tc>
          <w:tcPr>
            <w:tcW w:w="1260" w:type="dxa"/>
            <w:tcBorders>
              <w:top w:val="nil"/>
              <w:left w:val="nil"/>
              <w:bottom w:val="single" w:sz="4" w:space="0" w:color="auto"/>
              <w:right w:val="single" w:sz="8" w:space="0" w:color="auto"/>
            </w:tcBorders>
            <w:noWrap/>
            <w:vAlign w:val="center"/>
            <w:hideMark/>
          </w:tcPr>
          <w:p w14:paraId="52128797"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Üstel</w:t>
            </w:r>
          </w:p>
        </w:tc>
      </w:tr>
      <w:tr w:rsidR="00833CCF" w:rsidRPr="00EF099D" w14:paraId="3A1B6FEF" w14:textId="77777777" w:rsidTr="00AD0831">
        <w:trPr>
          <w:trHeight w:val="300"/>
        </w:trPr>
        <w:tc>
          <w:tcPr>
            <w:tcW w:w="980" w:type="dxa"/>
            <w:tcBorders>
              <w:top w:val="nil"/>
              <w:left w:val="single" w:sz="8" w:space="0" w:color="auto"/>
              <w:bottom w:val="single" w:sz="4" w:space="0" w:color="auto"/>
              <w:right w:val="single" w:sz="4" w:space="0" w:color="auto"/>
            </w:tcBorders>
            <w:noWrap/>
            <w:vAlign w:val="bottom"/>
            <w:hideMark/>
          </w:tcPr>
          <w:p w14:paraId="1340E51F"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2025</w:t>
            </w:r>
          </w:p>
        </w:tc>
        <w:tc>
          <w:tcPr>
            <w:tcW w:w="1180" w:type="dxa"/>
            <w:tcBorders>
              <w:top w:val="nil"/>
              <w:left w:val="nil"/>
              <w:bottom w:val="single" w:sz="4" w:space="0" w:color="auto"/>
              <w:right w:val="single" w:sz="4" w:space="0" w:color="auto"/>
            </w:tcBorders>
            <w:noWrap/>
            <w:vAlign w:val="bottom"/>
            <w:hideMark/>
          </w:tcPr>
          <w:p w14:paraId="3BA29CFF"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5</w:t>
            </w:r>
          </w:p>
        </w:tc>
        <w:tc>
          <w:tcPr>
            <w:tcW w:w="1084" w:type="dxa"/>
            <w:tcBorders>
              <w:top w:val="nil"/>
              <w:left w:val="nil"/>
              <w:bottom w:val="single" w:sz="4" w:space="0" w:color="auto"/>
              <w:right w:val="single" w:sz="4" w:space="0" w:color="auto"/>
            </w:tcBorders>
            <w:noWrap/>
            <w:vAlign w:val="bottom"/>
            <w:hideMark/>
          </w:tcPr>
          <w:p w14:paraId="686DA818"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19694  </w:t>
            </w:r>
          </w:p>
        </w:tc>
        <w:tc>
          <w:tcPr>
            <w:tcW w:w="1296" w:type="dxa"/>
            <w:tcBorders>
              <w:top w:val="nil"/>
              <w:left w:val="nil"/>
              <w:bottom w:val="single" w:sz="4" w:space="0" w:color="auto"/>
              <w:right w:val="single" w:sz="4" w:space="0" w:color="auto"/>
            </w:tcBorders>
            <w:noWrap/>
            <w:vAlign w:val="bottom"/>
            <w:hideMark/>
          </w:tcPr>
          <w:p w14:paraId="51D6892B"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19851  </w:t>
            </w:r>
          </w:p>
        </w:tc>
        <w:tc>
          <w:tcPr>
            <w:tcW w:w="980" w:type="dxa"/>
            <w:tcBorders>
              <w:top w:val="nil"/>
              <w:left w:val="nil"/>
              <w:bottom w:val="single" w:sz="4" w:space="0" w:color="auto"/>
              <w:right w:val="single" w:sz="4" w:space="0" w:color="auto"/>
            </w:tcBorders>
            <w:noWrap/>
            <w:vAlign w:val="bottom"/>
            <w:hideMark/>
          </w:tcPr>
          <w:p w14:paraId="2E591867"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20684  </w:t>
            </w:r>
          </w:p>
        </w:tc>
        <w:tc>
          <w:tcPr>
            <w:tcW w:w="1260" w:type="dxa"/>
            <w:tcBorders>
              <w:top w:val="nil"/>
              <w:left w:val="nil"/>
              <w:bottom w:val="single" w:sz="4" w:space="0" w:color="auto"/>
              <w:right w:val="single" w:sz="8" w:space="0" w:color="auto"/>
            </w:tcBorders>
            <w:noWrap/>
            <w:vAlign w:val="bottom"/>
            <w:hideMark/>
          </w:tcPr>
          <w:p w14:paraId="2B0A02D5"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20548  </w:t>
            </w:r>
          </w:p>
        </w:tc>
      </w:tr>
      <w:tr w:rsidR="00833CCF" w:rsidRPr="00EF099D" w14:paraId="5DF618AF" w14:textId="77777777" w:rsidTr="00AD0831">
        <w:trPr>
          <w:trHeight w:val="300"/>
        </w:trPr>
        <w:tc>
          <w:tcPr>
            <w:tcW w:w="980" w:type="dxa"/>
            <w:tcBorders>
              <w:top w:val="nil"/>
              <w:left w:val="single" w:sz="8" w:space="0" w:color="auto"/>
              <w:bottom w:val="single" w:sz="4" w:space="0" w:color="auto"/>
              <w:right w:val="single" w:sz="4" w:space="0" w:color="auto"/>
            </w:tcBorders>
            <w:noWrap/>
            <w:vAlign w:val="bottom"/>
            <w:hideMark/>
          </w:tcPr>
          <w:p w14:paraId="49A1F366"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2030</w:t>
            </w:r>
          </w:p>
        </w:tc>
        <w:tc>
          <w:tcPr>
            <w:tcW w:w="1180" w:type="dxa"/>
            <w:tcBorders>
              <w:top w:val="nil"/>
              <w:left w:val="nil"/>
              <w:bottom w:val="single" w:sz="4" w:space="0" w:color="auto"/>
              <w:right w:val="single" w:sz="4" w:space="0" w:color="auto"/>
            </w:tcBorders>
            <w:noWrap/>
            <w:vAlign w:val="bottom"/>
            <w:hideMark/>
          </w:tcPr>
          <w:p w14:paraId="65036625"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6</w:t>
            </w:r>
          </w:p>
        </w:tc>
        <w:tc>
          <w:tcPr>
            <w:tcW w:w="1084" w:type="dxa"/>
            <w:tcBorders>
              <w:top w:val="nil"/>
              <w:left w:val="nil"/>
              <w:bottom w:val="single" w:sz="4" w:space="0" w:color="auto"/>
              <w:right w:val="single" w:sz="4" w:space="0" w:color="auto"/>
            </w:tcBorders>
            <w:noWrap/>
            <w:vAlign w:val="bottom"/>
            <w:hideMark/>
          </w:tcPr>
          <w:p w14:paraId="4E728E54"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20291  </w:t>
            </w:r>
          </w:p>
        </w:tc>
        <w:tc>
          <w:tcPr>
            <w:tcW w:w="1296" w:type="dxa"/>
            <w:tcBorders>
              <w:top w:val="nil"/>
              <w:left w:val="nil"/>
              <w:bottom w:val="single" w:sz="4" w:space="0" w:color="auto"/>
              <w:right w:val="single" w:sz="4" w:space="0" w:color="auto"/>
            </w:tcBorders>
            <w:noWrap/>
            <w:vAlign w:val="bottom"/>
            <w:hideMark/>
          </w:tcPr>
          <w:p w14:paraId="1BCB1425"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20567  </w:t>
            </w:r>
          </w:p>
        </w:tc>
        <w:tc>
          <w:tcPr>
            <w:tcW w:w="980" w:type="dxa"/>
            <w:tcBorders>
              <w:top w:val="nil"/>
              <w:left w:val="nil"/>
              <w:bottom w:val="single" w:sz="4" w:space="0" w:color="auto"/>
              <w:right w:val="single" w:sz="4" w:space="0" w:color="auto"/>
            </w:tcBorders>
            <w:noWrap/>
            <w:vAlign w:val="bottom"/>
            <w:hideMark/>
          </w:tcPr>
          <w:p w14:paraId="58D08AEF"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21662  </w:t>
            </w:r>
          </w:p>
        </w:tc>
        <w:tc>
          <w:tcPr>
            <w:tcW w:w="1260" w:type="dxa"/>
            <w:tcBorders>
              <w:top w:val="nil"/>
              <w:left w:val="nil"/>
              <w:bottom w:val="single" w:sz="4" w:space="0" w:color="auto"/>
              <w:right w:val="single" w:sz="8" w:space="0" w:color="auto"/>
            </w:tcBorders>
            <w:noWrap/>
            <w:vAlign w:val="bottom"/>
            <w:hideMark/>
          </w:tcPr>
          <w:p w14:paraId="536ED534"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21379  </w:t>
            </w:r>
          </w:p>
        </w:tc>
      </w:tr>
      <w:tr w:rsidR="00833CCF" w:rsidRPr="00EF099D" w14:paraId="79E4203C" w14:textId="77777777" w:rsidTr="00AD0831">
        <w:trPr>
          <w:trHeight w:val="300"/>
        </w:trPr>
        <w:tc>
          <w:tcPr>
            <w:tcW w:w="980" w:type="dxa"/>
            <w:tcBorders>
              <w:top w:val="nil"/>
              <w:left w:val="single" w:sz="8" w:space="0" w:color="auto"/>
              <w:bottom w:val="single" w:sz="4" w:space="0" w:color="auto"/>
              <w:right w:val="single" w:sz="4" w:space="0" w:color="auto"/>
            </w:tcBorders>
            <w:noWrap/>
            <w:vAlign w:val="bottom"/>
            <w:hideMark/>
          </w:tcPr>
          <w:p w14:paraId="451DE7E3"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2035</w:t>
            </w:r>
          </w:p>
        </w:tc>
        <w:tc>
          <w:tcPr>
            <w:tcW w:w="1180" w:type="dxa"/>
            <w:tcBorders>
              <w:top w:val="nil"/>
              <w:left w:val="nil"/>
              <w:bottom w:val="single" w:sz="4" w:space="0" w:color="auto"/>
              <w:right w:val="single" w:sz="4" w:space="0" w:color="auto"/>
            </w:tcBorders>
            <w:noWrap/>
            <w:vAlign w:val="bottom"/>
            <w:hideMark/>
          </w:tcPr>
          <w:p w14:paraId="2755C20A"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7</w:t>
            </w:r>
          </w:p>
        </w:tc>
        <w:tc>
          <w:tcPr>
            <w:tcW w:w="1084" w:type="dxa"/>
            <w:tcBorders>
              <w:top w:val="nil"/>
              <w:left w:val="nil"/>
              <w:bottom w:val="single" w:sz="4" w:space="0" w:color="auto"/>
              <w:right w:val="single" w:sz="4" w:space="0" w:color="auto"/>
            </w:tcBorders>
            <w:noWrap/>
            <w:vAlign w:val="bottom"/>
            <w:hideMark/>
          </w:tcPr>
          <w:p w14:paraId="2001B38E"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20888  </w:t>
            </w:r>
          </w:p>
        </w:tc>
        <w:tc>
          <w:tcPr>
            <w:tcW w:w="1296" w:type="dxa"/>
            <w:tcBorders>
              <w:top w:val="nil"/>
              <w:left w:val="nil"/>
              <w:bottom w:val="single" w:sz="4" w:space="0" w:color="auto"/>
              <w:right w:val="single" w:sz="4" w:space="0" w:color="auto"/>
            </w:tcBorders>
            <w:noWrap/>
            <w:vAlign w:val="bottom"/>
            <w:hideMark/>
          </w:tcPr>
          <w:p w14:paraId="7C5211B8"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21308  </w:t>
            </w:r>
          </w:p>
        </w:tc>
        <w:tc>
          <w:tcPr>
            <w:tcW w:w="980" w:type="dxa"/>
            <w:tcBorders>
              <w:top w:val="nil"/>
              <w:left w:val="nil"/>
              <w:bottom w:val="single" w:sz="4" w:space="0" w:color="auto"/>
              <w:right w:val="single" w:sz="4" w:space="0" w:color="auto"/>
            </w:tcBorders>
            <w:noWrap/>
            <w:vAlign w:val="bottom"/>
            <w:hideMark/>
          </w:tcPr>
          <w:p w14:paraId="737EB674"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22687  </w:t>
            </w:r>
          </w:p>
        </w:tc>
        <w:tc>
          <w:tcPr>
            <w:tcW w:w="1260" w:type="dxa"/>
            <w:tcBorders>
              <w:top w:val="nil"/>
              <w:left w:val="nil"/>
              <w:bottom w:val="single" w:sz="4" w:space="0" w:color="auto"/>
              <w:right w:val="single" w:sz="8" w:space="0" w:color="auto"/>
            </w:tcBorders>
            <w:noWrap/>
            <w:vAlign w:val="bottom"/>
            <w:hideMark/>
          </w:tcPr>
          <w:p w14:paraId="5F2A6EA9"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22244  </w:t>
            </w:r>
          </w:p>
        </w:tc>
      </w:tr>
      <w:tr w:rsidR="00833CCF" w:rsidRPr="00EF099D" w14:paraId="50E01637" w14:textId="77777777" w:rsidTr="00AD0831">
        <w:trPr>
          <w:trHeight w:val="300"/>
        </w:trPr>
        <w:tc>
          <w:tcPr>
            <w:tcW w:w="980" w:type="dxa"/>
            <w:tcBorders>
              <w:top w:val="nil"/>
              <w:left w:val="single" w:sz="8" w:space="0" w:color="auto"/>
              <w:bottom w:val="nil"/>
              <w:right w:val="single" w:sz="4" w:space="0" w:color="auto"/>
            </w:tcBorders>
            <w:noWrap/>
            <w:vAlign w:val="bottom"/>
            <w:hideMark/>
          </w:tcPr>
          <w:p w14:paraId="3FB58BA4"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2040</w:t>
            </w:r>
          </w:p>
        </w:tc>
        <w:tc>
          <w:tcPr>
            <w:tcW w:w="1180" w:type="dxa"/>
            <w:tcBorders>
              <w:top w:val="nil"/>
              <w:left w:val="nil"/>
              <w:bottom w:val="nil"/>
              <w:right w:val="single" w:sz="4" w:space="0" w:color="auto"/>
            </w:tcBorders>
            <w:noWrap/>
            <w:vAlign w:val="bottom"/>
            <w:hideMark/>
          </w:tcPr>
          <w:p w14:paraId="32BAF782"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8</w:t>
            </w:r>
          </w:p>
        </w:tc>
        <w:tc>
          <w:tcPr>
            <w:tcW w:w="1084" w:type="dxa"/>
            <w:tcBorders>
              <w:top w:val="nil"/>
              <w:left w:val="nil"/>
              <w:bottom w:val="nil"/>
              <w:right w:val="single" w:sz="4" w:space="0" w:color="auto"/>
            </w:tcBorders>
            <w:noWrap/>
            <w:vAlign w:val="bottom"/>
            <w:hideMark/>
          </w:tcPr>
          <w:p w14:paraId="49B60367"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21485  </w:t>
            </w:r>
          </w:p>
        </w:tc>
        <w:tc>
          <w:tcPr>
            <w:tcW w:w="1296" w:type="dxa"/>
            <w:tcBorders>
              <w:top w:val="nil"/>
              <w:left w:val="nil"/>
              <w:bottom w:val="nil"/>
              <w:right w:val="single" w:sz="4" w:space="0" w:color="auto"/>
            </w:tcBorders>
            <w:noWrap/>
            <w:vAlign w:val="bottom"/>
            <w:hideMark/>
          </w:tcPr>
          <w:p w14:paraId="66AD63B4"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22076  </w:t>
            </w:r>
          </w:p>
        </w:tc>
        <w:tc>
          <w:tcPr>
            <w:tcW w:w="980" w:type="dxa"/>
            <w:tcBorders>
              <w:top w:val="nil"/>
              <w:left w:val="nil"/>
              <w:bottom w:val="nil"/>
              <w:right w:val="single" w:sz="4" w:space="0" w:color="auto"/>
            </w:tcBorders>
            <w:noWrap/>
            <w:vAlign w:val="bottom"/>
            <w:hideMark/>
          </w:tcPr>
          <w:p w14:paraId="24D6CFB4"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23760  </w:t>
            </w:r>
          </w:p>
        </w:tc>
        <w:tc>
          <w:tcPr>
            <w:tcW w:w="1260" w:type="dxa"/>
            <w:tcBorders>
              <w:top w:val="nil"/>
              <w:left w:val="nil"/>
              <w:bottom w:val="nil"/>
              <w:right w:val="single" w:sz="8" w:space="0" w:color="auto"/>
            </w:tcBorders>
            <w:noWrap/>
            <w:vAlign w:val="bottom"/>
            <w:hideMark/>
          </w:tcPr>
          <w:p w14:paraId="5FEAE1AA"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23143  </w:t>
            </w:r>
          </w:p>
        </w:tc>
      </w:tr>
      <w:tr w:rsidR="00833CCF" w:rsidRPr="00EF099D" w14:paraId="6FDA7A22" w14:textId="77777777" w:rsidTr="00AD0831">
        <w:trPr>
          <w:trHeight w:val="300"/>
        </w:trPr>
        <w:tc>
          <w:tcPr>
            <w:tcW w:w="980" w:type="dxa"/>
            <w:tcBorders>
              <w:top w:val="single" w:sz="4" w:space="0" w:color="auto"/>
              <w:left w:val="single" w:sz="8" w:space="0" w:color="auto"/>
              <w:bottom w:val="single" w:sz="8" w:space="0" w:color="auto"/>
              <w:right w:val="single" w:sz="4" w:space="0" w:color="auto"/>
            </w:tcBorders>
            <w:noWrap/>
            <w:vAlign w:val="bottom"/>
            <w:hideMark/>
          </w:tcPr>
          <w:p w14:paraId="3FC1258E" w14:textId="77777777" w:rsidR="00833CCF" w:rsidRPr="00EF099D" w:rsidRDefault="00833CCF" w:rsidP="00AD0831">
            <w:pPr>
              <w:jc w:val="center"/>
              <w:rPr>
                <w:rFonts w:ascii="Calibri" w:eastAsia="Times New Roman" w:hAnsi="Calibri" w:cs="Calibri"/>
                <w:b/>
                <w:bCs/>
                <w:sz w:val="22"/>
              </w:rPr>
            </w:pPr>
            <w:r w:rsidRPr="00EF099D">
              <w:rPr>
                <w:rFonts w:ascii="Calibri" w:eastAsia="Times New Roman" w:hAnsi="Calibri" w:cs="Calibri"/>
                <w:b/>
                <w:bCs/>
                <w:sz w:val="22"/>
              </w:rPr>
              <w:t>2045</w:t>
            </w:r>
          </w:p>
        </w:tc>
        <w:tc>
          <w:tcPr>
            <w:tcW w:w="1180" w:type="dxa"/>
            <w:tcBorders>
              <w:top w:val="single" w:sz="4" w:space="0" w:color="auto"/>
              <w:left w:val="nil"/>
              <w:bottom w:val="single" w:sz="8" w:space="0" w:color="auto"/>
              <w:right w:val="single" w:sz="4" w:space="0" w:color="auto"/>
            </w:tcBorders>
            <w:noWrap/>
            <w:vAlign w:val="bottom"/>
            <w:hideMark/>
          </w:tcPr>
          <w:p w14:paraId="6FCA8FCD" w14:textId="77777777" w:rsidR="00833CCF" w:rsidRPr="00EF099D" w:rsidRDefault="00833CCF" w:rsidP="00AD0831">
            <w:pPr>
              <w:jc w:val="center"/>
              <w:rPr>
                <w:rFonts w:ascii="Calibri" w:eastAsia="Times New Roman" w:hAnsi="Calibri" w:cs="Calibri"/>
                <w:sz w:val="22"/>
              </w:rPr>
            </w:pPr>
            <w:r w:rsidRPr="00EF099D">
              <w:rPr>
                <w:rFonts w:ascii="Calibri" w:eastAsia="Times New Roman" w:hAnsi="Calibri" w:cs="Calibri"/>
                <w:sz w:val="22"/>
              </w:rPr>
              <w:t>9</w:t>
            </w:r>
          </w:p>
        </w:tc>
        <w:tc>
          <w:tcPr>
            <w:tcW w:w="1084" w:type="dxa"/>
            <w:tcBorders>
              <w:top w:val="single" w:sz="4" w:space="0" w:color="auto"/>
              <w:left w:val="nil"/>
              <w:bottom w:val="single" w:sz="8" w:space="0" w:color="auto"/>
              <w:right w:val="single" w:sz="4" w:space="0" w:color="auto"/>
            </w:tcBorders>
            <w:noWrap/>
            <w:vAlign w:val="bottom"/>
            <w:hideMark/>
          </w:tcPr>
          <w:p w14:paraId="48FB95CC"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22082  </w:t>
            </w:r>
          </w:p>
        </w:tc>
        <w:tc>
          <w:tcPr>
            <w:tcW w:w="1296" w:type="dxa"/>
            <w:tcBorders>
              <w:top w:val="single" w:sz="4" w:space="0" w:color="auto"/>
              <w:left w:val="nil"/>
              <w:bottom w:val="single" w:sz="8" w:space="0" w:color="auto"/>
              <w:right w:val="single" w:sz="4" w:space="0" w:color="auto"/>
            </w:tcBorders>
            <w:noWrap/>
            <w:vAlign w:val="bottom"/>
            <w:hideMark/>
          </w:tcPr>
          <w:p w14:paraId="76AE835B"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22871  </w:t>
            </w:r>
          </w:p>
        </w:tc>
        <w:tc>
          <w:tcPr>
            <w:tcW w:w="980" w:type="dxa"/>
            <w:tcBorders>
              <w:top w:val="single" w:sz="4" w:space="0" w:color="auto"/>
              <w:left w:val="nil"/>
              <w:bottom w:val="single" w:sz="8" w:space="0" w:color="auto"/>
              <w:right w:val="single" w:sz="4" w:space="0" w:color="auto"/>
            </w:tcBorders>
            <w:noWrap/>
            <w:vAlign w:val="bottom"/>
            <w:hideMark/>
          </w:tcPr>
          <w:p w14:paraId="1FF22881"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24883  </w:t>
            </w:r>
          </w:p>
        </w:tc>
        <w:tc>
          <w:tcPr>
            <w:tcW w:w="1260" w:type="dxa"/>
            <w:tcBorders>
              <w:top w:val="single" w:sz="4" w:space="0" w:color="auto"/>
              <w:left w:val="nil"/>
              <w:bottom w:val="single" w:sz="8" w:space="0" w:color="auto"/>
              <w:right w:val="single" w:sz="8" w:space="0" w:color="auto"/>
            </w:tcBorders>
            <w:noWrap/>
            <w:vAlign w:val="bottom"/>
            <w:hideMark/>
          </w:tcPr>
          <w:p w14:paraId="2808ACD0" w14:textId="77777777" w:rsidR="00833CCF" w:rsidRPr="00EF099D" w:rsidRDefault="00833CCF" w:rsidP="00AD0831">
            <w:pPr>
              <w:jc w:val="right"/>
              <w:rPr>
                <w:rFonts w:ascii="Calibri" w:eastAsia="Times New Roman" w:hAnsi="Calibri" w:cs="Calibri"/>
                <w:sz w:val="22"/>
              </w:rPr>
            </w:pPr>
            <w:r w:rsidRPr="00EF099D">
              <w:rPr>
                <w:rFonts w:ascii="Calibri" w:eastAsia="Times New Roman" w:hAnsi="Calibri" w:cs="Calibri"/>
                <w:sz w:val="22"/>
              </w:rPr>
              <w:t xml:space="preserve">24079  </w:t>
            </w:r>
          </w:p>
        </w:tc>
      </w:tr>
    </w:tbl>
    <w:p w14:paraId="072496C5" w14:textId="77777777" w:rsidR="006F02A2" w:rsidRPr="002D572E" w:rsidRDefault="006F02A2" w:rsidP="00833CCF">
      <w:pPr>
        <w:spacing w:after="300" w:line="360" w:lineRule="auto"/>
      </w:pPr>
    </w:p>
    <w:tbl>
      <w:tblPr>
        <w:tblW w:w="9733" w:type="dxa"/>
        <w:jc w:val="center"/>
        <w:tblCellMar>
          <w:left w:w="70" w:type="dxa"/>
          <w:right w:w="70" w:type="dxa"/>
        </w:tblCellMar>
        <w:tblLook w:val="04A0" w:firstRow="1" w:lastRow="0" w:firstColumn="1" w:lastColumn="0" w:noHBand="0" w:noVBand="1"/>
      </w:tblPr>
      <w:tblGrid>
        <w:gridCol w:w="994"/>
        <w:gridCol w:w="2110"/>
        <w:gridCol w:w="209"/>
        <w:gridCol w:w="1284"/>
        <w:gridCol w:w="994"/>
        <w:gridCol w:w="1077"/>
        <w:gridCol w:w="1077"/>
        <w:gridCol w:w="994"/>
        <w:gridCol w:w="994"/>
      </w:tblGrid>
      <w:tr w:rsidR="00833CCF" w:rsidRPr="002D572E" w14:paraId="4FB9B625" w14:textId="77777777" w:rsidTr="00AD0831">
        <w:trPr>
          <w:trHeight w:val="314"/>
          <w:jc w:val="center"/>
        </w:trPr>
        <w:tc>
          <w:tcPr>
            <w:tcW w:w="994" w:type="dxa"/>
            <w:tcBorders>
              <w:top w:val="single" w:sz="8" w:space="0" w:color="auto"/>
              <w:left w:val="single" w:sz="8" w:space="0" w:color="auto"/>
              <w:bottom w:val="single" w:sz="4" w:space="0" w:color="auto"/>
              <w:right w:val="nil"/>
            </w:tcBorders>
            <w:shd w:val="clear" w:color="auto" w:fill="D9D9D9" w:themeFill="background1" w:themeFillShade="D9"/>
            <w:noWrap/>
            <w:vAlign w:val="bottom"/>
            <w:hideMark/>
          </w:tcPr>
          <w:p w14:paraId="4018126D" w14:textId="77777777" w:rsidR="00833CCF" w:rsidRPr="002D572E" w:rsidRDefault="00833CCF" w:rsidP="00AD0831">
            <w:pPr>
              <w:rPr>
                <w:rFonts w:eastAsia="Times New Roman"/>
              </w:rPr>
            </w:pPr>
            <w:r w:rsidRPr="002D572E">
              <w:rPr>
                <w:rFonts w:eastAsia="Times New Roman"/>
                <w:sz w:val="22"/>
              </w:rPr>
              <w:t> </w:t>
            </w:r>
          </w:p>
        </w:tc>
        <w:tc>
          <w:tcPr>
            <w:tcW w:w="2319" w:type="dxa"/>
            <w:gridSpan w:val="2"/>
            <w:tcBorders>
              <w:top w:val="single" w:sz="8" w:space="0" w:color="auto"/>
              <w:left w:val="nil"/>
              <w:bottom w:val="single" w:sz="4" w:space="0" w:color="auto"/>
              <w:right w:val="nil"/>
            </w:tcBorders>
            <w:shd w:val="clear" w:color="auto" w:fill="D9D9D9" w:themeFill="background1" w:themeFillShade="D9"/>
            <w:noWrap/>
            <w:vAlign w:val="bottom"/>
            <w:hideMark/>
          </w:tcPr>
          <w:p w14:paraId="7687B6D0" w14:textId="77777777" w:rsidR="00833CCF" w:rsidRPr="002D572E" w:rsidRDefault="00833CCF" w:rsidP="00AD0831">
            <w:pPr>
              <w:rPr>
                <w:rFonts w:eastAsia="Times New Roman"/>
                <w:b/>
                <w:bCs/>
              </w:rPr>
            </w:pPr>
            <w:proofErr w:type="spellStart"/>
            <w:r w:rsidRPr="002D572E">
              <w:rPr>
                <w:rFonts w:eastAsia="Times New Roman"/>
                <w:b/>
                <w:bCs/>
                <w:sz w:val="22"/>
              </w:rPr>
              <w:t>Üssel</w:t>
            </w:r>
            <w:proofErr w:type="spellEnd"/>
            <w:r w:rsidRPr="002D572E">
              <w:rPr>
                <w:rFonts w:eastAsia="Times New Roman"/>
                <w:b/>
                <w:bCs/>
                <w:sz w:val="22"/>
              </w:rPr>
              <w:t xml:space="preserve"> Artış</w:t>
            </w:r>
          </w:p>
        </w:tc>
        <w:tc>
          <w:tcPr>
            <w:tcW w:w="1284"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4F7D33E3" w14:textId="77777777" w:rsidR="00833CCF" w:rsidRPr="002D572E" w:rsidRDefault="00833CCF" w:rsidP="00AD0831">
            <w:pPr>
              <w:rPr>
                <w:rFonts w:eastAsia="Times New Roman"/>
              </w:rPr>
            </w:pPr>
            <w:r w:rsidRPr="002D572E">
              <w:rPr>
                <w:rFonts w:eastAsia="Times New Roman"/>
                <w:sz w:val="22"/>
              </w:rPr>
              <w:t> </w:t>
            </w:r>
          </w:p>
        </w:tc>
        <w:tc>
          <w:tcPr>
            <w:tcW w:w="994" w:type="dxa"/>
            <w:tcBorders>
              <w:top w:val="single" w:sz="8" w:space="0" w:color="auto"/>
              <w:left w:val="nil"/>
              <w:bottom w:val="single" w:sz="4" w:space="0" w:color="auto"/>
              <w:right w:val="nil"/>
            </w:tcBorders>
            <w:shd w:val="clear" w:color="auto" w:fill="D9D9D9" w:themeFill="background1" w:themeFillShade="D9"/>
            <w:noWrap/>
            <w:vAlign w:val="bottom"/>
            <w:hideMark/>
          </w:tcPr>
          <w:p w14:paraId="113C5BB7" w14:textId="77777777" w:rsidR="00833CCF" w:rsidRPr="002D572E" w:rsidRDefault="00833CCF" w:rsidP="00AD0831">
            <w:pPr>
              <w:rPr>
                <w:rFonts w:eastAsia="Times New Roman"/>
                <w:b/>
                <w:bCs/>
              </w:rPr>
            </w:pPr>
            <w:r w:rsidRPr="002D572E">
              <w:rPr>
                <w:rFonts w:eastAsia="Times New Roman"/>
                <w:b/>
                <w:bCs/>
                <w:sz w:val="22"/>
              </w:rPr>
              <w:t> </w:t>
            </w:r>
          </w:p>
        </w:tc>
        <w:tc>
          <w:tcPr>
            <w:tcW w:w="2153" w:type="dxa"/>
            <w:gridSpan w:val="2"/>
            <w:tcBorders>
              <w:top w:val="single" w:sz="8" w:space="0" w:color="auto"/>
              <w:left w:val="nil"/>
              <w:bottom w:val="single" w:sz="4" w:space="0" w:color="auto"/>
              <w:right w:val="nil"/>
            </w:tcBorders>
            <w:shd w:val="clear" w:color="auto" w:fill="D9D9D9" w:themeFill="background1" w:themeFillShade="D9"/>
            <w:noWrap/>
            <w:vAlign w:val="bottom"/>
            <w:hideMark/>
          </w:tcPr>
          <w:p w14:paraId="53974390" w14:textId="77777777" w:rsidR="00833CCF" w:rsidRPr="002D572E" w:rsidRDefault="00833CCF" w:rsidP="00AD0831">
            <w:pPr>
              <w:rPr>
                <w:rFonts w:eastAsia="Times New Roman"/>
                <w:b/>
                <w:bCs/>
              </w:rPr>
            </w:pPr>
            <w:r w:rsidRPr="002D572E">
              <w:rPr>
                <w:rFonts w:eastAsia="Times New Roman"/>
                <w:b/>
                <w:bCs/>
                <w:sz w:val="22"/>
              </w:rPr>
              <w:t>Bileşik Faiz</w:t>
            </w:r>
          </w:p>
        </w:tc>
        <w:tc>
          <w:tcPr>
            <w:tcW w:w="994" w:type="dxa"/>
            <w:tcBorders>
              <w:top w:val="single" w:sz="8" w:space="0" w:color="auto"/>
              <w:left w:val="nil"/>
              <w:bottom w:val="single" w:sz="4" w:space="0" w:color="auto"/>
              <w:right w:val="nil"/>
            </w:tcBorders>
            <w:shd w:val="clear" w:color="auto" w:fill="D9D9D9" w:themeFill="background1" w:themeFillShade="D9"/>
            <w:noWrap/>
            <w:vAlign w:val="bottom"/>
            <w:hideMark/>
          </w:tcPr>
          <w:p w14:paraId="6D07BB1C" w14:textId="77777777" w:rsidR="00833CCF" w:rsidRPr="002D572E" w:rsidRDefault="00833CCF" w:rsidP="00AD0831">
            <w:pPr>
              <w:rPr>
                <w:rFonts w:eastAsia="Times New Roman"/>
              </w:rPr>
            </w:pPr>
            <w:r w:rsidRPr="002D572E">
              <w:rPr>
                <w:rFonts w:eastAsia="Times New Roman"/>
                <w:sz w:val="22"/>
              </w:rPr>
              <w:t> </w:t>
            </w:r>
          </w:p>
        </w:tc>
        <w:tc>
          <w:tcPr>
            <w:tcW w:w="994" w:type="dxa"/>
            <w:tcBorders>
              <w:top w:val="single" w:sz="8" w:space="0" w:color="auto"/>
              <w:left w:val="nil"/>
              <w:bottom w:val="single" w:sz="4" w:space="0" w:color="auto"/>
              <w:right w:val="single" w:sz="8" w:space="0" w:color="auto"/>
            </w:tcBorders>
            <w:shd w:val="clear" w:color="auto" w:fill="D9D9D9" w:themeFill="background1" w:themeFillShade="D9"/>
            <w:noWrap/>
            <w:vAlign w:val="bottom"/>
            <w:hideMark/>
          </w:tcPr>
          <w:p w14:paraId="5CA20C2B" w14:textId="77777777" w:rsidR="00833CCF" w:rsidRPr="002D572E" w:rsidRDefault="00833CCF" w:rsidP="00AD0831">
            <w:pPr>
              <w:rPr>
                <w:rFonts w:eastAsia="Times New Roman"/>
              </w:rPr>
            </w:pPr>
            <w:r w:rsidRPr="002D572E">
              <w:rPr>
                <w:rFonts w:eastAsia="Times New Roman"/>
                <w:sz w:val="22"/>
              </w:rPr>
              <w:t> </w:t>
            </w:r>
          </w:p>
        </w:tc>
      </w:tr>
      <w:tr w:rsidR="00833CCF" w:rsidRPr="002D572E" w14:paraId="5C0DB679" w14:textId="77777777" w:rsidTr="00AD0831">
        <w:trPr>
          <w:trHeight w:val="393"/>
          <w:jc w:val="center"/>
        </w:trPr>
        <w:tc>
          <w:tcPr>
            <w:tcW w:w="994" w:type="dxa"/>
            <w:tcBorders>
              <w:top w:val="nil"/>
              <w:left w:val="single" w:sz="8" w:space="0" w:color="auto"/>
              <w:bottom w:val="single" w:sz="4" w:space="0" w:color="auto"/>
              <w:right w:val="nil"/>
            </w:tcBorders>
            <w:shd w:val="clear" w:color="auto" w:fill="D9D9D9" w:themeFill="background1" w:themeFillShade="D9"/>
            <w:noWrap/>
            <w:vAlign w:val="bottom"/>
            <w:hideMark/>
          </w:tcPr>
          <w:p w14:paraId="228D9231" w14:textId="77777777" w:rsidR="00833CCF" w:rsidRPr="002D572E" w:rsidRDefault="00833CCF" w:rsidP="00AD0831">
            <w:pPr>
              <w:rPr>
                <w:rFonts w:eastAsia="Times New Roman"/>
              </w:rPr>
            </w:pPr>
            <w:r w:rsidRPr="002D572E">
              <w:rPr>
                <w:rFonts w:eastAsia="Times New Roman"/>
                <w:sz w:val="22"/>
              </w:rPr>
              <w:t> </w:t>
            </w:r>
          </w:p>
        </w:tc>
        <w:tc>
          <w:tcPr>
            <w:tcW w:w="2110" w:type="dxa"/>
            <w:tcBorders>
              <w:top w:val="nil"/>
              <w:left w:val="nil"/>
              <w:bottom w:val="single" w:sz="4" w:space="0" w:color="auto"/>
              <w:right w:val="nil"/>
            </w:tcBorders>
            <w:shd w:val="clear" w:color="auto" w:fill="D9D9D9" w:themeFill="background1" w:themeFillShade="D9"/>
            <w:noWrap/>
            <w:vAlign w:val="bottom"/>
            <w:hideMark/>
          </w:tcPr>
          <w:p w14:paraId="2C2E3918" w14:textId="77777777" w:rsidR="00833CCF" w:rsidRPr="002D572E" w:rsidRDefault="00833CCF" w:rsidP="00AD0831">
            <w:pPr>
              <w:rPr>
                <w:rFonts w:eastAsia="Times New Roman"/>
              </w:rPr>
            </w:pPr>
            <w:proofErr w:type="spellStart"/>
            <w:r w:rsidRPr="002D572E">
              <w:rPr>
                <w:rFonts w:eastAsia="Times New Roman"/>
                <w:sz w:val="22"/>
              </w:rPr>
              <w:t>P</w:t>
            </w:r>
            <w:r w:rsidRPr="002D572E">
              <w:rPr>
                <w:rFonts w:eastAsia="Times New Roman"/>
                <w:sz w:val="22"/>
                <w:vertAlign w:val="subscript"/>
              </w:rPr>
              <w:t>t</w:t>
            </w:r>
            <w:proofErr w:type="spellEnd"/>
            <w:r w:rsidRPr="002D572E">
              <w:rPr>
                <w:rFonts w:eastAsia="Times New Roman"/>
                <w:sz w:val="22"/>
              </w:rPr>
              <w:t xml:space="preserve"> = P</w:t>
            </w:r>
            <w:r w:rsidRPr="002D572E">
              <w:rPr>
                <w:rFonts w:eastAsia="Times New Roman"/>
                <w:sz w:val="22"/>
                <w:vertAlign w:val="subscript"/>
              </w:rPr>
              <w:t>o</w:t>
            </w:r>
            <w:r w:rsidRPr="002D572E">
              <w:rPr>
                <w:rFonts w:eastAsia="Times New Roman"/>
                <w:sz w:val="22"/>
              </w:rPr>
              <w:t xml:space="preserve"> </w:t>
            </w:r>
            <w:proofErr w:type="spellStart"/>
            <w:r w:rsidRPr="002D572E">
              <w:rPr>
                <w:rFonts w:eastAsia="Times New Roman"/>
                <w:sz w:val="22"/>
              </w:rPr>
              <w:t>e</w:t>
            </w:r>
            <w:r w:rsidRPr="002D572E">
              <w:rPr>
                <w:rFonts w:eastAsia="Times New Roman"/>
                <w:sz w:val="22"/>
                <w:vertAlign w:val="superscript"/>
              </w:rPr>
              <w:t>rt</w:t>
            </w:r>
            <w:proofErr w:type="spellEnd"/>
          </w:p>
        </w:tc>
        <w:tc>
          <w:tcPr>
            <w:tcW w:w="209" w:type="dxa"/>
            <w:tcBorders>
              <w:top w:val="nil"/>
              <w:left w:val="nil"/>
              <w:bottom w:val="single" w:sz="4" w:space="0" w:color="auto"/>
              <w:right w:val="nil"/>
            </w:tcBorders>
            <w:shd w:val="clear" w:color="auto" w:fill="D9D9D9" w:themeFill="background1" w:themeFillShade="D9"/>
            <w:noWrap/>
            <w:vAlign w:val="bottom"/>
            <w:hideMark/>
          </w:tcPr>
          <w:p w14:paraId="045118A7" w14:textId="77777777" w:rsidR="00833CCF" w:rsidRPr="002D572E" w:rsidRDefault="00833CCF" w:rsidP="00AD0831">
            <w:pPr>
              <w:rPr>
                <w:rFonts w:eastAsia="Times New Roman"/>
              </w:rPr>
            </w:pPr>
            <w:r w:rsidRPr="002D572E">
              <w:rPr>
                <w:rFonts w:eastAsia="Times New Roman"/>
                <w:sz w:val="22"/>
              </w:rPr>
              <w:t> </w:t>
            </w:r>
          </w:p>
        </w:tc>
        <w:tc>
          <w:tcPr>
            <w:tcW w:w="128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62B645C" w14:textId="77777777" w:rsidR="00833CCF" w:rsidRPr="002D572E" w:rsidRDefault="00833CCF" w:rsidP="00AD0831">
            <w:pPr>
              <w:rPr>
                <w:rFonts w:eastAsia="Times New Roman"/>
              </w:rPr>
            </w:pPr>
            <w:r w:rsidRPr="002D572E">
              <w:rPr>
                <w:rFonts w:eastAsia="Times New Roman"/>
                <w:sz w:val="22"/>
              </w:rPr>
              <w:t> </w:t>
            </w:r>
          </w:p>
        </w:tc>
        <w:tc>
          <w:tcPr>
            <w:tcW w:w="994" w:type="dxa"/>
            <w:tcBorders>
              <w:top w:val="nil"/>
              <w:left w:val="nil"/>
              <w:bottom w:val="single" w:sz="4" w:space="0" w:color="auto"/>
              <w:right w:val="nil"/>
            </w:tcBorders>
            <w:shd w:val="clear" w:color="auto" w:fill="D9D9D9" w:themeFill="background1" w:themeFillShade="D9"/>
            <w:noWrap/>
            <w:vAlign w:val="bottom"/>
            <w:hideMark/>
          </w:tcPr>
          <w:p w14:paraId="39B5DEE9" w14:textId="77777777" w:rsidR="00833CCF" w:rsidRPr="002D572E" w:rsidRDefault="00833CCF" w:rsidP="00AD0831">
            <w:pPr>
              <w:rPr>
                <w:rFonts w:eastAsia="Times New Roman"/>
              </w:rPr>
            </w:pPr>
            <w:r w:rsidRPr="002D572E">
              <w:rPr>
                <w:rFonts w:eastAsia="Times New Roman"/>
                <w:sz w:val="22"/>
              </w:rPr>
              <w:t> </w:t>
            </w:r>
          </w:p>
        </w:tc>
        <w:tc>
          <w:tcPr>
            <w:tcW w:w="2153"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1135610C" w14:textId="77777777" w:rsidR="00833CCF" w:rsidRPr="002D572E" w:rsidRDefault="00833CCF" w:rsidP="00AD0831">
            <w:pPr>
              <w:rPr>
                <w:rFonts w:eastAsia="Times New Roman"/>
              </w:rPr>
            </w:pPr>
            <w:proofErr w:type="spellStart"/>
            <w:r w:rsidRPr="002D572E">
              <w:rPr>
                <w:rFonts w:eastAsia="Times New Roman"/>
                <w:sz w:val="22"/>
              </w:rPr>
              <w:t>P</w:t>
            </w:r>
            <w:r w:rsidRPr="002D572E">
              <w:rPr>
                <w:rFonts w:eastAsia="Times New Roman"/>
                <w:sz w:val="22"/>
                <w:vertAlign w:val="subscript"/>
              </w:rPr>
              <w:t>t</w:t>
            </w:r>
            <w:proofErr w:type="spellEnd"/>
            <w:r w:rsidRPr="002D572E">
              <w:rPr>
                <w:rFonts w:eastAsia="Times New Roman"/>
                <w:sz w:val="22"/>
              </w:rPr>
              <w:t xml:space="preserve"> = P</w:t>
            </w:r>
            <w:r w:rsidRPr="002D572E">
              <w:rPr>
                <w:rFonts w:eastAsia="Times New Roman"/>
                <w:sz w:val="22"/>
                <w:vertAlign w:val="subscript"/>
              </w:rPr>
              <w:t xml:space="preserve">o </w:t>
            </w:r>
            <w:r w:rsidRPr="002D572E">
              <w:rPr>
                <w:rFonts w:eastAsia="Times New Roman"/>
                <w:sz w:val="22"/>
              </w:rPr>
              <w:t>(1+r)</w:t>
            </w:r>
            <w:r w:rsidRPr="002D572E">
              <w:rPr>
                <w:rFonts w:eastAsia="Times New Roman"/>
                <w:sz w:val="22"/>
                <w:vertAlign w:val="superscript"/>
              </w:rPr>
              <w:t>t</w:t>
            </w:r>
          </w:p>
        </w:tc>
        <w:tc>
          <w:tcPr>
            <w:tcW w:w="994" w:type="dxa"/>
            <w:tcBorders>
              <w:top w:val="nil"/>
              <w:left w:val="nil"/>
              <w:bottom w:val="single" w:sz="4" w:space="0" w:color="auto"/>
              <w:right w:val="nil"/>
            </w:tcBorders>
            <w:shd w:val="clear" w:color="auto" w:fill="D9D9D9" w:themeFill="background1" w:themeFillShade="D9"/>
            <w:noWrap/>
            <w:vAlign w:val="bottom"/>
            <w:hideMark/>
          </w:tcPr>
          <w:p w14:paraId="47D8B903" w14:textId="77777777" w:rsidR="00833CCF" w:rsidRPr="002D572E" w:rsidRDefault="00833CCF" w:rsidP="00AD0831">
            <w:pPr>
              <w:rPr>
                <w:rFonts w:eastAsia="Times New Roman"/>
              </w:rPr>
            </w:pPr>
            <w:r w:rsidRPr="002D572E">
              <w:rPr>
                <w:rFonts w:eastAsia="Times New Roman"/>
                <w:sz w:val="22"/>
              </w:rPr>
              <w:t> </w:t>
            </w:r>
          </w:p>
        </w:tc>
        <w:tc>
          <w:tcPr>
            <w:tcW w:w="994" w:type="dxa"/>
            <w:tcBorders>
              <w:top w:val="nil"/>
              <w:left w:val="nil"/>
              <w:bottom w:val="single" w:sz="4" w:space="0" w:color="auto"/>
              <w:right w:val="single" w:sz="8" w:space="0" w:color="auto"/>
            </w:tcBorders>
            <w:shd w:val="clear" w:color="auto" w:fill="D9D9D9" w:themeFill="background1" w:themeFillShade="D9"/>
            <w:noWrap/>
            <w:vAlign w:val="bottom"/>
            <w:hideMark/>
          </w:tcPr>
          <w:p w14:paraId="603E9602" w14:textId="77777777" w:rsidR="00833CCF" w:rsidRPr="002D572E" w:rsidRDefault="00833CCF" w:rsidP="00AD0831">
            <w:pPr>
              <w:rPr>
                <w:rFonts w:eastAsia="Times New Roman"/>
              </w:rPr>
            </w:pPr>
            <w:r w:rsidRPr="002D572E">
              <w:rPr>
                <w:rFonts w:eastAsia="Times New Roman"/>
                <w:sz w:val="22"/>
              </w:rPr>
              <w:t> </w:t>
            </w:r>
          </w:p>
        </w:tc>
      </w:tr>
      <w:tr w:rsidR="00833CCF" w:rsidRPr="002D572E" w14:paraId="077985C8" w14:textId="77777777" w:rsidTr="00AD0831">
        <w:trPr>
          <w:trHeight w:val="314"/>
          <w:jc w:val="center"/>
        </w:trPr>
        <w:tc>
          <w:tcPr>
            <w:tcW w:w="994" w:type="dxa"/>
            <w:tcBorders>
              <w:top w:val="nil"/>
              <w:left w:val="single" w:sz="8" w:space="0" w:color="auto"/>
              <w:bottom w:val="nil"/>
              <w:right w:val="nil"/>
            </w:tcBorders>
            <w:noWrap/>
            <w:vAlign w:val="bottom"/>
            <w:hideMark/>
          </w:tcPr>
          <w:p w14:paraId="151E2171" w14:textId="77777777" w:rsidR="00833CCF" w:rsidRPr="002D572E" w:rsidRDefault="00833CCF" w:rsidP="00AD0831">
            <w:pPr>
              <w:rPr>
                <w:rFonts w:eastAsia="Times New Roman"/>
                <w:color w:val="000000"/>
              </w:rPr>
            </w:pPr>
            <w:r w:rsidRPr="002D572E">
              <w:rPr>
                <w:rFonts w:eastAsia="Times New Roman"/>
                <w:color w:val="000000"/>
                <w:sz w:val="22"/>
              </w:rPr>
              <w:t> </w:t>
            </w:r>
          </w:p>
        </w:tc>
        <w:tc>
          <w:tcPr>
            <w:tcW w:w="2110" w:type="dxa"/>
            <w:tcBorders>
              <w:top w:val="nil"/>
              <w:left w:val="nil"/>
              <w:bottom w:val="nil"/>
              <w:right w:val="nil"/>
            </w:tcBorders>
            <w:noWrap/>
            <w:vAlign w:val="bottom"/>
            <w:hideMark/>
          </w:tcPr>
          <w:p w14:paraId="3FF5AB97" w14:textId="77777777" w:rsidR="00833CCF" w:rsidRPr="002D572E" w:rsidRDefault="00833CCF" w:rsidP="00AD0831">
            <w:pPr>
              <w:rPr>
                <w:rFonts w:eastAsia="Times New Roman"/>
                <w:color w:val="000000"/>
              </w:rPr>
            </w:pPr>
            <w:r w:rsidRPr="002D572E">
              <w:rPr>
                <w:rFonts w:eastAsia="Times New Roman"/>
                <w:color w:val="000000"/>
                <w:sz w:val="22"/>
              </w:rPr>
              <w:t> </w:t>
            </w:r>
          </w:p>
        </w:tc>
        <w:tc>
          <w:tcPr>
            <w:tcW w:w="209" w:type="dxa"/>
            <w:tcBorders>
              <w:top w:val="nil"/>
              <w:left w:val="nil"/>
              <w:bottom w:val="nil"/>
              <w:right w:val="nil"/>
            </w:tcBorders>
            <w:noWrap/>
            <w:vAlign w:val="bottom"/>
            <w:hideMark/>
          </w:tcPr>
          <w:p w14:paraId="4EC49AE5" w14:textId="77777777" w:rsidR="00833CCF" w:rsidRPr="002D572E" w:rsidRDefault="00833CCF" w:rsidP="00AD0831">
            <w:pPr>
              <w:rPr>
                <w:rFonts w:eastAsia="Times New Roman"/>
                <w:color w:val="000000"/>
              </w:rPr>
            </w:pPr>
            <w:r w:rsidRPr="002D572E">
              <w:rPr>
                <w:rFonts w:eastAsia="Times New Roman"/>
                <w:color w:val="000000"/>
                <w:sz w:val="22"/>
              </w:rPr>
              <w:t> </w:t>
            </w:r>
          </w:p>
        </w:tc>
        <w:tc>
          <w:tcPr>
            <w:tcW w:w="1284" w:type="dxa"/>
            <w:tcBorders>
              <w:top w:val="single" w:sz="4" w:space="0" w:color="auto"/>
              <w:left w:val="nil"/>
              <w:bottom w:val="nil"/>
              <w:right w:val="single" w:sz="4" w:space="0" w:color="auto"/>
            </w:tcBorders>
            <w:noWrap/>
            <w:vAlign w:val="bottom"/>
            <w:hideMark/>
          </w:tcPr>
          <w:p w14:paraId="67771144" w14:textId="77777777" w:rsidR="00833CCF" w:rsidRPr="002D572E" w:rsidRDefault="00833CCF" w:rsidP="00AD0831">
            <w:pPr>
              <w:rPr>
                <w:rFonts w:eastAsia="Times New Roman"/>
              </w:rPr>
            </w:pPr>
            <w:r w:rsidRPr="002D572E">
              <w:rPr>
                <w:rFonts w:eastAsia="Times New Roman"/>
                <w:sz w:val="22"/>
              </w:rPr>
              <w:t> </w:t>
            </w:r>
          </w:p>
        </w:tc>
        <w:tc>
          <w:tcPr>
            <w:tcW w:w="994" w:type="dxa"/>
            <w:tcBorders>
              <w:top w:val="nil"/>
              <w:left w:val="nil"/>
              <w:bottom w:val="nil"/>
              <w:right w:val="nil"/>
            </w:tcBorders>
            <w:noWrap/>
            <w:vAlign w:val="bottom"/>
            <w:hideMark/>
          </w:tcPr>
          <w:p w14:paraId="5DDE41E1" w14:textId="77777777" w:rsidR="00833CCF" w:rsidRPr="002D572E" w:rsidRDefault="00833CCF" w:rsidP="00AD0831">
            <w:pPr>
              <w:rPr>
                <w:rFonts w:eastAsia="Times New Roman"/>
              </w:rPr>
            </w:pPr>
            <w:r w:rsidRPr="002D572E">
              <w:rPr>
                <w:rFonts w:eastAsia="Times New Roman"/>
                <w:sz w:val="22"/>
              </w:rPr>
              <w:t> </w:t>
            </w:r>
          </w:p>
        </w:tc>
        <w:tc>
          <w:tcPr>
            <w:tcW w:w="1077" w:type="dxa"/>
            <w:tcBorders>
              <w:top w:val="nil"/>
              <w:left w:val="nil"/>
              <w:bottom w:val="nil"/>
              <w:right w:val="nil"/>
            </w:tcBorders>
            <w:noWrap/>
            <w:vAlign w:val="bottom"/>
            <w:hideMark/>
          </w:tcPr>
          <w:p w14:paraId="32924F52" w14:textId="77777777" w:rsidR="00833CCF" w:rsidRPr="002D572E" w:rsidRDefault="00833CCF" w:rsidP="00AD0831">
            <w:pPr>
              <w:rPr>
                <w:rFonts w:eastAsia="Times New Roman"/>
              </w:rPr>
            </w:pPr>
            <w:r w:rsidRPr="002D572E">
              <w:rPr>
                <w:rFonts w:eastAsia="Times New Roman"/>
                <w:sz w:val="22"/>
              </w:rPr>
              <w:t> </w:t>
            </w:r>
          </w:p>
        </w:tc>
        <w:tc>
          <w:tcPr>
            <w:tcW w:w="1077" w:type="dxa"/>
            <w:tcBorders>
              <w:top w:val="nil"/>
              <w:left w:val="nil"/>
              <w:bottom w:val="nil"/>
              <w:right w:val="nil"/>
            </w:tcBorders>
            <w:noWrap/>
            <w:vAlign w:val="bottom"/>
            <w:hideMark/>
          </w:tcPr>
          <w:p w14:paraId="31F9DCEC" w14:textId="77777777" w:rsidR="00833CCF" w:rsidRPr="002D572E" w:rsidRDefault="00833CCF" w:rsidP="00AD0831">
            <w:pPr>
              <w:rPr>
                <w:rFonts w:eastAsia="Times New Roman"/>
              </w:rPr>
            </w:pPr>
            <w:r w:rsidRPr="002D572E">
              <w:rPr>
                <w:rFonts w:eastAsia="Times New Roman"/>
                <w:sz w:val="22"/>
              </w:rPr>
              <w:t> </w:t>
            </w:r>
          </w:p>
        </w:tc>
        <w:tc>
          <w:tcPr>
            <w:tcW w:w="994" w:type="dxa"/>
            <w:tcBorders>
              <w:top w:val="nil"/>
              <w:left w:val="nil"/>
              <w:bottom w:val="nil"/>
              <w:right w:val="nil"/>
            </w:tcBorders>
            <w:noWrap/>
            <w:vAlign w:val="bottom"/>
            <w:hideMark/>
          </w:tcPr>
          <w:p w14:paraId="599D254C" w14:textId="77777777" w:rsidR="00833CCF" w:rsidRPr="002D572E" w:rsidRDefault="00833CCF" w:rsidP="00AD0831">
            <w:pPr>
              <w:rPr>
                <w:rFonts w:eastAsia="Times New Roman"/>
                <w:color w:val="000000"/>
              </w:rPr>
            </w:pPr>
            <w:r w:rsidRPr="002D572E">
              <w:rPr>
                <w:rFonts w:eastAsia="Times New Roman"/>
                <w:color w:val="000000"/>
                <w:sz w:val="22"/>
              </w:rPr>
              <w:t> </w:t>
            </w:r>
          </w:p>
        </w:tc>
        <w:tc>
          <w:tcPr>
            <w:tcW w:w="994" w:type="dxa"/>
            <w:tcBorders>
              <w:top w:val="nil"/>
              <w:left w:val="nil"/>
              <w:bottom w:val="nil"/>
              <w:right w:val="single" w:sz="8" w:space="0" w:color="auto"/>
            </w:tcBorders>
            <w:noWrap/>
            <w:vAlign w:val="bottom"/>
            <w:hideMark/>
          </w:tcPr>
          <w:p w14:paraId="7CACAD19" w14:textId="77777777" w:rsidR="00833CCF" w:rsidRPr="002D572E" w:rsidRDefault="00833CCF" w:rsidP="00AD0831">
            <w:pPr>
              <w:rPr>
                <w:rFonts w:eastAsia="Times New Roman"/>
              </w:rPr>
            </w:pPr>
            <w:r w:rsidRPr="002D572E">
              <w:rPr>
                <w:rFonts w:eastAsia="Times New Roman"/>
                <w:sz w:val="22"/>
              </w:rPr>
              <w:t> </w:t>
            </w:r>
          </w:p>
        </w:tc>
      </w:tr>
      <w:tr w:rsidR="00833CCF" w:rsidRPr="002D572E" w14:paraId="00C06A46" w14:textId="77777777" w:rsidTr="00AD0831">
        <w:trPr>
          <w:trHeight w:val="314"/>
          <w:jc w:val="center"/>
        </w:trPr>
        <w:tc>
          <w:tcPr>
            <w:tcW w:w="994" w:type="dxa"/>
            <w:tcBorders>
              <w:top w:val="nil"/>
              <w:left w:val="single" w:sz="8" w:space="0" w:color="auto"/>
              <w:bottom w:val="nil"/>
              <w:right w:val="nil"/>
            </w:tcBorders>
            <w:noWrap/>
            <w:vAlign w:val="bottom"/>
            <w:hideMark/>
          </w:tcPr>
          <w:p w14:paraId="5C0DFA22" w14:textId="77777777" w:rsidR="00833CCF" w:rsidRPr="002D572E" w:rsidRDefault="00833CCF" w:rsidP="00AD0831">
            <w:pPr>
              <w:rPr>
                <w:rFonts w:eastAsia="Times New Roman"/>
                <w:color w:val="000000"/>
              </w:rPr>
            </w:pPr>
            <w:r w:rsidRPr="002D572E">
              <w:rPr>
                <w:rFonts w:eastAsia="Times New Roman"/>
                <w:color w:val="000000"/>
                <w:sz w:val="22"/>
              </w:rPr>
              <w:t> </w:t>
            </w:r>
          </w:p>
        </w:tc>
        <w:tc>
          <w:tcPr>
            <w:tcW w:w="2319" w:type="dxa"/>
            <w:gridSpan w:val="2"/>
            <w:tcBorders>
              <w:top w:val="nil"/>
              <w:left w:val="nil"/>
              <w:bottom w:val="nil"/>
              <w:right w:val="nil"/>
            </w:tcBorders>
            <w:noWrap/>
            <w:vAlign w:val="bottom"/>
            <w:hideMark/>
          </w:tcPr>
          <w:p w14:paraId="1F41D833" w14:textId="77777777" w:rsidR="00833CCF" w:rsidRPr="002D572E" w:rsidRDefault="00833CCF" w:rsidP="00AD0831">
            <w:pPr>
              <w:rPr>
                <w:rFonts w:eastAsia="Times New Roman"/>
              </w:rPr>
            </w:pPr>
            <w:r w:rsidRPr="002D572E">
              <w:rPr>
                <w:rFonts w:eastAsia="Times New Roman"/>
                <w:sz w:val="22"/>
              </w:rPr>
              <w:t>P:Gözlem Yılı Nüfusu</w:t>
            </w:r>
          </w:p>
        </w:tc>
        <w:tc>
          <w:tcPr>
            <w:tcW w:w="1284" w:type="dxa"/>
            <w:tcBorders>
              <w:top w:val="nil"/>
              <w:left w:val="nil"/>
              <w:bottom w:val="nil"/>
              <w:right w:val="single" w:sz="4" w:space="0" w:color="auto"/>
            </w:tcBorders>
            <w:noWrap/>
            <w:vAlign w:val="bottom"/>
            <w:hideMark/>
          </w:tcPr>
          <w:p w14:paraId="3C0FDAF1" w14:textId="77777777" w:rsidR="00833CCF" w:rsidRPr="002D572E" w:rsidRDefault="00833CCF" w:rsidP="00AD0831">
            <w:pPr>
              <w:rPr>
                <w:rFonts w:eastAsia="Times New Roman"/>
              </w:rPr>
            </w:pPr>
            <w:r w:rsidRPr="002D572E">
              <w:rPr>
                <w:rFonts w:eastAsia="Times New Roman"/>
                <w:sz w:val="22"/>
              </w:rPr>
              <w:t> </w:t>
            </w:r>
          </w:p>
        </w:tc>
        <w:tc>
          <w:tcPr>
            <w:tcW w:w="994" w:type="dxa"/>
            <w:tcBorders>
              <w:top w:val="nil"/>
              <w:left w:val="nil"/>
              <w:bottom w:val="nil"/>
              <w:right w:val="nil"/>
            </w:tcBorders>
            <w:noWrap/>
            <w:vAlign w:val="bottom"/>
            <w:hideMark/>
          </w:tcPr>
          <w:p w14:paraId="474F3527" w14:textId="77777777" w:rsidR="00833CCF" w:rsidRPr="002D572E" w:rsidRDefault="00833CCF" w:rsidP="00AD0831">
            <w:pPr>
              <w:rPr>
                <w:rFonts w:eastAsia="Times New Roman"/>
                <w:color w:val="000000"/>
              </w:rPr>
            </w:pPr>
            <w:r w:rsidRPr="002D572E">
              <w:rPr>
                <w:rFonts w:eastAsia="Times New Roman"/>
                <w:color w:val="000000"/>
                <w:sz w:val="22"/>
              </w:rPr>
              <w:t> </w:t>
            </w:r>
          </w:p>
        </w:tc>
        <w:tc>
          <w:tcPr>
            <w:tcW w:w="2153" w:type="dxa"/>
            <w:gridSpan w:val="2"/>
            <w:tcBorders>
              <w:top w:val="nil"/>
              <w:left w:val="nil"/>
              <w:bottom w:val="nil"/>
              <w:right w:val="nil"/>
            </w:tcBorders>
            <w:noWrap/>
            <w:vAlign w:val="bottom"/>
            <w:hideMark/>
          </w:tcPr>
          <w:p w14:paraId="44B6FEB2" w14:textId="77777777" w:rsidR="00833CCF" w:rsidRPr="002D572E" w:rsidRDefault="00833CCF" w:rsidP="00AD0831">
            <w:pPr>
              <w:rPr>
                <w:rFonts w:eastAsia="Times New Roman"/>
              </w:rPr>
            </w:pPr>
            <w:proofErr w:type="gramStart"/>
            <w:r w:rsidRPr="002D572E">
              <w:rPr>
                <w:rFonts w:eastAsia="Times New Roman"/>
                <w:sz w:val="22"/>
              </w:rPr>
              <w:t>n</w:t>
            </w:r>
            <w:proofErr w:type="gramEnd"/>
            <w:r w:rsidRPr="002D572E">
              <w:rPr>
                <w:rFonts w:eastAsia="Times New Roman"/>
                <w:sz w:val="22"/>
              </w:rPr>
              <w:t>:Gözlem Yılı Sayısı</w:t>
            </w:r>
          </w:p>
        </w:tc>
        <w:tc>
          <w:tcPr>
            <w:tcW w:w="994" w:type="dxa"/>
            <w:tcBorders>
              <w:top w:val="nil"/>
              <w:left w:val="nil"/>
              <w:bottom w:val="nil"/>
              <w:right w:val="nil"/>
            </w:tcBorders>
            <w:noWrap/>
            <w:vAlign w:val="bottom"/>
            <w:hideMark/>
          </w:tcPr>
          <w:p w14:paraId="3B55D139" w14:textId="77777777" w:rsidR="00833CCF" w:rsidRPr="002D572E" w:rsidRDefault="00833CCF" w:rsidP="00AD0831">
            <w:pPr>
              <w:rPr>
                <w:rFonts w:eastAsia="Times New Roman"/>
              </w:rPr>
            </w:pPr>
            <w:r w:rsidRPr="002D572E">
              <w:rPr>
                <w:rFonts w:eastAsia="Times New Roman"/>
                <w:sz w:val="22"/>
              </w:rPr>
              <w:t> </w:t>
            </w:r>
          </w:p>
        </w:tc>
        <w:tc>
          <w:tcPr>
            <w:tcW w:w="994" w:type="dxa"/>
            <w:tcBorders>
              <w:top w:val="nil"/>
              <w:left w:val="nil"/>
              <w:bottom w:val="nil"/>
              <w:right w:val="single" w:sz="8" w:space="0" w:color="auto"/>
            </w:tcBorders>
            <w:noWrap/>
            <w:vAlign w:val="bottom"/>
            <w:hideMark/>
          </w:tcPr>
          <w:p w14:paraId="66485A63" w14:textId="77777777" w:rsidR="00833CCF" w:rsidRPr="002D572E" w:rsidRDefault="00833CCF" w:rsidP="00AD0831">
            <w:pPr>
              <w:rPr>
                <w:rFonts w:eastAsia="Times New Roman"/>
              </w:rPr>
            </w:pPr>
            <w:r w:rsidRPr="002D572E">
              <w:rPr>
                <w:rFonts w:eastAsia="Times New Roman"/>
                <w:sz w:val="22"/>
              </w:rPr>
              <w:t> </w:t>
            </w:r>
          </w:p>
        </w:tc>
      </w:tr>
      <w:tr w:rsidR="00833CCF" w:rsidRPr="002D572E" w14:paraId="562B060B" w14:textId="77777777" w:rsidTr="00AD0831">
        <w:trPr>
          <w:trHeight w:val="346"/>
          <w:jc w:val="center"/>
        </w:trPr>
        <w:tc>
          <w:tcPr>
            <w:tcW w:w="994" w:type="dxa"/>
            <w:tcBorders>
              <w:top w:val="nil"/>
              <w:left w:val="single" w:sz="8" w:space="0" w:color="auto"/>
              <w:bottom w:val="nil"/>
              <w:right w:val="nil"/>
            </w:tcBorders>
            <w:noWrap/>
            <w:vAlign w:val="bottom"/>
            <w:hideMark/>
          </w:tcPr>
          <w:p w14:paraId="70B9BEE4" w14:textId="77777777" w:rsidR="00833CCF" w:rsidRPr="002D572E" w:rsidRDefault="00833CCF" w:rsidP="00AD0831">
            <w:pPr>
              <w:rPr>
                <w:rFonts w:eastAsia="Times New Roman"/>
                <w:color w:val="000000"/>
              </w:rPr>
            </w:pPr>
            <w:r w:rsidRPr="002D572E">
              <w:rPr>
                <w:rFonts w:eastAsia="Times New Roman"/>
                <w:color w:val="000000"/>
                <w:sz w:val="22"/>
              </w:rPr>
              <w:t> </w:t>
            </w:r>
          </w:p>
        </w:tc>
        <w:tc>
          <w:tcPr>
            <w:tcW w:w="3602" w:type="dxa"/>
            <w:gridSpan w:val="3"/>
            <w:tcBorders>
              <w:top w:val="nil"/>
              <w:left w:val="nil"/>
              <w:bottom w:val="nil"/>
              <w:right w:val="single" w:sz="4" w:space="0" w:color="000000"/>
            </w:tcBorders>
            <w:noWrap/>
            <w:vAlign w:val="bottom"/>
            <w:hideMark/>
          </w:tcPr>
          <w:p w14:paraId="20DD2B44" w14:textId="77777777" w:rsidR="00833CCF" w:rsidRPr="002D572E" w:rsidRDefault="00833CCF" w:rsidP="00AD0831">
            <w:pPr>
              <w:rPr>
                <w:rFonts w:eastAsia="Times New Roman"/>
              </w:rPr>
            </w:pPr>
            <w:proofErr w:type="spellStart"/>
            <w:proofErr w:type="gramStart"/>
            <w:r w:rsidRPr="002D572E">
              <w:rPr>
                <w:rFonts w:eastAsia="Times New Roman"/>
                <w:sz w:val="22"/>
              </w:rPr>
              <w:t>P</w:t>
            </w:r>
            <w:r w:rsidRPr="002D572E">
              <w:rPr>
                <w:rFonts w:eastAsia="Times New Roman"/>
                <w:sz w:val="22"/>
                <w:vertAlign w:val="subscript"/>
              </w:rPr>
              <w:t>t</w:t>
            </w:r>
            <w:r w:rsidRPr="002D572E">
              <w:rPr>
                <w:rFonts w:eastAsia="Times New Roman"/>
                <w:sz w:val="22"/>
              </w:rPr>
              <w:t>:Projeksiyon</w:t>
            </w:r>
            <w:proofErr w:type="spellEnd"/>
            <w:proofErr w:type="gramEnd"/>
            <w:r w:rsidRPr="002D572E">
              <w:rPr>
                <w:rFonts w:eastAsia="Times New Roman"/>
                <w:sz w:val="22"/>
              </w:rPr>
              <w:t xml:space="preserve"> Yılı Nüfusu</w:t>
            </w:r>
          </w:p>
        </w:tc>
        <w:tc>
          <w:tcPr>
            <w:tcW w:w="994" w:type="dxa"/>
            <w:tcBorders>
              <w:top w:val="nil"/>
              <w:left w:val="nil"/>
              <w:bottom w:val="nil"/>
              <w:right w:val="nil"/>
            </w:tcBorders>
            <w:noWrap/>
            <w:vAlign w:val="bottom"/>
            <w:hideMark/>
          </w:tcPr>
          <w:p w14:paraId="5FD18713" w14:textId="77777777" w:rsidR="00833CCF" w:rsidRPr="002D572E" w:rsidRDefault="00833CCF" w:rsidP="00AD0831">
            <w:pPr>
              <w:rPr>
                <w:rFonts w:eastAsia="Times New Roman"/>
                <w:color w:val="000000"/>
              </w:rPr>
            </w:pPr>
            <w:r w:rsidRPr="002D572E">
              <w:rPr>
                <w:rFonts w:eastAsia="Times New Roman"/>
                <w:color w:val="000000"/>
                <w:sz w:val="22"/>
              </w:rPr>
              <w:t> </w:t>
            </w:r>
          </w:p>
        </w:tc>
        <w:tc>
          <w:tcPr>
            <w:tcW w:w="3147" w:type="dxa"/>
            <w:gridSpan w:val="3"/>
            <w:tcBorders>
              <w:top w:val="nil"/>
              <w:left w:val="nil"/>
              <w:bottom w:val="nil"/>
              <w:right w:val="nil"/>
            </w:tcBorders>
            <w:noWrap/>
            <w:vAlign w:val="bottom"/>
            <w:hideMark/>
          </w:tcPr>
          <w:p w14:paraId="0437C6A9" w14:textId="77777777" w:rsidR="00833CCF" w:rsidRPr="002D572E" w:rsidRDefault="00833CCF" w:rsidP="00AD0831">
            <w:pPr>
              <w:rPr>
                <w:rFonts w:eastAsia="Times New Roman"/>
              </w:rPr>
            </w:pPr>
            <w:r w:rsidRPr="002D572E">
              <w:rPr>
                <w:rFonts w:eastAsia="Times New Roman"/>
                <w:sz w:val="22"/>
              </w:rPr>
              <w:t>R:Ortalama Nüfus Artışı</w:t>
            </w:r>
          </w:p>
        </w:tc>
        <w:tc>
          <w:tcPr>
            <w:tcW w:w="994" w:type="dxa"/>
            <w:tcBorders>
              <w:top w:val="nil"/>
              <w:left w:val="nil"/>
              <w:bottom w:val="nil"/>
              <w:right w:val="single" w:sz="8" w:space="0" w:color="auto"/>
            </w:tcBorders>
            <w:noWrap/>
            <w:vAlign w:val="bottom"/>
            <w:hideMark/>
          </w:tcPr>
          <w:p w14:paraId="6ACD044E" w14:textId="77777777" w:rsidR="00833CCF" w:rsidRPr="002D572E" w:rsidRDefault="00833CCF" w:rsidP="00AD0831">
            <w:pPr>
              <w:rPr>
                <w:rFonts w:eastAsia="Times New Roman"/>
              </w:rPr>
            </w:pPr>
            <w:r w:rsidRPr="002D572E">
              <w:rPr>
                <w:rFonts w:eastAsia="Times New Roman"/>
                <w:sz w:val="22"/>
              </w:rPr>
              <w:t> </w:t>
            </w:r>
          </w:p>
        </w:tc>
      </w:tr>
      <w:tr w:rsidR="00833CCF" w:rsidRPr="002D572E" w14:paraId="3AEAAEDE" w14:textId="77777777" w:rsidTr="00AD0831">
        <w:trPr>
          <w:trHeight w:val="346"/>
          <w:jc w:val="center"/>
        </w:trPr>
        <w:tc>
          <w:tcPr>
            <w:tcW w:w="994" w:type="dxa"/>
            <w:tcBorders>
              <w:top w:val="nil"/>
              <w:left w:val="single" w:sz="8" w:space="0" w:color="auto"/>
              <w:bottom w:val="nil"/>
              <w:right w:val="nil"/>
            </w:tcBorders>
            <w:noWrap/>
            <w:vAlign w:val="bottom"/>
            <w:hideMark/>
          </w:tcPr>
          <w:p w14:paraId="4B93A871" w14:textId="77777777" w:rsidR="00833CCF" w:rsidRPr="002D572E" w:rsidRDefault="00833CCF" w:rsidP="00AD0831">
            <w:pPr>
              <w:rPr>
                <w:rFonts w:eastAsia="Times New Roman"/>
                <w:color w:val="000000"/>
              </w:rPr>
            </w:pPr>
            <w:r w:rsidRPr="002D572E">
              <w:rPr>
                <w:rFonts w:eastAsia="Times New Roman"/>
                <w:color w:val="000000"/>
                <w:sz w:val="22"/>
              </w:rPr>
              <w:t> </w:t>
            </w:r>
          </w:p>
        </w:tc>
        <w:tc>
          <w:tcPr>
            <w:tcW w:w="2319" w:type="dxa"/>
            <w:gridSpan w:val="2"/>
            <w:tcBorders>
              <w:top w:val="nil"/>
              <w:left w:val="nil"/>
              <w:bottom w:val="nil"/>
              <w:right w:val="nil"/>
            </w:tcBorders>
            <w:noWrap/>
            <w:vAlign w:val="bottom"/>
            <w:hideMark/>
          </w:tcPr>
          <w:p w14:paraId="7AB1C5B9" w14:textId="77777777" w:rsidR="00833CCF" w:rsidRPr="002D572E" w:rsidRDefault="00833CCF" w:rsidP="00AD0831">
            <w:pPr>
              <w:rPr>
                <w:rFonts w:eastAsia="Times New Roman"/>
              </w:rPr>
            </w:pPr>
            <w:r w:rsidRPr="002D572E">
              <w:rPr>
                <w:rFonts w:eastAsia="Times New Roman"/>
                <w:sz w:val="22"/>
              </w:rPr>
              <w:t>P</w:t>
            </w:r>
            <w:r w:rsidRPr="002D572E">
              <w:rPr>
                <w:rFonts w:eastAsia="Times New Roman"/>
                <w:sz w:val="22"/>
                <w:vertAlign w:val="subscript"/>
              </w:rPr>
              <w:t>o</w:t>
            </w:r>
            <w:r w:rsidRPr="002D572E">
              <w:rPr>
                <w:rFonts w:eastAsia="Times New Roman"/>
                <w:sz w:val="22"/>
              </w:rPr>
              <w:t>:2000 Yılı Nüfusu</w:t>
            </w:r>
          </w:p>
        </w:tc>
        <w:tc>
          <w:tcPr>
            <w:tcW w:w="1284" w:type="dxa"/>
            <w:tcBorders>
              <w:top w:val="nil"/>
              <w:left w:val="nil"/>
              <w:bottom w:val="nil"/>
              <w:right w:val="single" w:sz="4" w:space="0" w:color="auto"/>
            </w:tcBorders>
            <w:noWrap/>
            <w:vAlign w:val="bottom"/>
            <w:hideMark/>
          </w:tcPr>
          <w:p w14:paraId="10FB3FC6" w14:textId="77777777" w:rsidR="00833CCF" w:rsidRPr="002D572E" w:rsidRDefault="00833CCF" w:rsidP="00AD0831">
            <w:pPr>
              <w:rPr>
                <w:rFonts w:eastAsia="Times New Roman"/>
              </w:rPr>
            </w:pPr>
            <w:r w:rsidRPr="002D572E">
              <w:rPr>
                <w:rFonts w:eastAsia="Times New Roman"/>
                <w:sz w:val="22"/>
              </w:rPr>
              <w:t> </w:t>
            </w:r>
          </w:p>
        </w:tc>
        <w:tc>
          <w:tcPr>
            <w:tcW w:w="994" w:type="dxa"/>
            <w:tcBorders>
              <w:top w:val="nil"/>
              <w:left w:val="nil"/>
              <w:bottom w:val="nil"/>
              <w:right w:val="nil"/>
            </w:tcBorders>
            <w:noWrap/>
            <w:vAlign w:val="bottom"/>
            <w:hideMark/>
          </w:tcPr>
          <w:p w14:paraId="11CA4242" w14:textId="77777777" w:rsidR="00833CCF" w:rsidRPr="002D572E" w:rsidRDefault="00833CCF" w:rsidP="00AD0831">
            <w:pPr>
              <w:rPr>
                <w:rFonts w:eastAsia="Times New Roman"/>
                <w:color w:val="000000"/>
              </w:rPr>
            </w:pPr>
            <w:r w:rsidRPr="002D572E">
              <w:rPr>
                <w:rFonts w:eastAsia="Times New Roman"/>
                <w:color w:val="000000"/>
                <w:sz w:val="22"/>
              </w:rPr>
              <w:t> </w:t>
            </w:r>
          </w:p>
        </w:tc>
        <w:tc>
          <w:tcPr>
            <w:tcW w:w="2153" w:type="dxa"/>
            <w:gridSpan w:val="2"/>
            <w:tcBorders>
              <w:top w:val="nil"/>
              <w:left w:val="nil"/>
              <w:bottom w:val="nil"/>
              <w:right w:val="nil"/>
            </w:tcBorders>
            <w:noWrap/>
            <w:vAlign w:val="bottom"/>
            <w:hideMark/>
          </w:tcPr>
          <w:p w14:paraId="175CA1B7" w14:textId="77777777" w:rsidR="00833CCF" w:rsidRPr="002D572E" w:rsidRDefault="00833CCF" w:rsidP="00AD0831">
            <w:pPr>
              <w:rPr>
                <w:rFonts w:eastAsia="Times New Roman"/>
              </w:rPr>
            </w:pPr>
            <w:proofErr w:type="gramStart"/>
            <w:r w:rsidRPr="002D572E">
              <w:rPr>
                <w:rFonts w:eastAsia="Times New Roman"/>
                <w:sz w:val="22"/>
              </w:rPr>
              <w:t xml:space="preserve">t : </w:t>
            </w:r>
            <w:proofErr w:type="spellStart"/>
            <w:r w:rsidRPr="002D572E">
              <w:rPr>
                <w:rFonts w:eastAsia="Times New Roman"/>
                <w:sz w:val="22"/>
              </w:rPr>
              <w:t>P</w:t>
            </w:r>
            <w:r w:rsidRPr="002D572E">
              <w:rPr>
                <w:rFonts w:eastAsia="Times New Roman"/>
                <w:sz w:val="22"/>
                <w:vertAlign w:val="subscript"/>
              </w:rPr>
              <w:t>t</w:t>
            </w:r>
            <w:proofErr w:type="spellEnd"/>
            <w:proofErr w:type="gramEnd"/>
            <w:r w:rsidRPr="002D572E">
              <w:rPr>
                <w:rFonts w:eastAsia="Times New Roman"/>
                <w:sz w:val="22"/>
              </w:rPr>
              <w:t xml:space="preserve"> Yılı  -  P</w:t>
            </w:r>
            <w:r w:rsidRPr="002D572E">
              <w:rPr>
                <w:rFonts w:eastAsia="Times New Roman"/>
                <w:sz w:val="22"/>
                <w:vertAlign w:val="subscript"/>
              </w:rPr>
              <w:t>o</w:t>
            </w:r>
            <w:r w:rsidRPr="002D572E">
              <w:rPr>
                <w:rFonts w:eastAsia="Times New Roman"/>
                <w:sz w:val="22"/>
              </w:rPr>
              <w:t xml:space="preserve"> Yılı</w:t>
            </w:r>
          </w:p>
        </w:tc>
        <w:tc>
          <w:tcPr>
            <w:tcW w:w="994" w:type="dxa"/>
            <w:tcBorders>
              <w:top w:val="nil"/>
              <w:left w:val="nil"/>
              <w:bottom w:val="nil"/>
              <w:right w:val="nil"/>
            </w:tcBorders>
            <w:noWrap/>
            <w:vAlign w:val="bottom"/>
            <w:hideMark/>
          </w:tcPr>
          <w:p w14:paraId="57B4A4BF" w14:textId="77777777" w:rsidR="00833CCF" w:rsidRPr="002D572E" w:rsidRDefault="00833CCF" w:rsidP="00AD0831">
            <w:pPr>
              <w:rPr>
                <w:rFonts w:eastAsia="Times New Roman"/>
              </w:rPr>
            </w:pPr>
            <w:r w:rsidRPr="002D572E">
              <w:rPr>
                <w:rFonts w:eastAsia="Times New Roman"/>
                <w:sz w:val="22"/>
              </w:rPr>
              <w:t> </w:t>
            </w:r>
          </w:p>
        </w:tc>
        <w:tc>
          <w:tcPr>
            <w:tcW w:w="994" w:type="dxa"/>
            <w:tcBorders>
              <w:top w:val="nil"/>
              <w:left w:val="nil"/>
              <w:bottom w:val="nil"/>
              <w:right w:val="single" w:sz="8" w:space="0" w:color="auto"/>
            </w:tcBorders>
            <w:noWrap/>
            <w:vAlign w:val="bottom"/>
            <w:hideMark/>
          </w:tcPr>
          <w:p w14:paraId="4821273A" w14:textId="77777777" w:rsidR="00833CCF" w:rsidRPr="002D572E" w:rsidRDefault="00833CCF" w:rsidP="00AD0831">
            <w:pPr>
              <w:rPr>
                <w:rFonts w:eastAsia="Times New Roman"/>
              </w:rPr>
            </w:pPr>
            <w:r w:rsidRPr="002D572E">
              <w:rPr>
                <w:rFonts w:eastAsia="Times New Roman"/>
                <w:sz w:val="22"/>
              </w:rPr>
              <w:t> </w:t>
            </w:r>
          </w:p>
        </w:tc>
      </w:tr>
      <w:tr w:rsidR="00833CCF" w:rsidRPr="002D572E" w14:paraId="4677A6BB" w14:textId="77777777" w:rsidTr="00AD0831">
        <w:trPr>
          <w:trHeight w:val="111"/>
          <w:jc w:val="center"/>
        </w:trPr>
        <w:tc>
          <w:tcPr>
            <w:tcW w:w="994" w:type="dxa"/>
            <w:tcBorders>
              <w:top w:val="nil"/>
              <w:left w:val="single" w:sz="8" w:space="0" w:color="auto"/>
              <w:bottom w:val="single" w:sz="8" w:space="0" w:color="auto"/>
              <w:right w:val="nil"/>
            </w:tcBorders>
            <w:noWrap/>
            <w:vAlign w:val="bottom"/>
            <w:hideMark/>
          </w:tcPr>
          <w:p w14:paraId="58434979" w14:textId="77777777" w:rsidR="00833CCF" w:rsidRPr="002D572E" w:rsidRDefault="00833CCF" w:rsidP="00AD0831">
            <w:pPr>
              <w:rPr>
                <w:rFonts w:eastAsia="Times New Roman"/>
              </w:rPr>
            </w:pPr>
            <w:r w:rsidRPr="002D572E">
              <w:rPr>
                <w:rFonts w:eastAsia="Times New Roman"/>
                <w:sz w:val="22"/>
              </w:rPr>
              <w:t> </w:t>
            </w:r>
          </w:p>
        </w:tc>
        <w:tc>
          <w:tcPr>
            <w:tcW w:w="2110" w:type="dxa"/>
            <w:tcBorders>
              <w:top w:val="nil"/>
              <w:left w:val="nil"/>
              <w:bottom w:val="single" w:sz="8" w:space="0" w:color="auto"/>
              <w:right w:val="nil"/>
            </w:tcBorders>
            <w:noWrap/>
            <w:vAlign w:val="bottom"/>
            <w:hideMark/>
          </w:tcPr>
          <w:p w14:paraId="28668418" w14:textId="77777777" w:rsidR="00833CCF" w:rsidRPr="002D572E" w:rsidRDefault="00833CCF" w:rsidP="00AD0831">
            <w:pPr>
              <w:rPr>
                <w:rFonts w:eastAsia="Times New Roman"/>
                <w:color w:val="000000"/>
              </w:rPr>
            </w:pPr>
            <w:r w:rsidRPr="002D572E">
              <w:rPr>
                <w:rFonts w:eastAsia="Times New Roman"/>
                <w:color w:val="000000"/>
                <w:sz w:val="22"/>
              </w:rPr>
              <w:t> </w:t>
            </w:r>
          </w:p>
        </w:tc>
        <w:tc>
          <w:tcPr>
            <w:tcW w:w="209" w:type="dxa"/>
            <w:tcBorders>
              <w:top w:val="nil"/>
              <w:left w:val="nil"/>
              <w:bottom w:val="single" w:sz="8" w:space="0" w:color="auto"/>
              <w:right w:val="nil"/>
            </w:tcBorders>
            <w:noWrap/>
            <w:vAlign w:val="bottom"/>
            <w:hideMark/>
          </w:tcPr>
          <w:p w14:paraId="7FE65E16" w14:textId="77777777" w:rsidR="00833CCF" w:rsidRPr="002D572E" w:rsidRDefault="00833CCF" w:rsidP="00AD0831">
            <w:pPr>
              <w:rPr>
                <w:rFonts w:eastAsia="Times New Roman"/>
                <w:color w:val="000000"/>
              </w:rPr>
            </w:pPr>
            <w:r w:rsidRPr="002D572E">
              <w:rPr>
                <w:rFonts w:eastAsia="Times New Roman"/>
                <w:color w:val="000000"/>
                <w:sz w:val="22"/>
              </w:rPr>
              <w:t> </w:t>
            </w:r>
          </w:p>
        </w:tc>
        <w:tc>
          <w:tcPr>
            <w:tcW w:w="1284" w:type="dxa"/>
            <w:tcBorders>
              <w:top w:val="nil"/>
              <w:left w:val="nil"/>
              <w:bottom w:val="single" w:sz="8" w:space="0" w:color="auto"/>
              <w:right w:val="single" w:sz="4" w:space="0" w:color="auto"/>
            </w:tcBorders>
            <w:noWrap/>
            <w:vAlign w:val="bottom"/>
            <w:hideMark/>
          </w:tcPr>
          <w:p w14:paraId="43B47C3C" w14:textId="77777777" w:rsidR="00833CCF" w:rsidRPr="002D572E" w:rsidRDefault="00833CCF" w:rsidP="00AD0831">
            <w:pPr>
              <w:rPr>
                <w:rFonts w:eastAsia="Times New Roman"/>
              </w:rPr>
            </w:pPr>
            <w:r w:rsidRPr="002D572E">
              <w:rPr>
                <w:rFonts w:eastAsia="Times New Roman"/>
                <w:sz w:val="22"/>
              </w:rPr>
              <w:t> </w:t>
            </w:r>
          </w:p>
        </w:tc>
        <w:tc>
          <w:tcPr>
            <w:tcW w:w="994" w:type="dxa"/>
            <w:tcBorders>
              <w:top w:val="nil"/>
              <w:left w:val="nil"/>
              <w:bottom w:val="single" w:sz="8" w:space="0" w:color="auto"/>
              <w:right w:val="nil"/>
            </w:tcBorders>
            <w:noWrap/>
            <w:vAlign w:val="bottom"/>
            <w:hideMark/>
          </w:tcPr>
          <w:p w14:paraId="7E0EE894" w14:textId="77777777" w:rsidR="00833CCF" w:rsidRPr="002D572E" w:rsidRDefault="00833CCF" w:rsidP="00AD0831">
            <w:pPr>
              <w:rPr>
                <w:rFonts w:eastAsia="Times New Roman"/>
              </w:rPr>
            </w:pPr>
            <w:r w:rsidRPr="002D572E">
              <w:rPr>
                <w:rFonts w:eastAsia="Times New Roman"/>
                <w:sz w:val="22"/>
              </w:rPr>
              <w:t> </w:t>
            </w:r>
          </w:p>
        </w:tc>
        <w:tc>
          <w:tcPr>
            <w:tcW w:w="1077" w:type="dxa"/>
            <w:tcBorders>
              <w:top w:val="nil"/>
              <w:left w:val="nil"/>
              <w:bottom w:val="single" w:sz="8" w:space="0" w:color="auto"/>
              <w:right w:val="nil"/>
            </w:tcBorders>
            <w:noWrap/>
            <w:vAlign w:val="bottom"/>
            <w:hideMark/>
          </w:tcPr>
          <w:p w14:paraId="1CFD6D5B" w14:textId="77777777" w:rsidR="00833CCF" w:rsidRPr="002D572E" w:rsidRDefault="00833CCF" w:rsidP="00AD0831">
            <w:pPr>
              <w:rPr>
                <w:rFonts w:eastAsia="Times New Roman"/>
              </w:rPr>
            </w:pPr>
            <w:r w:rsidRPr="002D572E">
              <w:rPr>
                <w:rFonts w:eastAsia="Times New Roman"/>
                <w:sz w:val="22"/>
              </w:rPr>
              <w:t> </w:t>
            </w:r>
          </w:p>
        </w:tc>
        <w:tc>
          <w:tcPr>
            <w:tcW w:w="1077" w:type="dxa"/>
            <w:tcBorders>
              <w:top w:val="nil"/>
              <w:left w:val="nil"/>
              <w:bottom w:val="single" w:sz="8" w:space="0" w:color="auto"/>
              <w:right w:val="nil"/>
            </w:tcBorders>
            <w:noWrap/>
            <w:vAlign w:val="bottom"/>
            <w:hideMark/>
          </w:tcPr>
          <w:p w14:paraId="4158EBA3" w14:textId="77777777" w:rsidR="00833CCF" w:rsidRPr="002D572E" w:rsidRDefault="00833CCF" w:rsidP="00AD0831">
            <w:pPr>
              <w:rPr>
                <w:rFonts w:eastAsia="Times New Roman"/>
              </w:rPr>
            </w:pPr>
            <w:r w:rsidRPr="002D572E">
              <w:rPr>
                <w:rFonts w:eastAsia="Times New Roman"/>
                <w:sz w:val="22"/>
              </w:rPr>
              <w:t> </w:t>
            </w:r>
          </w:p>
        </w:tc>
        <w:tc>
          <w:tcPr>
            <w:tcW w:w="994" w:type="dxa"/>
            <w:tcBorders>
              <w:top w:val="nil"/>
              <w:left w:val="nil"/>
              <w:bottom w:val="single" w:sz="8" w:space="0" w:color="auto"/>
              <w:right w:val="nil"/>
            </w:tcBorders>
            <w:noWrap/>
            <w:vAlign w:val="bottom"/>
            <w:hideMark/>
          </w:tcPr>
          <w:p w14:paraId="0B54B32B" w14:textId="77777777" w:rsidR="00833CCF" w:rsidRPr="002D572E" w:rsidRDefault="00833CCF" w:rsidP="00AD0831">
            <w:pPr>
              <w:rPr>
                <w:rFonts w:eastAsia="Times New Roman"/>
              </w:rPr>
            </w:pPr>
            <w:r w:rsidRPr="002D572E">
              <w:rPr>
                <w:rFonts w:eastAsia="Times New Roman"/>
                <w:sz w:val="22"/>
              </w:rPr>
              <w:t> </w:t>
            </w:r>
          </w:p>
        </w:tc>
        <w:tc>
          <w:tcPr>
            <w:tcW w:w="994" w:type="dxa"/>
            <w:tcBorders>
              <w:top w:val="nil"/>
              <w:left w:val="nil"/>
              <w:bottom w:val="single" w:sz="8" w:space="0" w:color="auto"/>
              <w:right w:val="single" w:sz="8" w:space="0" w:color="auto"/>
            </w:tcBorders>
            <w:noWrap/>
            <w:vAlign w:val="bottom"/>
            <w:hideMark/>
          </w:tcPr>
          <w:p w14:paraId="4B6A4220" w14:textId="77777777" w:rsidR="00833CCF" w:rsidRPr="002D572E" w:rsidRDefault="00833CCF" w:rsidP="00AD0831">
            <w:pPr>
              <w:rPr>
                <w:rFonts w:eastAsia="Times New Roman"/>
              </w:rPr>
            </w:pPr>
            <w:r w:rsidRPr="002D572E">
              <w:rPr>
                <w:rFonts w:eastAsia="Times New Roman"/>
                <w:sz w:val="22"/>
              </w:rPr>
              <w:t> </w:t>
            </w:r>
          </w:p>
        </w:tc>
      </w:tr>
    </w:tbl>
    <w:p w14:paraId="77443D5B" w14:textId="77777777" w:rsidR="00833CCF" w:rsidRPr="002D572E" w:rsidRDefault="00833CCF" w:rsidP="00833CCF">
      <w:pPr>
        <w:spacing w:after="300" w:line="360" w:lineRule="auto"/>
      </w:pPr>
    </w:p>
    <w:tbl>
      <w:tblPr>
        <w:tblW w:w="9694" w:type="dxa"/>
        <w:jc w:val="center"/>
        <w:tblCellMar>
          <w:left w:w="70" w:type="dxa"/>
          <w:right w:w="70" w:type="dxa"/>
        </w:tblCellMar>
        <w:tblLook w:val="04A0" w:firstRow="1" w:lastRow="0" w:firstColumn="1" w:lastColumn="0" w:noHBand="0" w:noVBand="1"/>
      </w:tblPr>
      <w:tblGrid>
        <w:gridCol w:w="989"/>
        <w:gridCol w:w="996"/>
        <w:gridCol w:w="1195"/>
        <w:gridCol w:w="1195"/>
        <w:gridCol w:w="1195"/>
        <w:gridCol w:w="1216"/>
        <w:gridCol w:w="989"/>
        <w:gridCol w:w="989"/>
        <w:gridCol w:w="989"/>
      </w:tblGrid>
      <w:tr w:rsidR="00833CCF" w:rsidRPr="002D572E" w14:paraId="294682F2" w14:textId="77777777" w:rsidTr="00AD0831">
        <w:trPr>
          <w:trHeight w:val="264"/>
          <w:jc w:val="center"/>
        </w:trPr>
        <w:tc>
          <w:tcPr>
            <w:tcW w:w="989" w:type="dxa"/>
            <w:tcBorders>
              <w:top w:val="single" w:sz="8" w:space="0" w:color="auto"/>
              <w:left w:val="single" w:sz="8" w:space="0" w:color="auto"/>
              <w:bottom w:val="single" w:sz="4" w:space="0" w:color="auto"/>
              <w:right w:val="nil"/>
            </w:tcBorders>
            <w:shd w:val="clear" w:color="auto" w:fill="D9D9D9" w:themeFill="background1" w:themeFillShade="D9"/>
            <w:noWrap/>
            <w:vAlign w:val="bottom"/>
            <w:hideMark/>
          </w:tcPr>
          <w:p w14:paraId="0FF2BBB4" w14:textId="77777777" w:rsidR="00833CCF" w:rsidRPr="002D572E" w:rsidRDefault="00833CCF" w:rsidP="00AD0831">
            <w:pPr>
              <w:rPr>
                <w:rFonts w:eastAsia="Times New Roman"/>
              </w:rPr>
            </w:pPr>
            <w:r w:rsidRPr="002D572E">
              <w:rPr>
                <w:rFonts w:eastAsia="Times New Roman"/>
                <w:sz w:val="22"/>
              </w:rPr>
              <w:t> </w:t>
            </w:r>
          </w:p>
        </w:tc>
        <w:tc>
          <w:tcPr>
            <w:tcW w:w="989" w:type="dxa"/>
            <w:tcBorders>
              <w:top w:val="single" w:sz="8" w:space="0" w:color="auto"/>
              <w:left w:val="nil"/>
              <w:bottom w:val="single" w:sz="4" w:space="0" w:color="auto"/>
              <w:right w:val="nil"/>
            </w:tcBorders>
            <w:shd w:val="clear" w:color="auto" w:fill="D9D9D9" w:themeFill="background1" w:themeFillShade="D9"/>
            <w:noWrap/>
            <w:vAlign w:val="bottom"/>
            <w:hideMark/>
          </w:tcPr>
          <w:p w14:paraId="6E17B4BD" w14:textId="77777777" w:rsidR="00833CCF" w:rsidRPr="002D572E" w:rsidRDefault="00833CCF" w:rsidP="00AD0831">
            <w:pPr>
              <w:rPr>
                <w:rFonts w:eastAsia="Times New Roman"/>
              </w:rPr>
            </w:pPr>
            <w:r w:rsidRPr="002D572E">
              <w:rPr>
                <w:rFonts w:eastAsia="Times New Roman"/>
                <w:sz w:val="22"/>
              </w:rPr>
              <w:t> </w:t>
            </w:r>
          </w:p>
        </w:tc>
        <w:tc>
          <w:tcPr>
            <w:tcW w:w="3585" w:type="dxa"/>
            <w:gridSpan w:val="3"/>
            <w:tcBorders>
              <w:top w:val="single" w:sz="8" w:space="0" w:color="auto"/>
              <w:left w:val="nil"/>
              <w:bottom w:val="single" w:sz="4" w:space="0" w:color="auto"/>
              <w:right w:val="nil"/>
            </w:tcBorders>
            <w:shd w:val="clear" w:color="auto" w:fill="D9D9D9" w:themeFill="background1" w:themeFillShade="D9"/>
            <w:noWrap/>
            <w:vAlign w:val="center"/>
            <w:hideMark/>
          </w:tcPr>
          <w:p w14:paraId="1E7DBA63" w14:textId="77777777" w:rsidR="00833CCF" w:rsidRPr="002D572E" w:rsidRDefault="00833CCF" w:rsidP="00AD0831">
            <w:pPr>
              <w:jc w:val="center"/>
              <w:rPr>
                <w:rFonts w:eastAsia="Times New Roman"/>
                <w:b/>
                <w:bCs/>
              </w:rPr>
            </w:pPr>
            <w:r w:rsidRPr="002D572E">
              <w:rPr>
                <w:rFonts w:eastAsia="Times New Roman"/>
                <w:b/>
                <w:bCs/>
                <w:sz w:val="22"/>
              </w:rPr>
              <w:t xml:space="preserve">                En Küçük Kareler Metodu</w:t>
            </w:r>
          </w:p>
        </w:tc>
        <w:tc>
          <w:tcPr>
            <w:tcW w:w="1164" w:type="dxa"/>
            <w:tcBorders>
              <w:top w:val="single" w:sz="8" w:space="0" w:color="auto"/>
              <w:left w:val="nil"/>
              <w:bottom w:val="single" w:sz="4" w:space="0" w:color="auto"/>
              <w:right w:val="nil"/>
            </w:tcBorders>
            <w:shd w:val="clear" w:color="auto" w:fill="D9D9D9" w:themeFill="background1" w:themeFillShade="D9"/>
            <w:noWrap/>
            <w:vAlign w:val="bottom"/>
            <w:hideMark/>
          </w:tcPr>
          <w:p w14:paraId="58642807" w14:textId="77777777" w:rsidR="00833CCF" w:rsidRPr="002D572E" w:rsidRDefault="00833CCF" w:rsidP="00AD0831">
            <w:pPr>
              <w:rPr>
                <w:rFonts w:eastAsia="Times New Roman"/>
              </w:rPr>
            </w:pPr>
            <w:r w:rsidRPr="002D572E">
              <w:rPr>
                <w:rFonts w:eastAsia="Times New Roman"/>
                <w:sz w:val="22"/>
              </w:rPr>
              <w:t> </w:t>
            </w:r>
          </w:p>
        </w:tc>
        <w:tc>
          <w:tcPr>
            <w:tcW w:w="989" w:type="dxa"/>
            <w:tcBorders>
              <w:top w:val="single" w:sz="8" w:space="0" w:color="auto"/>
              <w:left w:val="nil"/>
              <w:bottom w:val="single" w:sz="4" w:space="0" w:color="auto"/>
              <w:right w:val="nil"/>
            </w:tcBorders>
            <w:shd w:val="clear" w:color="auto" w:fill="D9D9D9" w:themeFill="background1" w:themeFillShade="D9"/>
            <w:noWrap/>
            <w:vAlign w:val="bottom"/>
            <w:hideMark/>
          </w:tcPr>
          <w:p w14:paraId="15607A00" w14:textId="77777777" w:rsidR="00833CCF" w:rsidRPr="002D572E" w:rsidRDefault="00833CCF" w:rsidP="00AD0831">
            <w:pPr>
              <w:rPr>
                <w:rFonts w:eastAsia="Times New Roman"/>
              </w:rPr>
            </w:pPr>
            <w:r w:rsidRPr="002D572E">
              <w:rPr>
                <w:rFonts w:eastAsia="Times New Roman"/>
                <w:sz w:val="22"/>
              </w:rPr>
              <w:t> </w:t>
            </w:r>
          </w:p>
        </w:tc>
        <w:tc>
          <w:tcPr>
            <w:tcW w:w="989" w:type="dxa"/>
            <w:tcBorders>
              <w:top w:val="single" w:sz="8" w:space="0" w:color="auto"/>
              <w:left w:val="nil"/>
              <w:bottom w:val="single" w:sz="4" w:space="0" w:color="auto"/>
              <w:right w:val="nil"/>
            </w:tcBorders>
            <w:shd w:val="clear" w:color="auto" w:fill="D9D9D9" w:themeFill="background1" w:themeFillShade="D9"/>
            <w:noWrap/>
            <w:vAlign w:val="bottom"/>
            <w:hideMark/>
          </w:tcPr>
          <w:p w14:paraId="3135033B" w14:textId="77777777" w:rsidR="00833CCF" w:rsidRPr="002D572E" w:rsidRDefault="00833CCF" w:rsidP="00AD0831">
            <w:pPr>
              <w:rPr>
                <w:rFonts w:eastAsia="Times New Roman"/>
              </w:rPr>
            </w:pPr>
            <w:r w:rsidRPr="002D572E">
              <w:rPr>
                <w:rFonts w:eastAsia="Times New Roman"/>
                <w:sz w:val="22"/>
              </w:rPr>
              <w:t> </w:t>
            </w:r>
          </w:p>
        </w:tc>
        <w:tc>
          <w:tcPr>
            <w:tcW w:w="989" w:type="dxa"/>
            <w:tcBorders>
              <w:top w:val="single" w:sz="8" w:space="0" w:color="auto"/>
              <w:left w:val="nil"/>
              <w:bottom w:val="single" w:sz="4" w:space="0" w:color="auto"/>
              <w:right w:val="single" w:sz="8" w:space="0" w:color="auto"/>
            </w:tcBorders>
            <w:shd w:val="clear" w:color="auto" w:fill="D9D9D9" w:themeFill="background1" w:themeFillShade="D9"/>
            <w:noWrap/>
            <w:vAlign w:val="bottom"/>
            <w:hideMark/>
          </w:tcPr>
          <w:p w14:paraId="59C9AEDF" w14:textId="77777777" w:rsidR="00833CCF" w:rsidRPr="002D572E" w:rsidRDefault="00833CCF" w:rsidP="00AD0831">
            <w:pPr>
              <w:rPr>
                <w:rFonts w:eastAsia="Times New Roman"/>
              </w:rPr>
            </w:pPr>
            <w:r w:rsidRPr="002D572E">
              <w:rPr>
                <w:rFonts w:eastAsia="Times New Roman"/>
                <w:sz w:val="22"/>
              </w:rPr>
              <w:t> </w:t>
            </w:r>
          </w:p>
        </w:tc>
      </w:tr>
      <w:tr w:rsidR="00833CCF" w:rsidRPr="002D572E" w14:paraId="024508CA" w14:textId="77777777" w:rsidTr="00AD0831">
        <w:trPr>
          <w:trHeight w:val="264"/>
          <w:jc w:val="center"/>
        </w:trPr>
        <w:tc>
          <w:tcPr>
            <w:tcW w:w="989" w:type="dxa"/>
            <w:tcBorders>
              <w:top w:val="nil"/>
              <w:left w:val="single" w:sz="8" w:space="0" w:color="auto"/>
              <w:bottom w:val="single" w:sz="4" w:space="0" w:color="auto"/>
              <w:right w:val="nil"/>
            </w:tcBorders>
            <w:shd w:val="clear" w:color="auto" w:fill="D9D9D9" w:themeFill="background1" w:themeFillShade="D9"/>
            <w:noWrap/>
            <w:vAlign w:val="bottom"/>
            <w:hideMark/>
          </w:tcPr>
          <w:p w14:paraId="111A40E7" w14:textId="77777777" w:rsidR="00833CCF" w:rsidRPr="002D572E" w:rsidRDefault="00833CCF" w:rsidP="00AD0831">
            <w:pPr>
              <w:rPr>
                <w:rFonts w:eastAsia="Times New Roman"/>
                <w:b/>
              </w:rPr>
            </w:pPr>
            <w:r w:rsidRPr="002D572E">
              <w:rPr>
                <w:rFonts w:eastAsia="Times New Roman"/>
                <w:b/>
                <w:sz w:val="22"/>
              </w:rPr>
              <w:t> </w:t>
            </w:r>
          </w:p>
        </w:tc>
        <w:tc>
          <w:tcPr>
            <w:tcW w:w="989" w:type="dxa"/>
            <w:tcBorders>
              <w:top w:val="nil"/>
              <w:left w:val="nil"/>
              <w:bottom w:val="single" w:sz="4" w:space="0" w:color="auto"/>
              <w:right w:val="nil"/>
            </w:tcBorders>
            <w:shd w:val="clear" w:color="auto" w:fill="D9D9D9" w:themeFill="background1" w:themeFillShade="D9"/>
            <w:noWrap/>
            <w:vAlign w:val="bottom"/>
            <w:hideMark/>
          </w:tcPr>
          <w:p w14:paraId="3738A03B" w14:textId="77777777" w:rsidR="00833CCF" w:rsidRPr="002D572E" w:rsidRDefault="00833CCF" w:rsidP="00AD0831">
            <w:pPr>
              <w:rPr>
                <w:rFonts w:eastAsia="Times New Roman"/>
                <w:b/>
              </w:rPr>
            </w:pPr>
            <w:r w:rsidRPr="002D572E">
              <w:rPr>
                <w:rFonts w:eastAsia="Times New Roman"/>
                <w:b/>
                <w:sz w:val="22"/>
              </w:rPr>
              <w:t>Doğrusal</w:t>
            </w:r>
          </w:p>
        </w:tc>
        <w:tc>
          <w:tcPr>
            <w:tcW w:w="1195" w:type="dxa"/>
            <w:tcBorders>
              <w:top w:val="nil"/>
              <w:left w:val="nil"/>
              <w:bottom w:val="single" w:sz="4" w:space="0" w:color="auto"/>
              <w:right w:val="nil"/>
            </w:tcBorders>
            <w:shd w:val="clear" w:color="auto" w:fill="D9D9D9" w:themeFill="background1" w:themeFillShade="D9"/>
            <w:noWrap/>
            <w:vAlign w:val="bottom"/>
            <w:hideMark/>
          </w:tcPr>
          <w:p w14:paraId="1267C7C3" w14:textId="77777777" w:rsidR="00833CCF" w:rsidRPr="002D572E" w:rsidRDefault="00833CCF" w:rsidP="00AD0831">
            <w:pPr>
              <w:rPr>
                <w:rFonts w:eastAsia="Times New Roman"/>
                <w:b/>
              </w:rPr>
            </w:pPr>
            <w:r w:rsidRPr="002D572E">
              <w:rPr>
                <w:rFonts w:eastAsia="Times New Roman"/>
                <w:b/>
                <w:sz w:val="22"/>
              </w:rPr>
              <w:t> </w:t>
            </w:r>
          </w:p>
        </w:tc>
        <w:tc>
          <w:tcPr>
            <w:tcW w:w="119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2672C87" w14:textId="77777777" w:rsidR="00833CCF" w:rsidRPr="002D572E" w:rsidRDefault="00833CCF" w:rsidP="00AD0831">
            <w:pPr>
              <w:rPr>
                <w:rFonts w:eastAsia="Times New Roman"/>
                <w:b/>
              </w:rPr>
            </w:pPr>
            <w:r w:rsidRPr="002D572E">
              <w:rPr>
                <w:rFonts w:eastAsia="Times New Roman"/>
                <w:b/>
                <w:sz w:val="22"/>
              </w:rPr>
              <w:t> </w:t>
            </w:r>
          </w:p>
        </w:tc>
        <w:tc>
          <w:tcPr>
            <w:tcW w:w="1195" w:type="dxa"/>
            <w:tcBorders>
              <w:top w:val="nil"/>
              <w:left w:val="nil"/>
              <w:bottom w:val="single" w:sz="4" w:space="0" w:color="auto"/>
              <w:right w:val="nil"/>
            </w:tcBorders>
            <w:shd w:val="clear" w:color="auto" w:fill="D9D9D9" w:themeFill="background1" w:themeFillShade="D9"/>
            <w:noWrap/>
            <w:vAlign w:val="bottom"/>
            <w:hideMark/>
          </w:tcPr>
          <w:p w14:paraId="3B2402B9" w14:textId="77777777" w:rsidR="00833CCF" w:rsidRPr="002D572E" w:rsidRDefault="00833CCF" w:rsidP="00AD0831">
            <w:pPr>
              <w:rPr>
                <w:rFonts w:eastAsia="Times New Roman"/>
                <w:b/>
                <w:color w:val="000000"/>
              </w:rPr>
            </w:pPr>
            <w:r w:rsidRPr="002D572E">
              <w:rPr>
                <w:rFonts w:eastAsia="Times New Roman"/>
                <w:b/>
                <w:color w:val="000000"/>
                <w:sz w:val="22"/>
              </w:rPr>
              <w:t> </w:t>
            </w:r>
          </w:p>
        </w:tc>
        <w:tc>
          <w:tcPr>
            <w:tcW w:w="1164" w:type="dxa"/>
            <w:tcBorders>
              <w:top w:val="nil"/>
              <w:left w:val="nil"/>
              <w:bottom w:val="single" w:sz="4" w:space="0" w:color="auto"/>
              <w:right w:val="nil"/>
            </w:tcBorders>
            <w:shd w:val="clear" w:color="auto" w:fill="D9D9D9" w:themeFill="background1" w:themeFillShade="D9"/>
            <w:noWrap/>
            <w:vAlign w:val="bottom"/>
            <w:hideMark/>
          </w:tcPr>
          <w:p w14:paraId="6F893837" w14:textId="77777777" w:rsidR="00833CCF" w:rsidRPr="002D572E" w:rsidRDefault="00833CCF" w:rsidP="00AD0831">
            <w:pPr>
              <w:rPr>
                <w:rFonts w:eastAsia="Times New Roman"/>
                <w:b/>
              </w:rPr>
            </w:pPr>
            <w:r w:rsidRPr="002D572E">
              <w:rPr>
                <w:rFonts w:eastAsia="Times New Roman"/>
                <w:b/>
                <w:sz w:val="22"/>
              </w:rPr>
              <w:t>Logaritmik</w:t>
            </w:r>
          </w:p>
        </w:tc>
        <w:tc>
          <w:tcPr>
            <w:tcW w:w="989" w:type="dxa"/>
            <w:tcBorders>
              <w:top w:val="nil"/>
              <w:left w:val="nil"/>
              <w:bottom w:val="single" w:sz="4" w:space="0" w:color="auto"/>
              <w:right w:val="nil"/>
            </w:tcBorders>
            <w:shd w:val="clear" w:color="auto" w:fill="D9D9D9" w:themeFill="background1" w:themeFillShade="D9"/>
            <w:noWrap/>
            <w:vAlign w:val="bottom"/>
            <w:hideMark/>
          </w:tcPr>
          <w:p w14:paraId="7E3E7AFB" w14:textId="77777777" w:rsidR="00833CCF" w:rsidRPr="002D572E" w:rsidRDefault="00833CCF" w:rsidP="00AD0831">
            <w:pPr>
              <w:rPr>
                <w:rFonts w:eastAsia="Times New Roman"/>
              </w:rPr>
            </w:pPr>
            <w:r w:rsidRPr="002D572E">
              <w:rPr>
                <w:rFonts w:eastAsia="Times New Roman"/>
                <w:sz w:val="22"/>
              </w:rPr>
              <w:t> </w:t>
            </w:r>
          </w:p>
        </w:tc>
        <w:tc>
          <w:tcPr>
            <w:tcW w:w="989" w:type="dxa"/>
            <w:tcBorders>
              <w:top w:val="nil"/>
              <w:left w:val="nil"/>
              <w:bottom w:val="single" w:sz="4" w:space="0" w:color="auto"/>
              <w:right w:val="nil"/>
            </w:tcBorders>
            <w:shd w:val="clear" w:color="auto" w:fill="D9D9D9" w:themeFill="background1" w:themeFillShade="D9"/>
            <w:noWrap/>
            <w:vAlign w:val="bottom"/>
            <w:hideMark/>
          </w:tcPr>
          <w:p w14:paraId="3E00E9B1" w14:textId="77777777" w:rsidR="00833CCF" w:rsidRPr="002D572E" w:rsidRDefault="00833CCF" w:rsidP="00AD0831">
            <w:pPr>
              <w:rPr>
                <w:rFonts w:eastAsia="Times New Roman"/>
              </w:rPr>
            </w:pPr>
            <w:r w:rsidRPr="002D572E">
              <w:rPr>
                <w:rFonts w:eastAsia="Times New Roman"/>
                <w:sz w:val="22"/>
              </w:rPr>
              <w:t> </w:t>
            </w:r>
          </w:p>
        </w:tc>
        <w:tc>
          <w:tcPr>
            <w:tcW w:w="989" w:type="dxa"/>
            <w:tcBorders>
              <w:top w:val="nil"/>
              <w:left w:val="nil"/>
              <w:bottom w:val="single" w:sz="4" w:space="0" w:color="auto"/>
              <w:right w:val="single" w:sz="8" w:space="0" w:color="auto"/>
            </w:tcBorders>
            <w:shd w:val="clear" w:color="auto" w:fill="D9D9D9" w:themeFill="background1" w:themeFillShade="D9"/>
            <w:noWrap/>
            <w:vAlign w:val="bottom"/>
            <w:hideMark/>
          </w:tcPr>
          <w:p w14:paraId="4412048A" w14:textId="77777777" w:rsidR="00833CCF" w:rsidRPr="002D572E" w:rsidRDefault="00833CCF" w:rsidP="00AD0831">
            <w:pPr>
              <w:rPr>
                <w:rFonts w:eastAsia="Times New Roman"/>
              </w:rPr>
            </w:pPr>
            <w:r w:rsidRPr="002D572E">
              <w:rPr>
                <w:rFonts w:eastAsia="Times New Roman"/>
                <w:sz w:val="22"/>
              </w:rPr>
              <w:t> </w:t>
            </w:r>
          </w:p>
        </w:tc>
      </w:tr>
      <w:tr w:rsidR="00833CCF" w:rsidRPr="002D572E" w14:paraId="4735836E" w14:textId="77777777" w:rsidTr="00AD0831">
        <w:trPr>
          <w:trHeight w:val="290"/>
          <w:jc w:val="center"/>
        </w:trPr>
        <w:tc>
          <w:tcPr>
            <w:tcW w:w="989" w:type="dxa"/>
            <w:tcBorders>
              <w:top w:val="nil"/>
              <w:left w:val="single" w:sz="8" w:space="0" w:color="auto"/>
              <w:bottom w:val="nil"/>
              <w:right w:val="nil"/>
            </w:tcBorders>
            <w:noWrap/>
            <w:vAlign w:val="bottom"/>
            <w:hideMark/>
          </w:tcPr>
          <w:p w14:paraId="2D6EDB04" w14:textId="77777777" w:rsidR="00833CCF" w:rsidRPr="002D572E" w:rsidRDefault="00833CCF" w:rsidP="00AD0831">
            <w:pPr>
              <w:rPr>
                <w:rFonts w:eastAsia="Times New Roman"/>
              </w:rPr>
            </w:pPr>
            <w:r w:rsidRPr="002D572E">
              <w:rPr>
                <w:rFonts w:eastAsia="Times New Roman"/>
                <w:sz w:val="22"/>
              </w:rPr>
              <w:t> </w:t>
            </w:r>
          </w:p>
        </w:tc>
        <w:tc>
          <w:tcPr>
            <w:tcW w:w="2184" w:type="dxa"/>
            <w:gridSpan w:val="2"/>
            <w:tcBorders>
              <w:top w:val="nil"/>
              <w:left w:val="nil"/>
              <w:bottom w:val="nil"/>
              <w:right w:val="nil"/>
            </w:tcBorders>
            <w:noWrap/>
            <w:vAlign w:val="bottom"/>
            <w:hideMark/>
          </w:tcPr>
          <w:p w14:paraId="10D4F3B0" w14:textId="77777777" w:rsidR="00833CCF" w:rsidRPr="002D572E" w:rsidRDefault="00833CCF" w:rsidP="00AD0831">
            <w:pPr>
              <w:rPr>
                <w:rFonts w:eastAsia="Times New Roman"/>
              </w:rPr>
            </w:pPr>
            <w:proofErr w:type="spellStart"/>
            <w:r w:rsidRPr="002D572E">
              <w:rPr>
                <w:rFonts w:eastAsia="Times New Roman"/>
                <w:sz w:val="22"/>
              </w:rPr>
              <w:t>P</w:t>
            </w:r>
            <w:r w:rsidRPr="002D572E">
              <w:rPr>
                <w:rFonts w:eastAsia="Times New Roman"/>
                <w:sz w:val="22"/>
                <w:vertAlign w:val="subscript"/>
              </w:rPr>
              <w:t>t</w:t>
            </w:r>
            <w:proofErr w:type="spellEnd"/>
            <w:r w:rsidRPr="002D572E">
              <w:rPr>
                <w:rFonts w:eastAsia="Times New Roman"/>
                <w:sz w:val="22"/>
                <w:vertAlign w:val="subscript"/>
              </w:rPr>
              <w:t xml:space="preserve"> </w:t>
            </w:r>
            <w:r w:rsidRPr="002D572E">
              <w:rPr>
                <w:rFonts w:eastAsia="Times New Roman"/>
                <w:sz w:val="22"/>
              </w:rPr>
              <w:t xml:space="preserve">=  a + </w:t>
            </w:r>
            <w:proofErr w:type="spellStart"/>
            <w:r w:rsidRPr="002D572E">
              <w:rPr>
                <w:rFonts w:eastAsia="Times New Roman"/>
                <w:sz w:val="22"/>
              </w:rPr>
              <w:t>bx</w:t>
            </w:r>
            <w:proofErr w:type="spellEnd"/>
          </w:p>
        </w:tc>
        <w:tc>
          <w:tcPr>
            <w:tcW w:w="1195" w:type="dxa"/>
            <w:tcBorders>
              <w:top w:val="nil"/>
              <w:left w:val="nil"/>
              <w:bottom w:val="nil"/>
              <w:right w:val="single" w:sz="4" w:space="0" w:color="auto"/>
            </w:tcBorders>
            <w:noWrap/>
            <w:vAlign w:val="bottom"/>
            <w:hideMark/>
          </w:tcPr>
          <w:p w14:paraId="54955923" w14:textId="77777777" w:rsidR="00833CCF" w:rsidRPr="002D572E" w:rsidRDefault="00833CCF" w:rsidP="00AD0831">
            <w:pPr>
              <w:rPr>
                <w:rFonts w:eastAsia="Times New Roman"/>
              </w:rPr>
            </w:pPr>
            <w:r w:rsidRPr="002D572E">
              <w:rPr>
                <w:rFonts w:eastAsia="Times New Roman"/>
                <w:sz w:val="22"/>
              </w:rPr>
              <w:t> </w:t>
            </w:r>
          </w:p>
        </w:tc>
        <w:tc>
          <w:tcPr>
            <w:tcW w:w="1195" w:type="dxa"/>
            <w:tcBorders>
              <w:top w:val="nil"/>
              <w:left w:val="nil"/>
              <w:bottom w:val="nil"/>
              <w:right w:val="nil"/>
            </w:tcBorders>
            <w:noWrap/>
            <w:vAlign w:val="bottom"/>
            <w:hideMark/>
          </w:tcPr>
          <w:p w14:paraId="00898862" w14:textId="77777777" w:rsidR="00833CCF" w:rsidRPr="002D572E" w:rsidRDefault="00833CCF" w:rsidP="00AD0831">
            <w:pPr>
              <w:rPr>
                <w:rFonts w:eastAsia="Times New Roman"/>
                <w:color w:val="000000"/>
              </w:rPr>
            </w:pPr>
            <w:r w:rsidRPr="002D572E">
              <w:rPr>
                <w:rFonts w:eastAsia="Times New Roman"/>
                <w:color w:val="000000"/>
                <w:sz w:val="22"/>
              </w:rPr>
              <w:t> </w:t>
            </w:r>
          </w:p>
        </w:tc>
        <w:tc>
          <w:tcPr>
            <w:tcW w:w="3142" w:type="dxa"/>
            <w:gridSpan w:val="3"/>
            <w:tcBorders>
              <w:top w:val="nil"/>
              <w:left w:val="nil"/>
              <w:bottom w:val="nil"/>
              <w:right w:val="nil"/>
            </w:tcBorders>
            <w:noWrap/>
            <w:vAlign w:val="bottom"/>
            <w:hideMark/>
          </w:tcPr>
          <w:p w14:paraId="3741C3F6" w14:textId="77777777" w:rsidR="00833CCF" w:rsidRPr="002D572E" w:rsidRDefault="00833CCF" w:rsidP="00AD0831">
            <w:pPr>
              <w:rPr>
                <w:rFonts w:eastAsia="Times New Roman"/>
              </w:rPr>
            </w:pPr>
            <w:r w:rsidRPr="002D572E">
              <w:rPr>
                <w:rFonts w:eastAsia="Times New Roman"/>
                <w:sz w:val="22"/>
              </w:rPr>
              <w:t xml:space="preserve"> </w:t>
            </w:r>
            <w:proofErr w:type="spellStart"/>
            <w:r w:rsidRPr="002D572E">
              <w:rPr>
                <w:rFonts w:eastAsia="Times New Roman"/>
                <w:sz w:val="22"/>
              </w:rPr>
              <w:t>Log</w:t>
            </w:r>
            <w:proofErr w:type="spellEnd"/>
            <w:r w:rsidRPr="002D572E">
              <w:rPr>
                <w:rFonts w:eastAsia="Times New Roman"/>
                <w:sz w:val="22"/>
              </w:rPr>
              <w:t xml:space="preserve"> </w:t>
            </w:r>
            <w:proofErr w:type="spellStart"/>
            <w:r w:rsidRPr="002D572E">
              <w:rPr>
                <w:rFonts w:eastAsia="Times New Roman"/>
                <w:sz w:val="22"/>
              </w:rPr>
              <w:t>P</w:t>
            </w:r>
            <w:r w:rsidRPr="002D572E">
              <w:rPr>
                <w:rFonts w:eastAsia="Times New Roman"/>
                <w:sz w:val="22"/>
                <w:vertAlign w:val="subscript"/>
              </w:rPr>
              <w:t>t</w:t>
            </w:r>
            <w:proofErr w:type="spellEnd"/>
            <w:r w:rsidRPr="002D572E">
              <w:rPr>
                <w:rFonts w:eastAsia="Times New Roman"/>
                <w:sz w:val="22"/>
              </w:rPr>
              <w:t xml:space="preserve"> =  </w:t>
            </w:r>
            <w:proofErr w:type="spellStart"/>
            <w:r w:rsidRPr="002D572E">
              <w:rPr>
                <w:rFonts w:eastAsia="Times New Roman"/>
                <w:sz w:val="22"/>
              </w:rPr>
              <w:t>Log</w:t>
            </w:r>
            <w:proofErr w:type="spellEnd"/>
            <w:r w:rsidRPr="002D572E">
              <w:rPr>
                <w:rFonts w:eastAsia="Times New Roman"/>
                <w:sz w:val="22"/>
              </w:rPr>
              <w:t xml:space="preserve"> a + Log bx</w:t>
            </w:r>
          </w:p>
        </w:tc>
        <w:tc>
          <w:tcPr>
            <w:tcW w:w="989" w:type="dxa"/>
            <w:tcBorders>
              <w:top w:val="nil"/>
              <w:left w:val="nil"/>
              <w:bottom w:val="nil"/>
              <w:right w:val="single" w:sz="8" w:space="0" w:color="auto"/>
            </w:tcBorders>
            <w:noWrap/>
            <w:vAlign w:val="bottom"/>
            <w:hideMark/>
          </w:tcPr>
          <w:p w14:paraId="71077C39" w14:textId="77777777" w:rsidR="00833CCF" w:rsidRPr="002D572E" w:rsidRDefault="00833CCF" w:rsidP="00AD0831">
            <w:pPr>
              <w:rPr>
                <w:rFonts w:eastAsia="Times New Roman"/>
              </w:rPr>
            </w:pPr>
            <w:r w:rsidRPr="002D572E">
              <w:rPr>
                <w:rFonts w:eastAsia="Times New Roman"/>
                <w:sz w:val="22"/>
              </w:rPr>
              <w:t> </w:t>
            </w:r>
          </w:p>
        </w:tc>
      </w:tr>
      <w:tr w:rsidR="00833CCF" w:rsidRPr="002D572E" w14:paraId="42FB1117" w14:textId="77777777" w:rsidTr="00AD0831">
        <w:trPr>
          <w:trHeight w:val="264"/>
          <w:jc w:val="center"/>
        </w:trPr>
        <w:tc>
          <w:tcPr>
            <w:tcW w:w="989" w:type="dxa"/>
            <w:tcBorders>
              <w:top w:val="nil"/>
              <w:left w:val="single" w:sz="8" w:space="0" w:color="auto"/>
              <w:bottom w:val="nil"/>
              <w:right w:val="nil"/>
            </w:tcBorders>
            <w:noWrap/>
            <w:vAlign w:val="bottom"/>
            <w:hideMark/>
          </w:tcPr>
          <w:p w14:paraId="6AFFDC04" w14:textId="77777777" w:rsidR="00833CCF" w:rsidRPr="002D572E" w:rsidRDefault="00833CCF" w:rsidP="00AD0831">
            <w:pPr>
              <w:rPr>
                <w:rFonts w:eastAsia="Times New Roman"/>
              </w:rPr>
            </w:pPr>
            <w:r w:rsidRPr="002D572E">
              <w:rPr>
                <w:rFonts w:eastAsia="Times New Roman"/>
                <w:sz w:val="22"/>
              </w:rPr>
              <w:t> </w:t>
            </w:r>
          </w:p>
        </w:tc>
        <w:tc>
          <w:tcPr>
            <w:tcW w:w="989" w:type="dxa"/>
            <w:tcBorders>
              <w:top w:val="nil"/>
              <w:left w:val="nil"/>
              <w:bottom w:val="nil"/>
              <w:right w:val="nil"/>
            </w:tcBorders>
            <w:noWrap/>
            <w:vAlign w:val="bottom"/>
            <w:hideMark/>
          </w:tcPr>
          <w:p w14:paraId="74A8631C" w14:textId="77777777" w:rsidR="00833CCF" w:rsidRPr="002D572E" w:rsidRDefault="00833CCF" w:rsidP="00AD0831">
            <w:pPr>
              <w:rPr>
                <w:rFonts w:eastAsia="Times New Roman"/>
              </w:rPr>
            </w:pPr>
            <w:proofErr w:type="gramStart"/>
            <w:r w:rsidRPr="002D572E">
              <w:rPr>
                <w:rFonts w:eastAsia="Times New Roman"/>
                <w:sz w:val="22"/>
              </w:rPr>
              <w:t>a</w:t>
            </w:r>
            <w:proofErr w:type="gramEnd"/>
            <w:r w:rsidRPr="002D572E">
              <w:rPr>
                <w:rFonts w:eastAsia="Times New Roman"/>
                <w:sz w:val="22"/>
              </w:rPr>
              <w:t xml:space="preserve">  =  P / n</w:t>
            </w:r>
          </w:p>
        </w:tc>
        <w:tc>
          <w:tcPr>
            <w:tcW w:w="1195" w:type="dxa"/>
            <w:tcBorders>
              <w:top w:val="nil"/>
              <w:left w:val="nil"/>
              <w:bottom w:val="nil"/>
              <w:right w:val="nil"/>
            </w:tcBorders>
            <w:noWrap/>
            <w:vAlign w:val="bottom"/>
            <w:hideMark/>
          </w:tcPr>
          <w:p w14:paraId="7AEF2B78" w14:textId="77777777" w:rsidR="00833CCF" w:rsidRPr="002D572E" w:rsidRDefault="00833CCF" w:rsidP="00AD0831">
            <w:pPr>
              <w:rPr>
                <w:rFonts w:eastAsia="Times New Roman"/>
              </w:rPr>
            </w:pPr>
            <w:r w:rsidRPr="002D572E">
              <w:rPr>
                <w:rFonts w:eastAsia="Times New Roman"/>
                <w:sz w:val="22"/>
              </w:rPr>
              <w:t> </w:t>
            </w:r>
          </w:p>
        </w:tc>
        <w:tc>
          <w:tcPr>
            <w:tcW w:w="1195" w:type="dxa"/>
            <w:tcBorders>
              <w:top w:val="nil"/>
              <w:left w:val="nil"/>
              <w:bottom w:val="nil"/>
              <w:right w:val="single" w:sz="4" w:space="0" w:color="auto"/>
            </w:tcBorders>
            <w:noWrap/>
            <w:vAlign w:val="bottom"/>
            <w:hideMark/>
          </w:tcPr>
          <w:p w14:paraId="44639600" w14:textId="77777777" w:rsidR="00833CCF" w:rsidRPr="002D572E" w:rsidRDefault="00833CCF" w:rsidP="00AD0831">
            <w:pPr>
              <w:rPr>
                <w:rFonts w:eastAsia="Times New Roman"/>
              </w:rPr>
            </w:pPr>
            <w:r w:rsidRPr="002D572E">
              <w:rPr>
                <w:rFonts w:eastAsia="Times New Roman"/>
                <w:sz w:val="22"/>
              </w:rPr>
              <w:t> </w:t>
            </w:r>
          </w:p>
        </w:tc>
        <w:tc>
          <w:tcPr>
            <w:tcW w:w="1195" w:type="dxa"/>
            <w:tcBorders>
              <w:top w:val="nil"/>
              <w:left w:val="nil"/>
              <w:bottom w:val="nil"/>
              <w:right w:val="nil"/>
            </w:tcBorders>
            <w:noWrap/>
            <w:vAlign w:val="bottom"/>
            <w:hideMark/>
          </w:tcPr>
          <w:p w14:paraId="3B7E5E22" w14:textId="77777777" w:rsidR="00833CCF" w:rsidRPr="002D572E" w:rsidRDefault="00833CCF" w:rsidP="00AD0831">
            <w:pPr>
              <w:rPr>
                <w:rFonts w:eastAsia="Times New Roman"/>
                <w:color w:val="000000"/>
              </w:rPr>
            </w:pPr>
            <w:r w:rsidRPr="002D572E">
              <w:rPr>
                <w:rFonts w:eastAsia="Times New Roman"/>
                <w:color w:val="000000"/>
                <w:sz w:val="22"/>
              </w:rPr>
              <w:t> </w:t>
            </w:r>
          </w:p>
        </w:tc>
        <w:tc>
          <w:tcPr>
            <w:tcW w:w="2153" w:type="dxa"/>
            <w:gridSpan w:val="2"/>
            <w:tcBorders>
              <w:top w:val="nil"/>
              <w:left w:val="nil"/>
              <w:bottom w:val="nil"/>
              <w:right w:val="nil"/>
            </w:tcBorders>
            <w:noWrap/>
            <w:vAlign w:val="bottom"/>
            <w:hideMark/>
          </w:tcPr>
          <w:p w14:paraId="79EE19E9" w14:textId="77777777" w:rsidR="00833CCF" w:rsidRPr="002D572E" w:rsidRDefault="00833CCF" w:rsidP="00AD0831">
            <w:pPr>
              <w:rPr>
                <w:rFonts w:eastAsia="Times New Roman"/>
              </w:rPr>
            </w:pPr>
            <w:r w:rsidRPr="002D572E">
              <w:rPr>
                <w:rFonts w:eastAsia="Times New Roman"/>
                <w:sz w:val="22"/>
              </w:rPr>
              <w:t xml:space="preserve"> Log a  =  Log P / n</w:t>
            </w:r>
          </w:p>
        </w:tc>
        <w:tc>
          <w:tcPr>
            <w:tcW w:w="989" w:type="dxa"/>
            <w:tcBorders>
              <w:top w:val="nil"/>
              <w:left w:val="nil"/>
              <w:bottom w:val="nil"/>
              <w:right w:val="nil"/>
            </w:tcBorders>
            <w:noWrap/>
            <w:vAlign w:val="bottom"/>
            <w:hideMark/>
          </w:tcPr>
          <w:p w14:paraId="3E64FE80" w14:textId="77777777" w:rsidR="00833CCF" w:rsidRPr="002D572E" w:rsidRDefault="00833CCF" w:rsidP="00AD0831">
            <w:pPr>
              <w:rPr>
                <w:rFonts w:eastAsia="Times New Roman"/>
              </w:rPr>
            </w:pPr>
            <w:r w:rsidRPr="002D572E">
              <w:rPr>
                <w:rFonts w:eastAsia="Times New Roman"/>
                <w:sz w:val="22"/>
              </w:rPr>
              <w:t> </w:t>
            </w:r>
          </w:p>
        </w:tc>
        <w:tc>
          <w:tcPr>
            <w:tcW w:w="989" w:type="dxa"/>
            <w:tcBorders>
              <w:top w:val="nil"/>
              <w:left w:val="nil"/>
              <w:bottom w:val="nil"/>
              <w:right w:val="single" w:sz="8" w:space="0" w:color="auto"/>
            </w:tcBorders>
            <w:noWrap/>
            <w:vAlign w:val="bottom"/>
            <w:hideMark/>
          </w:tcPr>
          <w:p w14:paraId="43843BE8" w14:textId="77777777" w:rsidR="00833CCF" w:rsidRPr="002D572E" w:rsidRDefault="00833CCF" w:rsidP="00AD0831">
            <w:pPr>
              <w:rPr>
                <w:rFonts w:eastAsia="Times New Roman"/>
              </w:rPr>
            </w:pPr>
            <w:r w:rsidRPr="002D572E">
              <w:rPr>
                <w:rFonts w:eastAsia="Times New Roman"/>
                <w:sz w:val="22"/>
              </w:rPr>
              <w:t> </w:t>
            </w:r>
          </w:p>
        </w:tc>
      </w:tr>
      <w:tr w:rsidR="00833CCF" w:rsidRPr="002D572E" w14:paraId="43A39793" w14:textId="77777777" w:rsidTr="00AD0831">
        <w:trPr>
          <w:trHeight w:val="259"/>
          <w:jc w:val="center"/>
        </w:trPr>
        <w:tc>
          <w:tcPr>
            <w:tcW w:w="989" w:type="dxa"/>
            <w:tcBorders>
              <w:top w:val="nil"/>
              <w:left w:val="single" w:sz="8" w:space="0" w:color="auto"/>
              <w:bottom w:val="single" w:sz="8" w:space="0" w:color="auto"/>
              <w:right w:val="nil"/>
            </w:tcBorders>
            <w:noWrap/>
            <w:vAlign w:val="bottom"/>
            <w:hideMark/>
          </w:tcPr>
          <w:p w14:paraId="34CB8915" w14:textId="77777777" w:rsidR="00833CCF" w:rsidRPr="002D572E" w:rsidRDefault="00833CCF" w:rsidP="00AD0831">
            <w:pPr>
              <w:rPr>
                <w:rFonts w:eastAsia="Times New Roman"/>
              </w:rPr>
            </w:pPr>
            <w:r w:rsidRPr="002D572E">
              <w:rPr>
                <w:rFonts w:eastAsia="Times New Roman"/>
                <w:sz w:val="22"/>
              </w:rPr>
              <w:t> </w:t>
            </w:r>
          </w:p>
        </w:tc>
        <w:tc>
          <w:tcPr>
            <w:tcW w:w="2184" w:type="dxa"/>
            <w:gridSpan w:val="2"/>
            <w:tcBorders>
              <w:top w:val="nil"/>
              <w:left w:val="nil"/>
              <w:bottom w:val="single" w:sz="8" w:space="0" w:color="auto"/>
              <w:right w:val="nil"/>
            </w:tcBorders>
            <w:noWrap/>
            <w:vAlign w:val="bottom"/>
            <w:hideMark/>
          </w:tcPr>
          <w:p w14:paraId="7F56A96A" w14:textId="77777777" w:rsidR="00833CCF" w:rsidRPr="002D572E" w:rsidRDefault="00833CCF" w:rsidP="00AD0831">
            <w:pPr>
              <w:rPr>
                <w:rFonts w:eastAsia="Times New Roman"/>
              </w:rPr>
            </w:pPr>
            <w:proofErr w:type="gramStart"/>
            <w:r w:rsidRPr="002D572E">
              <w:rPr>
                <w:rFonts w:eastAsia="Times New Roman"/>
                <w:sz w:val="22"/>
              </w:rPr>
              <w:t>b</w:t>
            </w:r>
            <w:proofErr w:type="gramEnd"/>
            <w:r w:rsidRPr="002D572E">
              <w:rPr>
                <w:rFonts w:eastAsia="Times New Roman"/>
                <w:sz w:val="22"/>
              </w:rPr>
              <w:t xml:space="preserve">  =  </w:t>
            </w:r>
            <w:proofErr w:type="spellStart"/>
            <w:r w:rsidRPr="002D572E">
              <w:rPr>
                <w:rFonts w:eastAsia="Times New Roman"/>
                <w:sz w:val="22"/>
              </w:rPr>
              <w:t>Px</w:t>
            </w:r>
            <w:proofErr w:type="spellEnd"/>
            <w:r w:rsidRPr="002D572E">
              <w:rPr>
                <w:rFonts w:eastAsia="Times New Roman"/>
                <w:sz w:val="22"/>
              </w:rPr>
              <w:t xml:space="preserve"> /  x</w:t>
            </w:r>
            <w:r w:rsidRPr="002D572E">
              <w:rPr>
                <w:rFonts w:eastAsia="Times New Roman"/>
                <w:sz w:val="22"/>
                <w:vertAlign w:val="superscript"/>
              </w:rPr>
              <w:t>2</w:t>
            </w:r>
          </w:p>
        </w:tc>
        <w:tc>
          <w:tcPr>
            <w:tcW w:w="1195" w:type="dxa"/>
            <w:tcBorders>
              <w:top w:val="nil"/>
              <w:left w:val="nil"/>
              <w:bottom w:val="single" w:sz="8" w:space="0" w:color="auto"/>
              <w:right w:val="single" w:sz="4" w:space="0" w:color="auto"/>
            </w:tcBorders>
            <w:noWrap/>
            <w:vAlign w:val="bottom"/>
            <w:hideMark/>
          </w:tcPr>
          <w:p w14:paraId="3AAE4FF4" w14:textId="77777777" w:rsidR="00833CCF" w:rsidRPr="002D572E" w:rsidRDefault="00833CCF" w:rsidP="00AD0831">
            <w:pPr>
              <w:rPr>
                <w:rFonts w:eastAsia="Times New Roman"/>
              </w:rPr>
            </w:pPr>
            <w:r w:rsidRPr="002D572E">
              <w:rPr>
                <w:rFonts w:eastAsia="Times New Roman"/>
                <w:sz w:val="22"/>
              </w:rPr>
              <w:t> </w:t>
            </w:r>
          </w:p>
        </w:tc>
        <w:tc>
          <w:tcPr>
            <w:tcW w:w="1195" w:type="dxa"/>
            <w:tcBorders>
              <w:top w:val="nil"/>
              <w:left w:val="nil"/>
              <w:bottom w:val="single" w:sz="8" w:space="0" w:color="auto"/>
              <w:right w:val="nil"/>
            </w:tcBorders>
            <w:noWrap/>
            <w:vAlign w:val="bottom"/>
            <w:hideMark/>
          </w:tcPr>
          <w:p w14:paraId="4C3E14A3" w14:textId="77777777" w:rsidR="00833CCF" w:rsidRPr="002D572E" w:rsidRDefault="00833CCF" w:rsidP="00AD0831">
            <w:pPr>
              <w:rPr>
                <w:rFonts w:eastAsia="Times New Roman"/>
              </w:rPr>
            </w:pPr>
            <w:r w:rsidRPr="002D572E">
              <w:rPr>
                <w:rFonts w:eastAsia="Times New Roman"/>
                <w:sz w:val="22"/>
              </w:rPr>
              <w:t> </w:t>
            </w:r>
          </w:p>
        </w:tc>
        <w:tc>
          <w:tcPr>
            <w:tcW w:w="2153" w:type="dxa"/>
            <w:gridSpan w:val="2"/>
            <w:tcBorders>
              <w:top w:val="nil"/>
              <w:left w:val="nil"/>
              <w:bottom w:val="single" w:sz="8" w:space="0" w:color="auto"/>
              <w:right w:val="nil"/>
            </w:tcBorders>
            <w:noWrap/>
            <w:vAlign w:val="bottom"/>
            <w:hideMark/>
          </w:tcPr>
          <w:p w14:paraId="04AA989F" w14:textId="77777777" w:rsidR="00833CCF" w:rsidRPr="002D572E" w:rsidRDefault="00833CCF" w:rsidP="00AD0831">
            <w:pPr>
              <w:rPr>
                <w:rFonts w:eastAsia="Times New Roman"/>
              </w:rPr>
            </w:pPr>
            <w:r w:rsidRPr="002D572E">
              <w:rPr>
                <w:rFonts w:eastAsia="Times New Roman"/>
                <w:sz w:val="22"/>
              </w:rPr>
              <w:t xml:space="preserve"> Log b  =  Log Px / x</w:t>
            </w:r>
            <w:r w:rsidRPr="002D572E">
              <w:rPr>
                <w:rFonts w:eastAsia="Times New Roman"/>
                <w:sz w:val="22"/>
                <w:vertAlign w:val="superscript"/>
              </w:rPr>
              <w:t>2</w:t>
            </w:r>
          </w:p>
        </w:tc>
        <w:tc>
          <w:tcPr>
            <w:tcW w:w="989" w:type="dxa"/>
            <w:tcBorders>
              <w:top w:val="nil"/>
              <w:left w:val="nil"/>
              <w:bottom w:val="single" w:sz="8" w:space="0" w:color="auto"/>
              <w:right w:val="nil"/>
            </w:tcBorders>
            <w:noWrap/>
            <w:vAlign w:val="bottom"/>
            <w:hideMark/>
          </w:tcPr>
          <w:p w14:paraId="1FADB25A" w14:textId="77777777" w:rsidR="00833CCF" w:rsidRPr="002D572E" w:rsidRDefault="00833CCF" w:rsidP="00AD0831">
            <w:pPr>
              <w:rPr>
                <w:rFonts w:eastAsia="Times New Roman"/>
              </w:rPr>
            </w:pPr>
            <w:r w:rsidRPr="002D572E">
              <w:rPr>
                <w:rFonts w:eastAsia="Times New Roman"/>
                <w:sz w:val="22"/>
              </w:rPr>
              <w:t> </w:t>
            </w:r>
          </w:p>
        </w:tc>
        <w:tc>
          <w:tcPr>
            <w:tcW w:w="989" w:type="dxa"/>
            <w:tcBorders>
              <w:top w:val="nil"/>
              <w:left w:val="nil"/>
              <w:bottom w:val="single" w:sz="8" w:space="0" w:color="auto"/>
              <w:right w:val="single" w:sz="8" w:space="0" w:color="auto"/>
            </w:tcBorders>
            <w:noWrap/>
            <w:vAlign w:val="bottom"/>
            <w:hideMark/>
          </w:tcPr>
          <w:p w14:paraId="659FEF13" w14:textId="77777777" w:rsidR="00833CCF" w:rsidRPr="002D572E" w:rsidRDefault="00833CCF" w:rsidP="00AD0831">
            <w:pPr>
              <w:rPr>
                <w:rFonts w:eastAsia="Times New Roman"/>
              </w:rPr>
            </w:pPr>
            <w:r w:rsidRPr="002D572E">
              <w:rPr>
                <w:rFonts w:eastAsia="Times New Roman"/>
                <w:sz w:val="22"/>
              </w:rPr>
              <w:t> </w:t>
            </w:r>
          </w:p>
        </w:tc>
      </w:tr>
    </w:tbl>
    <w:p w14:paraId="75FABCEA" w14:textId="77777777" w:rsidR="00833CCF" w:rsidRDefault="00833CCF" w:rsidP="00833CCF">
      <w:pPr>
        <w:spacing w:after="300" w:line="360" w:lineRule="auto"/>
      </w:pPr>
    </w:p>
    <w:p w14:paraId="6D8F7462" w14:textId="1B23DC5B" w:rsidR="006F02A2" w:rsidRDefault="006F02A2" w:rsidP="006F02A2">
      <w:pPr>
        <w:spacing w:line="360" w:lineRule="auto"/>
        <w:ind w:firstLine="142"/>
      </w:pPr>
      <w:r>
        <w:t xml:space="preserve">Grafik </w:t>
      </w:r>
      <w:r w:rsidR="00691F4A">
        <w:t>1</w:t>
      </w:r>
      <w:r w:rsidR="007B1B22">
        <w:t>3</w:t>
      </w:r>
      <w:r w:rsidR="005C5F27">
        <w:t>:</w:t>
      </w:r>
      <w:r>
        <w:t xml:space="preserve"> </w:t>
      </w:r>
      <w:bookmarkStart w:id="268" w:name="_Hlk216365179"/>
      <w:r>
        <w:t xml:space="preserve">Nüfus Projeksiyon Grafiği </w:t>
      </w:r>
      <w:bookmarkEnd w:id="268"/>
    </w:p>
    <w:p w14:paraId="02FAE0D1" w14:textId="77777777" w:rsidR="006F02A2" w:rsidRDefault="006F02A2" w:rsidP="00833CCF">
      <w:pPr>
        <w:spacing w:after="300" w:line="360" w:lineRule="auto"/>
      </w:pPr>
    </w:p>
    <w:p w14:paraId="2F2E4708" w14:textId="77777777" w:rsidR="00833CCF" w:rsidRPr="002D572E" w:rsidRDefault="00833CCF" w:rsidP="00833CCF">
      <w:pPr>
        <w:spacing w:after="300" w:line="360" w:lineRule="auto"/>
      </w:pPr>
      <w:r>
        <w:rPr>
          <w:noProof/>
        </w:rPr>
        <w:drawing>
          <wp:inline distT="0" distB="0" distL="0" distR="0" wp14:anchorId="73224890" wp14:editId="0546A717">
            <wp:extent cx="4724400" cy="3752850"/>
            <wp:effectExtent l="0" t="0" r="0" b="0"/>
            <wp:docPr id="1" name="Grafik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D67D8A6" w14:textId="4EF38E61" w:rsidR="00833CCF" w:rsidRDefault="00E45057" w:rsidP="00833CCF">
      <w:pPr>
        <w:spacing w:after="300" w:line="360" w:lineRule="auto"/>
      </w:pPr>
      <w:r>
        <w:rPr>
          <w:rFonts w:ascii="Cambria" w:hAnsi="Cambria"/>
          <w:bCs/>
          <w:sz w:val="20"/>
          <w:szCs w:val="20"/>
        </w:rPr>
        <w:t xml:space="preserve">                                                                                                                 </w:t>
      </w:r>
      <w:r w:rsidRPr="00444CF2">
        <w:rPr>
          <w:rFonts w:ascii="Cambria" w:hAnsi="Cambria"/>
          <w:bCs/>
          <w:sz w:val="20"/>
          <w:szCs w:val="20"/>
        </w:rPr>
        <w:t>Kaynak: Büro Çalışması,</w:t>
      </w:r>
      <w:r w:rsidR="00D979DB">
        <w:rPr>
          <w:rFonts w:ascii="Cambria" w:hAnsi="Cambria"/>
          <w:bCs/>
          <w:sz w:val="20"/>
          <w:szCs w:val="20"/>
        </w:rPr>
        <w:t>2025</w:t>
      </w:r>
    </w:p>
    <w:p w14:paraId="33EF0A82" w14:textId="77777777" w:rsidR="00833CCF" w:rsidRPr="002D572E" w:rsidRDefault="00833CCF" w:rsidP="00833CCF">
      <w:pPr>
        <w:spacing w:line="360" w:lineRule="auto"/>
        <w:ind w:firstLine="708"/>
      </w:pPr>
      <w:bookmarkStart w:id="269" w:name="_Toc265010202"/>
      <w:bookmarkStart w:id="270" w:name="_Toc423013257"/>
      <w:bookmarkStart w:id="271" w:name="_Toc428349744"/>
      <w:bookmarkStart w:id="272" w:name="_Toc439087111"/>
      <w:bookmarkStart w:id="273" w:name="_Toc439087146"/>
      <w:r w:rsidRPr="002D572E">
        <w:lastRenderedPageBreak/>
        <w:t>Farklı yöntemler ile hedef yıl olan 2045 yılı için nüfus değerleri yukarıda görüldüğü gibi hesaplanmıştır. 2045 yıl</w:t>
      </w:r>
      <w:r>
        <w:t>ı için bu hesaplara bakıldığında bileşik faiz ve üstel nüfus projeksiyonu çevre düzeni planına yakın olmasıyla birlikte 2045 yılı nüfusu 25.000 olarak belirlenmiştir.</w:t>
      </w:r>
    </w:p>
    <w:p w14:paraId="7472EB86" w14:textId="77777777" w:rsidR="00833CCF" w:rsidRDefault="00833CCF" w:rsidP="00833CCF">
      <w:pPr>
        <w:pStyle w:val="Balk2"/>
        <w:spacing w:line="360" w:lineRule="auto"/>
        <w:rPr>
          <w:rFonts w:ascii="Times New Roman" w:hAnsi="Times New Roman"/>
        </w:rPr>
      </w:pPr>
      <w:bookmarkStart w:id="274" w:name="_Toc89771612"/>
      <w:r w:rsidRPr="00D82062">
        <w:rPr>
          <w:rFonts w:ascii="Times New Roman" w:hAnsi="Times New Roman"/>
        </w:rPr>
        <w:t>Sektörel Projeksiyonlar</w:t>
      </w:r>
      <w:bookmarkEnd w:id="274"/>
    </w:p>
    <w:p w14:paraId="77C26CC3" w14:textId="77777777" w:rsidR="00833CCF" w:rsidRPr="00DC4118" w:rsidRDefault="00833CCF" w:rsidP="00833CCF">
      <w:pPr>
        <w:spacing w:line="360" w:lineRule="auto"/>
        <w:ind w:firstLine="708"/>
      </w:pPr>
      <w:r w:rsidRPr="00DC4118">
        <w:t>Planlama dönemi içerisinde yerleşme ekonomisinde önemli bir fonksiyonel gelişim beklenmektedir. Tarım sektöründe yerleşmede yapılacak düzenlemelere paralel olarak gelişme olacaktır. Hizmet sektöründeki gelişmenin nüfus gelişimi ile doğru orantılı olacağı beklenmektedir. Bunun nedeni belirli nüfus büyüklüğünden sonra artışın geometrik bir yapıya geçmesidir. Örneğin sağlık ve eğitim gibi sektörlerde daha fazla özel kuruluşun ortaya çıkacağı kaçınılmazdır. Aynı şekilde ticaret sektöründe de daha yüksek ihtisaslaşma ve çeşitlenme beklenmektedir.</w:t>
      </w:r>
    </w:p>
    <w:p w14:paraId="78D3630E" w14:textId="77777777" w:rsidR="00833CCF" w:rsidRDefault="00833CCF" w:rsidP="00833CCF">
      <w:pPr>
        <w:spacing w:line="360" w:lineRule="auto"/>
        <w:ind w:firstLine="708"/>
      </w:pPr>
      <w:r w:rsidRPr="00DC4118">
        <w:t xml:space="preserve">Sanayi sektörü tarımsal ürünlerin değerlendirilmesine dayalı olarak gelişme gösterecektir. Küçük sanayi sektöründe olacak gelişme de nüfus artışına paralel olacaktır. Elektrik-gaz-su sektöründe mevcut çalışanların dışında, yerleşme dışında oturanların da </w:t>
      </w:r>
      <w:r>
        <w:t>Espiye’de</w:t>
      </w:r>
      <w:r w:rsidRPr="00DC4118">
        <w:t xml:space="preserve"> ikamet edeceği düşünülerek kısıtlı bir gelişme öngörülmüştür. Nüfus artışına ve işyerlerinin artmasına bağlı olarak inşaat sektörü de geliştirilmiştir. Nüfus gelişimine paralel olarak emekli ve rantiyelerde artış olacaktır.</w:t>
      </w:r>
    </w:p>
    <w:p w14:paraId="09EE38D6" w14:textId="77777777" w:rsidR="003E5FF6" w:rsidRDefault="003E5FF6" w:rsidP="00833CCF">
      <w:pPr>
        <w:spacing w:line="360" w:lineRule="auto"/>
        <w:ind w:firstLine="708"/>
      </w:pPr>
    </w:p>
    <w:p w14:paraId="22C0F7DA" w14:textId="77777777" w:rsidR="003E5FF6" w:rsidRDefault="003E5FF6" w:rsidP="00833CCF">
      <w:pPr>
        <w:spacing w:line="360" w:lineRule="auto"/>
        <w:ind w:firstLine="708"/>
      </w:pPr>
    </w:p>
    <w:p w14:paraId="5FF13817" w14:textId="77777777" w:rsidR="003E5FF6" w:rsidRDefault="003E5FF6" w:rsidP="00833CCF">
      <w:pPr>
        <w:spacing w:line="360" w:lineRule="auto"/>
        <w:ind w:firstLine="708"/>
      </w:pPr>
    </w:p>
    <w:p w14:paraId="4401B8A6" w14:textId="77777777" w:rsidR="003E5FF6" w:rsidRDefault="003E5FF6" w:rsidP="00833CCF">
      <w:pPr>
        <w:spacing w:line="360" w:lineRule="auto"/>
        <w:ind w:firstLine="708"/>
      </w:pPr>
    </w:p>
    <w:p w14:paraId="1115A088" w14:textId="77777777" w:rsidR="003E5FF6" w:rsidRDefault="003E5FF6" w:rsidP="00833CCF">
      <w:pPr>
        <w:spacing w:line="360" w:lineRule="auto"/>
        <w:ind w:firstLine="708"/>
      </w:pPr>
    </w:p>
    <w:p w14:paraId="05BC4E49" w14:textId="77777777" w:rsidR="003E5FF6" w:rsidRDefault="003E5FF6" w:rsidP="00833CCF">
      <w:pPr>
        <w:spacing w:line="360" w:lineRule="auto"/>
        <w:ind w:firstLine="708"/>
      </w:pPr>
    </w:p>
    <w:p w14:paraId="241407EF" w14:textId="77777777" w:rsidR="003E5FF6" w:rsidRDefault="003E5FF6" w:rsidP="00833CCF">
      <w:pPr>
        <w:spacing w:line="360" w:lineRule="auto"/>
        <w:ind w:firstLine="708"/>
      </w:pPr>
    </w:p>
    <w:p w14:paraId="2F812541" w14:textId="77777777" w:rsidR="003E5FF6" w:rsidRDefault="003E5FF6" w:rsidP="00833CCF">
      <w:pPr>
        <w:spacing w:line="360" w:lineRule="auto"/>
        <w:ind w:firstLine="708"/>
      </w:pPr>
    </w:p>
    <w:p w14:paraId="087F08C1" w14:textId="77777777" w:rsidR="003E5FF6" w:rsidRDefault="003E5FF6" w:rsidP="00833CCF">
      <w:pPr>
        <w:spacing w:line="360" w:lineRule="auto"/>
        <w:ind w:firstLine="708"/>
      </w:pPr>
    </w:p>
    <w:p w14:paraId="0C7F9B4C" w14:textId="77777777" w:rsidR="003E5FF6" w:rsidRDefault="003E5FF6" w:rsidP="00833CCF">
      <w:pPr>
        <w:spacing w:line="360" w:lineRule="auto"/>
        <w:ind w:firstLine="708"/>
      </w:pPr>
    </w:p>
    <w:p w14:paraId="16757B84" w14:textId="77777777" w:rsidR="003E5FF6" w:rsidRDefault="003E5FF6" w:rsidP="00833CCF">
      <w:pPr>
        <w:spacing w:line="360" w:lineRule="auto"/>
        <w:ind w:firstLine="708"/>
      </w:pPr>
    </w:p>
    <w:p w14:paraId="341046AE" w14:textId="77777777" w:rsidR="003E5FF6" w:rsidRDefault="003E5FF6" w:rsidP="00833CCF">
      <w:pPr>
        <w:spacing w:line="360" w:lineRule="auto"/>
        <w:ind w:firstLine="708"/>
      </w:pPr>
    </w:p>
    <w:p w14:paraId="6F743EE0" w14:textId="77777777" w:rsidR="003E5FF6" w:rsidRDefault="003E5FF6" w:rsidP="00833CCF">
      <w:pPr>
        <w:spacing w:line="360" w:lineRule="auto"/>
        <w:ind w:firstLine="708"/>
      </w:pPr>
    </w:p>
    <w:p w14:paraId="599D0405" w14:textId="77777777" w:rsidR="003E5FF6" w:rsidRDefault="003E5FF6" w:rsidP="00833CCF">
      <w:pPr>
        <w:spacing w:line="360" w:lineRule="auto"/>
        <w:ind w:firstLine="708"/>
      </w:pPr>
    </w:p>
    <w:p w14:paraId="2F656080" w14:textId="77777777" w:rsidR="003E5FF6" w:rsidRDefault="003E5FF6" w:rsidP="00833CCF">
      <w:pPr>
        <w:spacing w:line="360" w:lineRule="auto"/>
        <w:ind w:firstLine="708"/>
      </w:pPr>
    </w:p>
    <w:p w14:paraId="5F33E75D" w14:textId="77777777" w:rsidR="003E5FF6" w:rsidRDefault="003E5FF6" w:rsidP="00833CCF">
      <w:pPr>
        <w:spacing w:line="360" w:lineRule="auto"/>
        <w:ind w:firstLine="708"/>
      </w:pPr>
    </w:p>
    <w:p w14:paraId="653FC4F5" w14:textId="77777777" w:rsidR="003E5FF6" w:rsidRDefault="003E5FF6" w:rsidP="00833CCF">
      <w:pPr>
        <w:spacing w:line="360" w:lineRule="auto"/>
        <w:ind w:firstLine="708"/>
      </w:pPr>
    </w:p>
    <w:p w14:paraId="5A73D39A" w14:textId="77777777" w:rsidR="003E5FF6" w:rsidRPr="00DC4118" w:rsidRDefault="003E5FF6" w:rsidP="00833CCF">
      <w:pPr>
        <w:spacing w:line="360" w:lineRule="auto"/>
        <w:ind w:firstLine="708"/>
      </w:pPr>
    </w:p>
    <w:p w14:paraId="608C17C8" w14:textId="77777777" w:rsidR="00833CCF" w:rsidRPr="00D82062" w:rsidRDefault="00833CCF" w:rsidP="00833CCF">
      <w:pPr>
        <w:pStyle w:val="Balk2"/>
        <w:rPr>
          <w:rFonts w:ascii="Times New Roman" w:hAnsi="Times New Roman"/>
        </w:rPr>
      </w:pPr>
      <w:bookmarkStart w:id="275" w:name="_Toc89771613"/>
      <w:r w:rsidRPr="00D82062">
        <w:rPr>
          <w:rFonts w:ascii="Times New Roman" w:hAnsi="Times New Roman"/>
        </w:rPr>
        <w:lastRenderedPageBreak/>
        <w:t>Mekânsal Projeksiyonlar</w:t>
      </w:r>
      <w:bookmarkEnd w:id="269"/>
      <w:bookmarkEnd w:id="270"/>
      <w:bookmarkEnd w:id="271"/>
      <w:bookmarkEnd w:id="272"/>
      <w:bookmarkEnd w:id="273"/>
      <w:bookmarkEnd w:id="275"/>
      <w:r w:rsidRPr="00D82062">
        <w:rPr>
          <w:rFonts w:ascii="Times New Roman" w:hAnsi="Times New Roman"/>
        </w:rPr>
        <w:t xml:space="preserve"> </w:t>
      </w:r>
    </w:p>
    <w:p w14:paraId="79792BB2" w14:textId="35EF1137" w:rsidR="00833CCF" w:rsidRPr="00F52D6D" w:rsidRDefault="00833CCF" w:rsidP="00833CCF">
      <w:pPr>
        <w:tabs>
          <w:tab w:val="right" w:pos="9639"/>
        </w:tabs>
        <w:spacing w:before="120" w:after="100" w:afterAutospacing="1" w:line="360" w:lineRule="auto"/>
        <w:ind w:right="-28" w:firstLine="720"/>
      </w:pPr>
      <w:bookmarkStart w:id="276" w:name="_Toc500710655"/>
      <w:bookmarkStart w:id="277" w:name="_Toc353201294"/>
      <w:r w:rsidRPr="00F52D6D">
        <w:t xml:space="preserve">Kentsel alan kullanımları </w:t>
      </w:r>
      <w:proofErr w:type="spellStart"/>
      <w:r w:rsidRPr="00F52D6D">
        <w:t>Mekansal</w:t>
      </w:r>
      <w:proofErr w:type="spellEnd"/>
      <w:r w:rsidRPr="00F52D6D">
        <w:t xml:space="preserve"> Planlar Yapım Yönetmeliği’nde 0-75.000 nüfus aralığında</w:t>
      </w:r>
      <w:r>
        <w:t xml:space="preserve"> belirtilen standartlar ile 2045</w:t>
      </w:r>
      <w:r w:rsidRPr="00F52D6D">
        <w:t xml:space="preserve"> yılı projeksiyon döneminde ihtiyaç duyulan alan kullanımları aşağıdaki tabloda belirtilmiştir. Bu alan kullanımları </w:t>
      </w:r>
      <w:r w:rsidR="00D8570B">
        <w:t xml:space="preserve">Tirebolu </w:t>
      </w:r>
      <w:r w:rsidRPr="00F52D6D">
        <w:t xml:space="preserve">kent merkezinin </w:t>
      </w:r>
      <w:r>
        <w:t xml:space="preserve">2045 </w:t>
      </w:r>
      <w:r w:rsidRPr="00F52D6D">
        <w:t xml:space="preserve">yılı nüfusunun </w:t>
      </w:r>
      <w:r>
        <w:t>25.000</w:t>
      </w:r>
      <w:r w:rsidRPr="00F52D6D">
        <w:t xml:space="preserve"> kişi olacağı kabulüne göre hesaplanmıştır. </w:t>
      </w:r>
    </w:p>
    <w:bookmarkEnd w:id="276"/>
    <w:p w14:paraId="388E35EA" w14:textId="28CE7614" w:rsidR="00833CCF" w:rsidRPr="006F02A2" w:rsidRDefault="006F02A2" w:rsidP="00833CCF">
      <w:pPr>
        <w:rPr>
          <w:bCs/>
        </w:rPr>
      </w:pPr>
      <w:r w:rsidRPr="006F02A2">
        <w:rPr>
          <w:bCs/>
        </w:rPr>
        <w:t xml:space="preserve">Tablo </w:t>
      </w:r>
      <w:r>
        <w:rPr>
          <w:bCs/>
        </w:rPr>
        <w:t>4</w:t>
      </w:r>
      <w:r w:rsidR="00691F4A">
        <w:rPr>
          <w:bCs/>
        </w:rPr>
        <w:t>8</w:t>
      </w:r>
      <w:r w:rsidRPr="006F02A2">
        <w:rPr>
          <w:bCs/>
        </w:rPr>
        <w:t xml:space="preserve">: </w:t>
      </w:r>
      <w:bookmarkStart w:id="278" w:name="_Hlk216365211"/>
      <w:r w:rsidRPr="006F02A2">
        <w:rPr>
          <w:bCs/>
        </w:rPr>
        <w:t xml:space="preserve">Projeksiyon Hesapları </w:t>
      </w:r>
      <w:r w:rsidR="00833CCF" w:rsidRPr="006F02A2">
        <w:rPr>
          <w:bCs/>
        </w:rPr>
        <w:t>Kentsel Alan Kullanım Standartları (0-75.000 Nüfus Aralığı)</w:t>
      </w:r>
      <w:bookmarkEnd w:id="277"/>
      <w:bookmarkEnd w:id="278"/>
    </w:p>
    <w:tbl>
      <w:tblPr>
        <w:tblW w:w="8987" w:type="dxa"/>
        <w:tblInd w:w="55" w:type="dxa"/>
        <w:tblLayout w:type="fixed"/>
        <w:tblCellMar>
          <w:left w:w="70" w:type="dxa"/>
          <w:right w:w="70" w:type="dxa"/>
        </w:tblCellMar>
        <w:tblLook w:val="0000" w:firstRow="0" w:lastRow="0" w:firstColumn="0" w:lastColumn="0" w:noHBand="0" w:noVBand="0"/>
      </w:tblPr>
      <w:tblGrid>
        <w:gridCol w:w="3172"/>
        <w:gridCol w:w="2788"/>
        <w:gridCol w:w="3027"/>
      </w:tblGrid>
      <w:tr w:rsidR="00833CCF" w:rsidRPr="00F52D6D" w14:paraId="3848B23B" w14:textId="77777777" w:rsidTr="00AD0831">
        <w:trPr>
          <w:trHeight w:val="968"/>
        </w:trPr>
        <w:tc>
          <w:tcPr>
            <w:tcW w:w="3172" w:type="dxa"/>
            <w:tcBorders>
              <w:top w:val="double" w:sz="4" w:space="0" w:color="auto"/>
              <w:left w:val="double" w:sz="4" w:space="0" w:color="auto"/>
              <w:bottom w:val="double" w:sz="4" w:space="0" w:color="auto"/>
              <w:right w:val="single" w:sz="4" w:space="0" w:color="auto"/>
            </w:tcBorders>
            <w:shd w:val="clear" w:color="auto" w:fill="BFBFBF" w:themeFill="background1" w:themeFillShade="BF"/>
            <w:vAlign w:val="center"/>
          </w:tcPr>
          <w:p w14:paraId="42B71B5D" w14:textId="77777777" w:rsidR="00833CCF" w:rsidRPr="00794CF4" w:rsidRDefault="00833CCF" w:rsidP="00AD0831">
            <w:pPr>
              <w:jc w:val="center"/>
              <w:rPr>
                <w:b/>
                <w:bCs/>
                <w:sz w:val="20"/>
                <w:szCs w:val="20"/>
              </w:rPr>
            </w:pPr>
            <w:r w:rsidRPr="00794CF4">
              <w:rPr>
                <w:b/>
                <w:bCs/>
                <w:sz w:val="20"/>
                <w:szCs w:val="20"/>
                <w:lang w:eastAsia="ja-JP"/>
              </w:rPr>
              <w:t>Kentsel Alan Kullanımı</w:t>
            </w:r>
          </w:p>
        </w:tc>
        <w:tc>
          <w:tcPr>
            <w:tcW w:w="2788" w:type="dxa"/>
            <w:tcBorders>
              <w:top w:val="double" w:sz="4" w:space="0" w:color="auto"/>
              <w:left w:val="single" w:sz="4" w:space="0" w:color="auto"/>
              <w:bottom w:val="double" w:sz="4" w:space="0" w:color="auto"/>
              <w:right w:val="single" w:sz="4" w:space="0" w:color="auto"/>
            </w:tcBorders>
            <w:shd w:val="clear" w:color="auto" w:fill="BFBFBF" w:themeFill="background1" w:themeFillShade="BF"/>
            <w:vAlign w:val="center"/>
          </w:tcPr>
          <w:p w14:paraId="05A191F6" w14:textId="77777777" w:rsidR="00833CCF" w:rsidRPr="00794CF4" w:rsidRDefault="00833CCF" w:rsidP="00AD0831">
            <w:pPr>
              <w:jc w:val="center"/>
              <w:rPr>
                <w:b/>
                <w:bCs/>
                <w:sz w:val="20"/>
                <w:szCs w:val="20"/>
              </w:rPr>
            </w:pPr>
            <w:r w:rsidRPr="00794CF4">
              <w:rPr>
                <w:b/>
                <w:bCs/>
                <w:sz w:val="20"/>
                <w:szCs w:val="20"/>
              </w:rPr>
              <w:t xml:space="preserve">0-75.000 Nüfus için Standart </w:t>
            </w:r>
            <w:r w:rsidRPr="00794CF4">
              <w:rPr>
                <w:b/>
                <w:bCs/>
                <w:sz w:val="20"/>
                <w:szCs w:val="20"/>
                <w:lang w:eastAsia="ja-JP"/>
              </w:rPr>
              <w:t>(m²/kişi)</w:t>
            </w:r>
          </w:p>
        </w:tc>
        <w:tc>
          <w:tcPr>
            <w:tcW w:w="3027" w:type="dxa"/>
            <w:tcBorders>
              <w:top w:val="double" w:sz="4" w:space="0" w:color="auto"/>
              <w:left w:val="single" w:sz="4" w:space="0" w:color="auto"/>
              <w:bottom w:val="double" w:sz="4" w:space="0" w:color="auto"/>
              <w:right w:val="double" w:sz="4" w:space="0" w:color="auto"/>
            </w:tcBorders>
            <w:shd w:val="clear" w:color="auto" w:fill="BFBFBF" w:themeFill="background1" w:themeFillShade="BF"/>
            <w:vAlign w:val="center"/>
          </w:tcPr>
          <w:p w14:paraId="22692F4F" w14:textId="77777777" w:rsidR="00833CCF" w:rsidRPr="00794CF4" w:rsidRDefault="00833CCF" w:rsidP="00AD0831">
            <w:pPr>
              <w:jc w:val="center"/>
              <w:rPr>
                <w:b/>
                <w:bCs/>
                <w:sz w:val="20"/>
                <w:szCs w:val="20"/>
                <w:lang w:eastAsia="ja-JP"/>
              </w:rPr>
            </w:pPr>
            <w:r>
              <w:rPr>
                <w:b/>
                <w:bCs/>
                <w:sz w:val="20"/>
                <w:szCs w:val="20"/>
              </w:rPr>
              <w:t>2045</w:t>
            </w:r>
            <w:r w:rsidRPr="00794CF4">
              <w:rPr>
                <w:b/>
                <w:bCs/>
                <w:sz w:val="20"/>
                <w:szCs w:val="20"/>
              </w:rPr>
              <w:t xml:space="preserve"> Yılı için Gerekli Alan </w:t>
            </w:r>
            <w:r>
              <w:rPr>
                <w:b/>
                <w:bCs/>
                <w:sz w:val="20"/>
                <w:szCs w:val="20"/>
                <w:lang w:eastAsia="ja-JP"/>
              </w:rPr>
              <w:t>(ha</w:t>
            </w:r>
            <w:r w:rsidRPr="00794CF4">
              <w:rPr>
                <w:b/>
                <w:bCs/>
                <w:sz w:val="20"/>
                <w:szCs w:val="20"/>
                <w:lang w:eastAsia="ja-JP"/>
              </w:rPr>
              <w:t>)</w:t>
            </w:r>
          </w:p>
        </w:tc>
      </w:tr>
      <w:tr w:rsidR="00833CCF" w:rsidRPr="00F52D6D" w14:paraId="05862221" w14:textId="77777777" w:rsidTr="00AD0831">
        <w:trPr>
          <w:trHeight w:val="495"/>
        </w:trPr>
        <w:tc>
          <w:tcPr>
            <w:tcW w:w="3172" w:type="dxa"/>
            <w:tcBorders>
              <w:top w:val="double" w:sz="4" w:space="0" w:color="auto"/>
              <w:left w:val="double" w:sz="4" w:space="0" w:color="auto"/>
              <w:bottom w:val="single" w:sz="4" w:space="0" w:color="auto"/>
              <w:right w:val="single" w:sz="4" w:space="0" w:color="auto"/>
            </w:tcBorders>
            <w:shd w:val="clear" w:color="auto" w:fill="BFBFBF" w:themeFill="background1" w:themeFillShade="BF"/>
            <w:vAlign w:val="center"/>
          </w:tcPr>
          <w:p w14:paraId="57EA54AE" w14:textId="77777777" w:rsidR="00833CCF" w:rsidRPr="00794CF4" w:rsidRDefault="00833CCF" w:rsidP="00AD0831">
            <w:pPr>
              <w:jc w:val="center"/>
              <w:rPr>
                <w:b/>
                <w:sz w:val="20"/>
                <w:szCs w:val="20"/>
              </w:rPr>
            </w:pPr>
            <w:proofErr w:type="spellStart"/>
            <w:r w:rsidRPr="00794CF4">
              <w:rPr>
                <w:b/>
                <w:sz w:val="20"/>
                <w:szCs w:val="20"/>
                <w:lang w:eastAsia="ja-JP"/>
              </w:rPr>
              <w:t>Kreş+Ana</w:t>
            </w:r>
            <w:proofErr w:type="spellEnd"/>
            <w:r w:rsidRPr="00794CF4">
              <w:rPr>
                <w:b/>
                <w:sz w:val="20"/>
                <w:szCs w:val="20"/>
                <w:lang w:eastAsia="ja-JP"/>
              </w:rPr>
              <w:t xml:space="preserve"> Okulu</w:t>
            </w:r>
          </w:p>
        </w:tc>
        <w:tc>
          <w:tcPr>
            <w:tcW w:w="2788" w:type="dxa"/>
            <w:tcBorders>
              <w:top w:val="double" w:sz="4" w:space="0" w:color="auto"/>
              <w:left w:val="single" w:sz="4" w:space="0" w:color="auto"/>
              <w:bottom w:val="single" w:sz="4" w:space="0" w:color="auto"/>
              <w:right w:val="single" w:sz="4" w:space="0" w:color="auto"/>
            </w:tcBorders>
            <w:vAlign w:val="center"/>
          </w:tcPr>
          <w:p w14:paraId="53BF697B" w14:textId="77777777" w:rsidR="00833CCF" w:rsidRPr="00794CF4" w:rsidRDefault="00833CCF" w:rsidP="00AD0831">
            <w:pPr>
              <w:jc w:val="center"/>
              <w:rPr>
                <w:sz w:val="20"/>
                <w:szCs w:val="20"/>
              </w:rPr>
            </w:pPr>
            <w:r>
              <w:rPr>
                <w:sz w:val="20"/>
                <w:szCs w:val="20"/>
              </w:rPr>
              <w:t>0.</w:t>
            </w:r>
            <w:r w:rsidRPr="00794CF4">
              <w:rPr>
                <w:sz w:val="20"/>
                <w:szCs w:val="20"/>
              </w:rPr>
              <w:t>50</w:t>
            </w:r>
          </w:p>
        </w:tc>
        <w:tc>
          <w:tcPr>
            <w:tcW w:w="3027" w:type="dxa"/>
            <w:tcBorders>
              <w:top w:val="double" w:sz="4" w:space="0" w:color="auto"/>
              <w:left w:val="single" w:sz="4" w:space="0" w:color="auto"/>
              <w:bottom w:val="single" w:sz="4" w:space="0" w:color="auto"/>
              <w:right w:val="double" w:sz="4" w:space="0" w:color="auto"/>
            </w:tcBorders>
            <w:vAlign w:val="center"/>
          </w:tcPr>
          <w:p w14:paraId="713E7E74" w14:textId="77777777" w:rsidR="00833CCF" w:rsidRPr="00794CF4" w:rsidRDefault="00833CCF" w:rsidP="00AD0831">
            <w:pPr>
              <w:jc w:val="center"/>
              <w:rPr>
                <w:color w:val="000000"/>
                <w:sz w:val="20"/>
                <w:szCs w:val="20"/>
              </w:rPr>
            </w:pPr>
            <w:r>
              <w:rPr>
                <w:color w:val="000000"/>
                <w:sz w:val="20"/>
                <w:szCs w:val="20"/>
              </w:rPr>
              <w:t>1.25</w:t>
            </w:r>
          </w:p>
        </w:tc>
      </w:tr>
      <w:tr w:rsidR="00833CCF" w:rsidRPr="00F52D6D" w14:paraId="6DF0D2EA" w14:textId="77777777" w:rsidTr="00AD0831">
        <w:trPr>
          <w:trHeight w:val="408"/>
        </w:trPr>
        <w:tc>
          <w:tcPr>
            <w:tcW w:w="3172"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tcPr>
          <w:p w14:paraId="05D7F461" w14:textId="77777777" w:rsidR="00833CCF" w:rsidRPr="00794CF4" w:rsidRDefault="00833CCF" w:rsidP="00AD0831">
            <w:pPr>
              <w:jc w:val="center"/>
              <w:rPr>
                <w:b/>
                <w:sz w:val="20"/>
                <w:szCs w:val="20"/>
              </w:rPr>
            </w:pPr>
            <w:r w:rsidRPr="00794CF4">
              <w:rPr>
                <w:b/>
                <w:sz w:val="20"/>
                <w:szCs w:val="20"/>
                <w:lang w:eastAsia="ja-JP"/>
              </w:rPr>
              <w:t>İlköğretim</w:t>
            </w:r>
          </w:p>
        </w:tc>
        <w:tc>
          <w:tcPr>
            <w:tcW w:w="2788" w:type="dxa"/>
            <w:tcBorders>
              <w:top w:val="single" w:sz="4" w:space="0" w:color="auto"/>
              <w:left w:val="single" w:sz="4" w:space="0" w:color="auto"/>
              <w:bottom w:val="single" w:sz="4" w:space="0" w:color="auto"/>
              <w:right w:val="single" w:sz="4" w:space="0" w:color="auto"/>
            </w:tcBorders>
            <w:vAlign w:val="center"/>
          </w:tcPr>
          <w:p w14:paraId="48C6DD0B" w14:textId="77777777" w:rsidR="00833CCF" w:rsidRPr="00794CF4" w:rsidRDefault="00833CCF" w:rsidP="00AD0831">
            <w:pPr>
              <w:jc w:val="center"/>
              <w:rPr>
                <w:sz w:val="20"/>
                <w:szCs w:val="20"/>
              </w:rPr>
            </w:pPr>
            <w:r>
              <w:rPr>
                <w:sz w:val="20"/>
                <w:szCs w:val="20"/>
              </w:rPr>
              <w:t>1.</w:t>
            </w:r>
            <w:r w:rsidRPr="00794CF4">
              <w:rPr>
                <w:sz w:val="20"/>
                <w:szCs w:val="20"/>
              </w:rPr>
              <w:t>50</w:t>
            </w:r>
          </w:p>
        </w:tc>
        <w:tc>
          <w:tcPr>
            <w:tcW w:w="3027" w:type="dxa"/>
            <w:tcBorders>
              <w:top w:val="single" w:sz="4" w:space="0" w:color="auto"/>
              <w:left w:val="single" w:sz="4" w:space="0" w:color="auto"/>
              <w:bottom w:val="single" w:sz="4" w:space="0" w:color="auto"/>
              <w:right w:val="double" w:sz="4" w:space="0" w:color="auto"/>
            </w:tcBorders>
            <w:vAlign w:val="center"/>
          </w:tcPr>
          <w:p w14:paraId="101AC47E" w14:textId="77777777" w:rsidR="00833CCF" w:rsidRPr="00794CF4" w:rsidRDefault="00833CCF" w:rsidP="00AD0831">
            <w:pPr>
              <w:jc w:val="center"/>
              <w:rPr>
                <w:color w:val="000000"/>
                <w:sz w:val="20"/>
                <w:szCs w:val="20"/>
              </w:rPr>
            </w:pPr>
            <w:r>
              <w:rPr>
                <w:color w:val="000000"/>
                <w:sz w:val="20"/>
                <w:szCs w:val="20"/>
              </w:rPr>
              <w:t>3.75</w:t>
            </w:r>
          </w:p>
        </w:tc>
      </w:tr>
      <w:tr w:rsidR="00833CCF" w:rsidRPr="00F52D6D" w14:paraId="50344C70" w14:textId="77777777" w:rsidTr="00AD0831">
        <w:trPr>
          <w:trHeight w:val="415"/>
        </w:trPr>
        <w:tc>
          <w:tcPr>
            <w:tcW w:w="3172"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tcPr>
          <w:p w14:paraId="4AD83D3D" w14:textId="77777777" w:rsidR="00833CCF" w:rsidRPr="00794CF4" w:rsidRDefault="00833CCF" w:rsidP="00AD0831">
            <w:pPr>
              <w:jc w:val="center"/>
              <w:rPr>
                <w:b/>
                <w:sz w:val="20"/>
                <w:szCs w:val="20"/>
              </w:rPr>
            </w:pPr>
            <w:r w:rsidRPr="00794CF4">
              <w:rPr>
                <w:b/>
                <w:sz w:val="20"/>
                <w:szCs w:val="20"/>
                <w:lang w:eastAsia="ja-JP"/>
              </w:rPr>
              <w:t xml:space="preserve">Ortaöğretim </w:t>
            </w:r>
          </w:p>
        </w:tc>
        <w:tc>
          <w:tcPr>
            <w:tcW w:w="2788" w:type="dxa"/>
            <w:tcBorders>
              <w:top w:val="single" w:sz="4" w:space="0" w:color="auto"/>
              <w:left w:val="single" w:sz="4" w:space="0" w:color="auto"/>
              <w:bottom w:val="single" w:sz="4" w:space="0" w:color="auto"/>
              <w:right w:val="single" w:sz="4" w:space="0" w:color="auto"/>
            </w:tcBorders>
            <w:vAlign w:val="center"/>
          </w:tcPr>
          <w:p w14:paraId="64B22C18" w14:textId="77777777" w:rsidR="00833CCF" w:rsidRPr="00794CF4" w:rsidRDefault="00833CCF" w:rsidP="00AD0831">
            <w:pPr>
              <w:jc w:val="center"/>
              <w:rPr>
                <w:sz w:val="20"/>
                <w:szCs w:val="20"/>
              </w:rPr>
            </w:pPr>
            <w:r>
              <w:rPr>
                <w:sz w:val="20"/>
                <w:szCs w:val="20"/>
              </w:rPr>
              <w:t>1.50</w:t>
            </w:r>
          </w:p>
        </w:tc>
        <w:tc>
          <w:tcPr>
            <w:tcW w:w="3027" w:type="dxa"/>
            <w:tcBorders>
              <w:top w:val="single" w:sz="4" w:space="0" w:color="auto"/>
              <w:left w:val="single" w:sz="4" w:space="0" w:color="auto"/>
              <w:bottom w:val="single" w:sz="4" w:space="0" w:color="auto"/>
              <w:right w:val="double" w:sz="4" w:space="0" w:color="auto"/>
            </w:tcBorders>
            <w:vAlign w:val="center"/>
          </w:tcPr>
          <w:p w14:paraId="225273E1" w14:textId="77777777" w:rsidR="00833CCF" w:rsidRPr="00794CF4" w:rsidRDefault="00833CCF" w:rsidP="00AD0831">
            <w:pPr>
              <w:jc w:val="center"/>
              <w:rPr>
                <w:color w:val="000000"/>
                <w:sz w:val="20"/>
                <w:szCs w:val="20"/>
              </w:rPr>
            </w:pPr>
            <w:r>
              <w:rPr>
                <w:color w:val="000000"/>
                <w:sz w:val="20"/>
                <w:szCs w:val="20"/>
              </w:rPr>
              <w:t>3.75</w:t>
            </w:r>
          </w:p>
        </w:tc>
      </w:tr>
      <w:tr w:rsidR="00833CCF" w:rsidRPr="00F52D6D" w14:paraId="356BED40" w14:textId="77777777" w:rsidTr="00AD0831">
        <w:trPr>
          <w:trHeight w:val="415"/>
        </w:trPr>
        <w:tc>
          <w:tcPr>
            <w:tcW w:w="3172"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tcPr>
          <w:p w14:paraId="01654C64" w14:textId="77777777" w:rsidR="00833CCF" w:rsidRPr="00794CF4" w:rsidRDefault="00833CCF" w:rsidP="00AD0831">
            <w:pPr>
              <w:jc w:val="center"/>
              <w:rPr>
                <w:b/>
                <w:sz w:val="20"/>
                <w:szCs w:val="20"/>
                <w:lang w:eastAsia="ja-JP"/>
              </w:rPr>
            </w:pPr>
            <w:r>
              <w:rPr>
                <w:b/>
                <w:sz w:val="20"/>
                <w:szCs w:val="20"/>
                <w:lang w:eastAsia="ja-JP"/>
              </w:rPr>
              <w:t>Lise</w:t>
            </w:r>
          </w:p>
        </w:tc>
        <w:tc>
          <w:tcPr>
            <w:tcW w:w="2788" w:type="dxa"/>
            <w:tcBorders>
              <w:top w:val="single" w:sz="4" w:space="0" w:color="auto"/>
              <w:left w:val="single" w:sz="4" w:space="0" w:color="auto"/>
              <w:bottom w:val="single" w:sz="4" w:space="0" w:color="auto"/>
              <w:right w:val="single" w:sz="4" w:space="0" w:color="auto"/>
            </w:tcBorders>
            <w:vAlign w:val="center"/>
          </w:tcPr>
          <w:p w14:paraId="26305ACB" w14:textId="77777777" w:rsidR="00833CCF" w:rsidRPr="00794CF4" w:rsidRDefault="00833CCF" w:rsidP="00AD0831">
            <w:pPr>
              <w:jc w:val="center"/>
              <w:rPr>
                <w:sz w:val="20"/>
                <w:szCs w:val="20"/>
              </w:rPr>
            </w:pPr>
            <w:r>
              <w:rPr>
                <w:sz w:val="20"/>
                <w:szCs w:val="20"/>
              </w:rPr>
              <w:t>1.75</w:t>
            </w:r>
          </w:p>
        </w:tc>
        <w:tc>
          <w:tcPr>
            <w:tcW w:w="3027" w:type="dxa"/>
            <w:tcBorders>
              <w:top w:val="single" w:sz="4" w:space="0" w:color="auto"/>
              <w:left w:val="single" w:sz="4" w:space="0" w:color="auto"/>
              <w:bottom w:val="single" w:sz="4" w:space="0" w:color="auto"/>
              <w:right w:val="double" w:sz="4" w:space="0" w:color="auto"/>
            </w:tcBorders>
            <w:vAlign w:val="center"/>
          </w:tcPr>
          <w:p w14:paraId="2817D5A5" w14:textId="77777777" w:rsidR="00833CCF" w:rsidRPr="00794CF4" w:rsidRDefault="00833CCF" w:rsidP="00AD0831">
            <w:pPr>
              <w:jc w:val="center"/>
              <w:rPr>
                <w:color w:val="000000"/>
                <w:sz w:val="20"/>
                <w:szCs w:val="20"/>
              </w:rPr>
            </w:pPr>
            <w:r>
              <w:rPr>
                <w:color w:val="000000"/>
                <w:sz w:val="20"/>
                <w:szCs w:val="20"/>
              </w:rPr>
              <w:t>4.375</w:t>
            </w:r>
          </w:p>
        </w:tc>
      </w:tr>
      <w:tr w:rsidR="00833CCF" w:rsidRPr="00F52D6D" w14:paraId="18ABDC74" w14:textId="77777777" w:rsidTr="00AD0831">
        <w:trPr>
          <w:trHeight w:val="415"/>
        </w:trPr>
        <w:tc>
          <w:tcPr>
            <w:tcW w:w="3172"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tcPr>
          <w:p w14:paraId="08798B54" w14:textId="77777777" w:rsidR="00833CCF" w:rsidRDefault="00833CCF" w:rsidP="00AD0831">
            <w:pPr>
              <w:jc w:val="center"/>
              <w:rPr>
                <w:b/>
                <w:sz w:val="20"/>
                <w:szCs w:val="20"/>
                <w:lang w:eastAsia="ja-JP"/>
              </w:rPr>
            </w:pPr>
            <w:r>
              <w:rPr>
                <w:b/>
                <w:sz w:val="20"/>
                <w:szCs w:val="20"/>
                <w:lang w:eastAsia="ja-JP"/>
              </w:rPr>
              <w:t>Yükseköğretim</w:t>
            </w:r>
          </w:p>
        </w:tc>
        <w:tc>
          <w:tcPr>
            <w:tcW w:w="2788" w:type="dxa"/>
            <w:tcBorders>
              <w:top w:val="single" w:sz="4" w:space="0" w:color="auto"/>
              <w:left w:val="single" w:sz="4" w:space="0" w:color="auto"/>
              <w:bottom w:val="single" w:sz="4" w:space="0" w:color="auto"/>
              <w:right w:val="single" w:sz="4" w:space="0" w:color="auto"/>
            </w:tcBorders>
            <w:vAlign w:val="center"/>
          </w:tcPr>
          <w:p w14:paraId="39E2D3DB" w14:textId="77777777" w:rsidR="00833CCF" w:rsidRDefault="00833CCF" w:rsidP="00AD0831">
            <w:pPr>
              <w:jc w:val="center"/>
              <w:rPr>
                <w:sz w:val="20"/>
                <w:szCs w:val="20"/>
              </w:rPr>
            </w:pPr>
            <w:r>
              <w:rPr>
                <w:sz w:val="20"/>
                <w:szCs w:val="20"/>
              </w:rPr>
              <w:t>1.75</w:t>
            </w:r>
          </w:p>
        </w:tc>
        <w:tc>
          <w:tcPr>
            <w:tcW w:w="3027" w:type="dxa"/>
            <w:tcBorders>
              <w:top w:val="single" w:sz="4" w:space="0" w:color="auto"/>
              <w:left w:val="single" w:sz="4" w:space="0" w:color="auto"/>
              <w:bottom w:val="single" w:sz="4" w:space="0" w:color="auto"/>
              <w:right w:val="double" w:sz="4" w:space="0" w:color="auto"/>
            </w:tcBorders>
            <w:vAlign w:val="center"/>
          </w:tcPr>
          <w:p w14:paraId="4DE65731" w14:textId="77777777" w:rsidR="00833CCF" w:rsidRDefault="00833CCF" w:rsidP="00AD0831">
            <w:pPr>
              <w:jc w:val="center"/>
              <w:rPr>
                <w:color w:val="000000"/>
                <w:sz w:val="20"/>
                <w:szCs w:val="20"/>
              </w:rPr>
            </w:pPr>
            <w:r>
              <w:rPr>
                <w:color w:val="000000"/>
                <w:sz w:val="20"/>
                <w:szCs w:val="20"/>
              </w:rPr>
              <w:t>4.375</w:t>
            </w:r>
          </w:p>
        </w:tc>
      </w:tr>
      <w:tr w:rsidR="00833CCF" w:rsidRPr="00F52D6D" w14:paraId="20FDDF73" w14:textId="77777777" w:rsidTr="00AD0831">
        <w:trPr>
          <w:trHeight w:val="423"/>
        </w:trPr>
        <w:tc>
          <w:tcPr>
            <w:tcW w:w="3172"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tcPr>
          <w:p w14:paraId="143505F7" w14:textId="77777777" w:rsidR="00833CCF" w:rsidRPr="00794CF4" w:rsidRDefault="00833CCF" w:rsidP="00AD0831">
            <w:pPr>
              <w:jc w:val="center"/>
              <w:rPr>
                <w:b/>
                <w:sz w:val="20"/>
                <w:szCs w:val="20"/>
              </w:rPr>
            </w:pPr>
            <w:r w:rsidRPr="00794CF4">
              <w:rPr>
                <w:b/>
                <w:sz w:val="20"/>
                <w:szCs w:val="20"/>
                <w:lang w:eastAsia="ja-JP"/>
              </w:rPr>
              <w:t>Açık ve Yeşil Alanlar</w:t>
            </w:r>
          </w:p>
        </w:tc>
        <w:tc>
          <w:tcPr>
            <w:tcW w:w="2788" w:type="dxa"/>
            <w:tcBorders>
              <w:top w:val="single" w:sz="4" w:space="0" w:color="auto"/>
              <w:left w:val="single" w:sz="4" w:space="0" w:color="auto"/>
              <w:bottom w:val="single" w:sz="4" w:space="0" w:color="auto"/>
              <w:right w:val="single" w:sz="4" w:space="0" w:color="auto"/>
            </w:tcBorders>
            <w:vAlign w:val="center"/>
          </w:tcPr>
          <w:p w14:paraId="51329492" w14:textId="77777777" w:rsidR="00833CCF" w:rsidRPr="00794CF4" w:rsidRDefault="00833CCF" w:rsidP="00AD0831">
            <w:pPr>
              <w:jc w:val="center"/>
              <w:rPr>
                <w:sz w:val="20"/>
                <w:szCs w:val="20"/>
              </w:rPr>
            </w:pPr>
            <w:r>
              <w:rPr>
                <w:sz w:val="20"/>
                <w:szCs w:val="20"/>
              </w:rPr>
              <w:t>10.</w:t>
            </w:r>
            <w:r w:rsidRPr="00794CF4">
              <w:rPr>
                <w:sz w:val="20"/>
                <w:szCs w:val="20"/>
              </w:rPr>
              <w:t>00</w:t>
            </w:r>
          </w:p>
        </w:tc>
        <w:tc>
          <w:tcPr>
            <w:tcW w:w="3027" w:type="dxa"/>
            <w:tcBorders>
              <w:top w:val="single" w:sz="4" w:space="0" w:color="auto"/>
              <w:left w:val="single" w:sz="4" w:space="0" w:color="auto"/>
              <w:bottom w:val="single" w:sz="4" w:space="0" w:color="auto"/>
              <w:right w:val="double" w:sz="4" w:space="0" w:color="auto"/>
            </w:tcBorders>
            <w:vAlign w:val="center"/>
          </w:tcPr>
          <w:p w14:paraId="1C7A7597" w14:textId="77777777" w:rsidR="00833CCF" w:rsidRPr="00794CF4" w:rsidRDefault="00833CCF" w:rsidP="00AD0831">
            <w:pPr>
              <w:jc w:val="center"/>
              <w:rPr>
                <w:color w:val="000000"/>
                <w:sz w:val="20"/>
                <w:szCs w:val="20"/>
              </w:rPr>
            </w:pPr>
            <w:r>
              <w:rPr>
                <w:color w:val="000000"/>
                <w:sz w:val="20"/>
                <w:szCs w:val="20"/>
              </w:rPr>
              <w:t>25</w:t>
            </w:r>
          </w:p>
        </w:tc>
      </w:tr>
      <w:tr w:rsidR="00833CCF" w:rsidRPr="00F52D6D" w14:paraId="7C563EE7" w14:textId="77777777" w:rsidTr="00AD0831">
        <w:trPr>
          <w:trHeight w:val="366"/>
        </w:trPr>
        <w:tc>
          <w:tcPr>
            <w:tcW w:w="3172"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tcPr>
          <w:p w14:paraId="4671FE17" w14:textId="77777777" w:rsidR="00833CCF" w:rsidRPr="00794CF4" w:rsidRDefault="00833CCF" w:rsidP="00AD0831">
            <w:pPr>
              <w:jc w:val="center"/>
              <w:rPr>
                <w:b/>
                <w:sz w:val="20"/>
                <w:szCs w:val="20"/>
              </w:rPr>
            </w:pPr>
            <w:r w:rsidRPr="00794CF4">
              <w:rPr>
                <w:b/>
                <w:sz w:val="20"/>
                <w:szCs w:val="20"/>
                <w:lang w:eastAsia="ja-JP"/>
              </w:rPr>
              <w:t>Sağlık Tesisi Alanı</w:t>
            </w:r>
          </w:p>
        </w:tc>
        <w:tc>
          <w:tcPr>
            <w:tcW w:w="2788" w:type="dxa"/>
            <w:tcBorders>
              <w:top w:val="single" w:sz="4" w:space="0" w:color="auto"/>
              <w:left w:val="single" w:sz="4" w:space="0" w:color="auto"/>
              <w:bottom w:val="single" w:sz="4" w:space="0" w:color="auto"/>
              <w:right w:val="single" w:sz="4" w:space="0" w:color="auto"/>
            </w:tcBorders>
            <w:vAlign w:val="center"/>
          </w:tcPr>
          <w:p w14:paraId="1E2DA4DB" w14:textId="77777777" w:rsidR="00833CCF" w:rsidRPr="00794CF4" w:rsidRDefault="00833CCF" w:rsidP="00AD0831">
            <w:pPr>
              <w:jc w:val="center"/>
              <w:rPr>
                <w:sz w:val="20"/>
                <w:szCs w:val="20"/>
              </w:rPr>
            </w:pPr>
            <w:r>
              <w:rPr>
                <w:sz w:val="20"/>
                <w:szCs w:val="20"/>
              </w:rPr>
              <w:t>1.</w:t>
            </w:r>
            <w:r w:rsidRPr="00794CF4">
              <w:rPr>
                <w:sz w:val="20"/>
                <w:szCs w:val="20"/>
              </w:rPr>
              <w:t>50</w:t>
            </w:r>
          </w:p>
        </w:tc>
        <w:tc>
          <w:tcPr>
            <w:tcW w:w="3027" w:type="dxa"/>
            <w:tcBorders>
              <w:top w:val="single" w:sz="4" w:space="0" w:color="auto"/>
              <w:left w:val="single" w:sz="4" w:space="0" w:color="auto"/>
              <w:bottom w:val="single" w:sz="4" w:space="0" w:color="auto"/>
              <w:right w:val="double" w:sz="4" w:space="0" w:color="auto"/>
            </w:tcBorders>
            <w:vAlign w:val="center"/>
          </w:tcPr>
          <w:p w14:paraId="581A19A2" w14:textId="77777777" w:rsidR="00833CCF" w:rsidRPr="00794CF4" w:rsidRDefault="00833CCF" w:rsidP="00AD0831">
            <w:pPr>
              <w:jc w:val="center"/>
              <w:rPr>
                <w:color w:val="000000"/>
                <w:sz w:val="20"/>
                <w:szCs w:val="20"/>
              </w:rPr>
            </w:pPr>
            <w:r>
              <w:rPr>
                <w:color w:val="000000"/>
                <w:sz w:val="20"/>
                <w:szCs w:val="20"/>
              </w:rPr>
              <w:t>3.75</w:t>
            </w:r>
          </w:p>
        </w:tc>
      </w:tr>
      <w:tr w:rsidR="00833CCF" w:rsidRPr="00F52D6D" w14:paraId="167E3F7B" w14:textId="77777777" w:rsidTr="00AD0831">
        <w:trPr>
          <w:trHeight w:val="560"/>
        </w:trPr>
        <w:tc>
          <w:tcPr>
            <w:tcW w:w="3172"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tcPr>
          <w:p w14:paraId="13B82912" w14:textId="77777777" w:rsidR="00833CCF" w:rsidRPr="00794CF4" w:rsidRDefault="00833CCF" w:rsidP="00AD0831">
            <w:pPr>
              <w:jc w:val="center"/>
              <w:rPr>
                <w:b/>
                <w:sz w:val="20"/>
                <w:szCs w:val="20"/>
              </w:rPr>
            </w:pPr>
            <w:r w:rsidRPr="00794CF4">
              <w:rPr>
                <w:b/>
                <w:sz w:val="20"/>
                <w:szCs w:val="20"/>
                <w:lang w:eastAsia="ja-JP"/>
              </w:rPr>
              <w:t>Sosyal ve Kültürel Tesis Alanları</w:t>
            </w:r>
          </w:p>
        </w:tc>
        <w:tc>
          <w:tcPr>
            <w:tcW w:w="2788" w:type="dxa"/>
            <w:tcBorders>
              <w:top w:val="single" w:sz="4" w:space="0" w:color="auto"/>
              <w:left w:val="single" w:sz="4" w:space="0" w:color="auto"/>
              <w:bottom w:val="single" w:sz="4" w:space="0" w:color="auto"/>
              <w:right w:val="single" w:sz="4" w:space="0" w:color="auto"/>
            </w:tcBorders>
            <w:vAlign w:val="center"/>
          </w:tcPr>
          <w:p w14:paraId="1B0C427A" w14:textId="77777777" w:rsidR="00833CCF" w:rsidRPr="00794CF4" w:rsidRDefault="00833CCF" w:rsidP="00AD0831">
            <w:pPr>
              <w:jc w:val="center"/>
              <w:rPr>
                <w:sz w:val="20"/>
                <w:szCs w:val="20"/>
              </w:rPr>
            </w:pPr>
            <w:r>
              <w:rPr>
                <w:sz w:val="20"/>
                <w:szCs w:val="20"/>
              </w:rPr>
              <w:t>0.</w:t>
            </w:r>
            <w:r w:rsidRPr="00794CF4">
              <w:rPr>
                <w:sz w:val="20"/>
                <w:szCs w:val="20"/>
              </w:rPr>
              <w:t>50</w:t>
            </w:r>
          </w:p>
        </w:tc>
        <w:tc>
          <w:tcPr>
            <w:tcW w:w="3027" w:type="dxa"/>
            <w:tcBorders>
              <w:top w:val="single" w:sz="4" w:space="0" w:color="auto"/>
              <w:left w:val="single" w:sz="4" w:space="0" w:color="auto"/>
              <w:bottom w:val="single" w:sz="4" w:space="0" w:color="auto"/>
              <w:right w:val="double" w:sz="4" w:space="0" w:color="auto"/>
            </w:tcBorders>
            <w:vAlign w:val="center"/>
          </w:tcPr>
          <w:p w14:paraId="405EF8DE" w14:textId="77777777" w:rsidR="00833CCF" w:rsidRPr="00794CF4" w:rsidRDefault="00833CCF" w:rsidP="00AD0831">
            <w:pPr>
              <w:jc w:val="center"/>
              <w:rPr>
                <w:color w:val="000000"/>
                <w:sz w:val="20"/>
                <w:szCs w:val="20"/>
              </w:rPr>
            </w:pPr>
            <w:r>
              <w:rPr>
                <w:color w:val="000000"/>
                <w:sz w:val="20"/>
                <w:szCs w:val="20"/>
              </w:rPr>
              <w:t>1.25</w:t>
            </w:r>
          </w:p>
        </w:tc>
      </w:tr>
      <w:tr w:rsidR="00833CCF" w:rsidRPr="00F52D6D" w14:paraId="26D00A08" w14:textId="77777777" w:rsidTr="00AD0831">
        <w:trPr>
          <w:trHeight w:val="397"/>
        </w:trPr>
        <w:tc>
          <w:tcPr>
            <w:tcW w:w="3172"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tcPr>
          <w:p w14:paraId="04561B91" w14:textId="77777777" w:rsidR="00833CCF" w:rsidRPr="00794CF4" w:rsidRDefault="00833CCF" w:rsidP="00AD0831">
            <w:pPr>
              <w:jc w:val="center"/>
              <w:rPr>
                <w:b/>
                <w:sz w:val="20"/>
                <w:szCs w:val="20"/>
              </w:rPr>
            </w:pPr>
            <w:r w:rsidRPr="00794CF4">
              <w:rPr>
                <w:b/>
                <w:sz w:val="20"/>
                <w:szCs w:val="20"/>
                <w:lang w:eastAsia="ja-JP"/>
              </w:rPr>
              <w:t>İbadet Yerleri</w:t>
            </w:r>
          </w:p>
        </w:tc>
        <w:tc>
          <w:tcPr>
            <w:tcW w:w="2788" w:type="dxa"/>
            <w:tcBorders>
              <w:top w:val="single" w:sz="4" w:space="0" w:color="auto"/>
              <w:left w:val="single" w:sz="4" w:space="0" w:color="auto"/>
              <w:bottom w:val="single" w:sz="4" w:space="0" w:color="auto"/>
              <w:right w:val="single" w:sz="4" w:space="0" w:color="auto"/>
            </w:tcBorders>
            <w:vAlign w:val="center"/>
          </w:tcPr>
          <w:p w14:paraId="766C40E5" w14:textId="77777777" w:rsidR="00833CCF" w:rsidRPr="00794CF4" w:rsidRDefault="00833CCF" w:rsidP="00AD0831">
            <w:pPr>
              <w:jc w:val="center"/>
              <w:rPr>
                <w:sz w:val="20"/>
                <w:szCs w:val="20"/>
              </w:rPr>
            </w:pPr>
            <w:r>
              <w:rPr>
                <w:sz w:val="20"/>
                <w:szCs w:val="20"/>
              </w:rPr>
              <w:t>0.</w:t>
            </w:r>
            <w:r w:rsidRPr="00794CF4">
              <w:rPr>
                <w:sz w:val="20"/>
                <w:szCs w:val="20"/>
              </w:rPr>
              <w:t>50</w:t>
            </w:r>
          </w:p>
        </w:tc>
        <w:tc>
          <w:tcPr>
            <w:tcW w:w="3027" w:type="dxa"/>
            <w:tcBorders>
              <w:top w:val="single" w:sz="4" w:space="0" w:color="auto"/>
              <w:left w:val="single" w:sz="4" w:space="0" w:color="auto"/>
              <w:bottom w:val="single" w:sz="4" w:space="0" w:color="auto"/>
              <w:right w:val="double" w:sz="4" w:space="0" w:color="auto"/>
            </w:tcBorders>
            <w:vAlign w:val="center"/>
          </w:tcPr>
          <w:p w14:paraId="32028C60" w14:textId="77777777" w:rsidR="00833CCF" w:rsidRPr="00794CF4" w:rsidRDefault="00833CCF" w:rsidP="00AD0831">
            <w:pPr>
              <w:jc w:val="center"/>
              <w:rPr>
                <w:sz w:val="20"/>
                <w:szCs w:val="20"/>
              </w:rPr>
            </w:pPr>
            <w:r>
              <w:rPr>
                <w:sz w:val="20"/>
                <w:szCs w:val="20"/>
              </w:rPr>
              <w:t>1.25</w:t>
            </w:r>
          </w:p>
        </w:tc>
      </w:tr>
      <w:tr w:rsidR="00833CCF" w:rsidRPr="00F52D6D" w14:paraId="116538C8" w14:textId="77777777" w:rsidTr="00AD0831">
        <w:trPr>
          <w:trHeight w:val="397"/>
        </w:trPr>
        <w:tc>
          <w:tcPr>
            <w:tcW w:w="3172" w:type="dxa"/>
            <w:tcBorders>
              <w:top w:val="single" w:sz="4" w:space="0" w:color="auto"/>
              <w:left w:val="double" w:sz="4" w:space="0" w:color="auto"/>
              <w:bottom w:val="double" w:sz="4" w:space="0" w:color="auto"/>
              <w:right w:val="single" w:sz="4" w:space="0" w:color="auto"/>
            </w:tcBorders>
            <w:shd w:val="clear" w:color="auto" w:fill="BFBFBF" w:themeFill="background1" w:themeFillShade="BF"/>
            <w:vAlign w:val="center"/>
          </w:tcPr>
          <w:p w14:paraId="161D8F81" w14:textId="77777777" w:rsidR="00833CCF" w:rsidRPr="00794CF4" w:rsidRDefault="00833CCF" w:rsidP="00AD0831">
            <w:pPr>
              <w:jc w:val="center"/>
              <w:rPr>
                <w:b/>
                <w:sz w:val="20"/>
                <w:szCs w:val="20"/>
                <w:lang w:eastAsia="ja-JP"/>
              </w:rPr>
            </w:pPr>
            <w:r>
              <w:rPr>
                <w:b/>
                <w:sz w:val="20"/>
                <w:szCs w:val="20"/>
                <w:lang w:eastAsia="ja-JP"/>
              </w:rPr>
              <w:t>Teknik Altyapı</w:t>
            </w:r>
          </w:p>
        </w:tc>
        <w:tc>
          <w:tcPr>
            <w:tcW w:w="2788" w:type="dxa"/>
            <w:tcBorders>
              <w:top w:val="single" w:sz="4" w:space="0" w:color="auto"/>
              <w:left w:val="single" w:sz="4" w:space="0" w:color="auto"/>
              <w:bottom w:val="double" w:sz="4" w:space="0" w:color="auto"/>
              <w:right w:val="single" w:sz="4" w:space="0" w:color="auto"/>
            </w:tcBorders>
            <w:vAlign w:val="center"/>
          </w:tcPr>
          <w:p w14:paraId="0716FCFE" w14:textId="77777777" w:rsidR="00833CCF" w:rsidRPr="00794CF4" w:rsidRDefault="00833CCF" w:rsidP="00AD0831">
            <w:pPr>
              <w:jc w:val="center"/>
              <w:rPr>
                <w:sz w:val="20"/>
                <w:szCs w:val="20"/>
              </w:rPr>
            </w:pPr>
            <w:r>
              <w:rPr>
                <w:sz w:val="20"/>
                <w:szCs w:val="20"/>
              </w:rPr>
              <w:t>0.50</w:t>
            </w:r>
          </w:p>
        </w:tc>
        <w:tc>
          <w:tcPr>
            <w:tcW w:w="3027" w:type="dxa"/>
            <w:tcBorders>
              <w:top w:val="single" w:sz="4" w:space="0" w:color="auto"/>
              <w:left w:val="single" w:sz="4" w:space="0" w:color="auto"/>
              <w:bottom w:val="double" w:sz="4" w:space="0" w:color="auto"/>
              <w:right w:val="double" w:sz="4" w:space="0" w:color="auto"/>
            </w:tcBorders>
            <w:vAlign w:val="center"/>
          </w:tcPr>
          <w:p w14:paraId="17F4476F" w14:textId="77777777" w:rsidR="00833CCF" w:rsidRPr="00794CF4" w:rsidRDefault="00833CCF" w:rsidP="00AD0831">
            <w:pPr>
              <w:jc w:val="center"/>
              <w:rPr>
                <w:color w:val="000000"/>
                <w:sz w:val="20"/>
                <w:szCs w:val="20"/>
              </w:rPr>
            </w:pPr>
            <w:r>
              <w:rPr>
                <w:color w:val="000000"/>
                <w:sz w:val="20"/>
                <w:szCs w:val="20"/>
              </w:rPr>
              <w:t>1.25</w:t>
            </w:r>
          </w:p>
        </w:tc>
      </w:tr>
    </w:tbl>
    <w:p w14:paraId="734000C2" w14:textId="77777777" w:rsidR="00833CCF" w:rsidRDefault="00833CCF" w:rsidP="00833CCF">
      <w:pPr>
        <w:tabs>
          <w:tab w:val="right" w:pos="9639"/>
        </w:tabs>
        <w:spacing w:line="0" w:lineRule="atLeast"/>
        <w:ind w:right="-28"/>
        <w:rPr>
          <w:b/>
          <w:sz w:val="20"/>
          <w:szCs w:val="20"/>
        </w:rPr>
      </w:pPr>
      <w:r w:rsidRPr="00F52D6D">
        <w:rPr>
          <w:b/>
          <w:sz w:val="20"/>
          <w:szCs w:val="20"/>
        </w:rPr>
        <w:t>Kaynak: 14.06.2014</w:t>
      </w:r>
      <w:r>
        <w:rPr>
          <w:b/>
          <w:sz w:val="20"/>
          <w:szCs w:val="20"/>
        </w:rPr>
        <w:t xml:space="preserve"> </w:t>
      </w:r>
      <w:r w:rsidRPr="00F52D6D">
        <w:rPr>
          <w:b/>
          <w:sz w:val="20"/>
          <w:szCs w:val="20"/>
        </w:rPr>
        <w:t xml:space="preserve">tarih ve 29030 sayılı Resmi Gazetede yayımlanan </w:t>
      </w:r>
      <w:proofErr w:type="spellStart"/>
      <w:proofErr w:type="gramStart"/>
      <w:r w:rsidRPr="00F52D6D">
        <w:rPr>
          <w:b/>
          <w:sz w:val="20"/>
          <w:szCs w:val="20"/>
        </w:rPr>
        <w:t>Mekansal</w:t>
      </w:r>
      <w:proofErr w:type="spellEnd"/>
      <w:proofErr w:type="gramEnd"/>
      <w:r w:rsidRPr="00F52D6D">
        <w:rPr>
          <w:b/>
          <w:sz w:val="20"/>
          <w:szCs w:val="20"/>
        </w:rPr>
        <w:t xml:space="preserve"> Planlar Yapım Yönetmeliğinin EK-2 Kentsel, Sosyal ve Teknik Altyapı sta</w:t>
      </w:r>
      <w:r>
        <w:rPr>
          <w:b/>
          <w:sz w:val="20"/>
          <w:szCs w:val="20"/>
        </w:rPr>
        <w:t>ndartlarına göre hazırlanmıştır</w:t>
      </w:r>
    </w:p>
    <w:p w14:paraId="2889AAAA" w14:textId="77777777" w:rsidR="003E5FF6" w:rsidRPr="00F52D6D" w:rsidRDefault="003E5FF6" w:rsidP="00833CCF">
      <w:pPr>
        <w:tabs>
          <w:tab w:val="right" w:pos="9639"/>
        </w:tabs>
        <w:spacing w:line="0" w:lineRule="atLeast"/>
        <w:ind w:right="-28"/>
        <w:rPr>
          <w:b/>
          <w:sz w:val="20"/>
          <w:szCs w:val="20"/>
        </w:rPr>
      </w:pPr>
    </w:p>
    <w:p w14:paraId="796A03D7" w14:textId="77777777" w:rsidR="00833CCF" w:rsidRDefault="00833CCF" w:rsidP="00833CCF">
      <w:pPr>
        <w:tabs>
          <w:tab w:val="right" w:pos="9639"/>
        </w:tabs>
        <w:spacing w:before="120" w:after="100" w:afterAutospacing="1" w:line="360" w:lineRule="auto"/>
        <w:ind w:right="-28" w:firstLine="720"/>
      </w:pPr>
      <w:r w:rsidRPr="00D82062">
        <w:t>Tabloda verilen mevcut ve yürürlükteki imar planı arazi kullanım büyü</w:t>
      </w:r>
      <w:r>
        <w:t>klükleri değerlendirilerek, 2045</w:t>
      </w:r>
      <w:r w:rsidRPr="00D82062">
        <w:t xml:space="preserve"> projeksiyon yılı ve </w:t>
      </w:r>
      <w:r>
        <w:t>25.000</w:t>
      </w:r>
      <w:r w:rsidRPr="00D82062">
        <w:t xml:space="preserve"> kişi projeksiyon nüfusuna göre </w:t>
      </w:r>
      <w:proofErr w:type="spellStart"/>
      <w:r w:rsidRPr="00D82062">
        <w:t>mekansal</w:t>
      </w:r>
      <w:proofErr w:type="spellEnd"/>
      <w:r w:rsidRPr="00D82062">
        <w:t xml:space="preserve"> projeksiyonlar yapılarak planlama kararlarına geçiş sağlanacaktır. </w:t>
      </w:r>
    </w:p>
    <w:p w14:paraId="43DBD542" w14:textId="5188DDF3" w:rsidR="00833CCF" w:rsidRDefault="00573409" w:rsidP="00833CCF">
      <w:pPr>
        <w:pStyle w:val="Balk2"/>
      </w:pPr>
      <w:r>
        <w:t>XIV.PLANLAMA KARARLARI</w:t>
      </w:r>
    </w:p>
    <w:p w14:paraId="63910BEF" w14:textId="77777777" w:rsidR="00833CCF" w:rsidRDefault="00833CCF" w:rsidP="00833CCF">
      <w:pPr>
        <w:pStyle w:val="GvdeMetni"/>
        <w:spacing w:after="240" w:line="360" w:lineRule="auto"/>
        <w:ind w:firstLine="567"/>
        <w:rPr>
          <w:color w:val="000000" w:themeColor="text1"/>
        </w:rPr>
      </w:pPr>
      <w:r>
        <w:rPr>
          <w:color w:val="000000" w:themeColor="text1"/>
        </w:rPr>
        <w:t>Nazım İmar Planı hazırlanırken planlama alanı öncelikle mevcut planlar kurum görüşleri doğrultusunda (eşik sentezi kısmında belirtilen kriterler) incelenmiş olup, kurum görüşleri doğrultusunda, mevcut planda kullanım kararı belirlenmiş alanlar revize edilmiştir. Mevcut planın uygulanabilen alanlarında mevcut plandaki sosyal ve teknik alt yapı alanlarının dağılımı ve ihtiyacı karşılama oranları belirlenmiştir. Tirebolu (Giresun) İlave ve Revizyon Nazım İmar Planında projeksiyon yılı olarak 2045 yılı projeksiyon nüfusu olarak ise 25.000 kişi kabul edilmiştir. Mevcut plan ve revizyon, ulaşım sistemi ve konut alanlarına hizmet edecek olan sosyal donatı alanları ile bir bütün olarak ele alınmıştır.</w:t>
      </w:r>
    </w:p>
    <w:p w14:paraId="4E83AA30" w14:textId="77777777" w:rsidR="00833CCF" w:rsidRDefault="00833CCF" w:rsidP="00833CCF">
      <w:pPr>
        <w:pStyle w:val="Balk2"/>
      </w:pPr>
      <w:r>
        <w:lastRenderedPageBreak/>
        <w:t>Uygulama İmar Planı Aşaması</w:t>
      </w:r>
    </w:p>
    <w:p w14:paraId="2C24CF87" w14:textId="77777777" w:rsidR="00833CCF" w:rsidRDefault="00833CCF" w:rsidP="00833CCF">
      <w:pPr>
        <w:pStyle w:val="GvdeMetni"/>
        <w:spacing w:after="240" w:line="360" w:lineRule="auto"/>
        <w:ind w:firstLine="567"/>
        <w:rPr>
          <w:color w:val="000000" w:themeColor="text1"/>
        </w:rPr>
      </w:pPr>
      <w:r>
        <w:rPr>
          <w:color w:val="000000" w:themeColor="text1"/>
        </w:rPr>
        <w:t>Uygulama imar planı çalışmasında öncelikle mevcut planlar ve kurum görüşleri doğrultusunda (eşik sentezi kısmında belirtilen kriterler) incelenmiş olup, kurum görüşleri ile tanımlanan alanlar ile mevcut planda kullanım kararı belirlenmiş, çakışmalar kurum görüşleri doğrultusunda kullanım kararı belirlenerek, alan üzerindeki mevcut plandan gelen kullanım kararları kaldırılmıştır.</w:t>
      </w:r>
    </w:p>
    <w:p w14:paraId="1B3A2A96" w14:textId="77777777" w:rsidR="00833CCF" w:rsidRDefault="00833CCF" w:rsidP="00833CCF">
      <w:pPr>
        <w:pStyle w:val="GvdeMetni"/>
        <w:spacing w:after="240" w:line="360" w:lineRule="auto"/>
        <w:ind w:firstLine="567"/>
        <w:rPr>
          <w:color w:val="000000" w:themeColor="text1"/>
        </w:rPr>
      </w:pPr>
      <w:r>
        <w:rPr>
          <w:color w:val="000000" w:themeColor="text1"/>
        </w:rPr>
        <w:t>Bu kısımdan sonraki mevcut planda bulunan konut alanları, ulaşım sistemi ve konut alanlarına hizmet edecek olan sosyal donatı alanları bir bütün olarak ele alınmıştır. Sonrasında mevcut planın uygulanan ve uygulanmayan alanları ile birlikte mevcut plandaki sosyal ve teknik alt yapı alanlarının dağılımı ve ihtiyacı karşılama oranları belirlenmiştir.</w:t>
      </w:r>
    </w:p>
    <w:p w14:paraId="21808D58" w14:textId="77777777" w:rsidR="00833CCF" w:rsidRDefault="00833CCF" w:rsidP="00833CCF">
      <w:pPr>
        <w:pStyle w:val="GvdeMetni"/>
        <w:spacing w:after="240" w:line="360" w:lineRule="auto"/>
        <w:ind w:firstLine="567"/>
        <w:rPr>
          <w:color w:val="000000" w:themeColor="text1"/>
        </w:rPr>
      </w:pPr>
      <w:proofErr w:type="gramStart"/>
      <w:r>
        <w:rPr>
          <w:color w:val="000000" w:themeColor="text1"/>
        </w:rPr>
        <w:t>Tirebolu’da  mevcut</w:t>
      </w:r>
      <w:proofErr w:type="gramEnd"/>
      <w:r>
        <w:rPr>
          <w:color w:val="000000" w:themeColor="text1"/>
        </w:rPr>
        <w:t xml:space="preserve"> imar planının, konut alanları, yolları,  park alanları ve kısmen sosyal donatı alanları plana uygun biçimde araziye aplike edilmiştir. Bu sebeple mevcut planın ana kararları ve gelişme lekeleri olduğu gibi kabul edilerek, belediye tarafından plan revizyonu manasında istenen düzenlemeler yapılarak, projeksiyon nüfusa uygun olarak plan yapılmıştır. Revizyon imar planında mümkün olduğu kadar sosyal donatı eksiklikleri ve bu hizmetlere olan erişilebilirlik düşünülerek gözden geçirilmiştir. </w:t>
      </w:r>
    </w:p>
    <w:p w14:paraId="5BBB1C12" w14:textId="77777777" w:rsidR="00833CCF" w:rsidRDefault="00833CCF" w:rsidP="00833CCF">
      <w:pPr>
        <w:pStyle w:val="GvdeMetni"/>
        <w:spacing w:after="240" w:line="360" w:lineRule="auto"/>
        <w:ind w:firstLine="567"/>
        <w:rPr>
          <w:color w:val="000000" w:themeColor="text1"/>
        </w:rPr>
      </w:pPr>
      <w:r>
        <w:rPr>
          <w:color w:val="000000" w:themeColor="text1"/>
        </w:rPr>
        <w:t>Hazırlanan Revizyon imar planında mevcut yapılaşma ve kullanılan ulaşım altyapısı korunmuş, plan bu mevcut ulaşım iskeletinde düzenlemeler yapılarak inşa edilmiştir. Planlanan konut alanları ve bu alanlarda yaşayacak nüfus dikkate alınarak sosyal ve teknik altyapı alanları bu nüfusun ihtiyacını karşılayacak biçimde tasarlanmıştır.</w:t>
      </w:r>
    </w:p>
    <w:p w14:paraId="3430B3BC" w14:textId="77777777" w:rsidR="00833CCF" w:rsidRDefault="00833CCF" w:rsidP="00833CCF">
      <w:pPr>
        <w:pStyle w:val="GvdeMetni"/>
        <w:spacing w:after="240" w:line="360" w:lineRule="auto"/>
        <w:ind w:firstLine="567"/>
        <w:rPr>
          <w:color w:val="000000" w:themeColor="text1"/>
        </w:rPr>
      </w:pPr>
      <w:r>
        <w:rPr>
          <w:color w:val="000000" w:themeColor="text1"/>
        </w:rPr>
        <w:t xml:space="preserve">Planlama çalışmasında sayısal ortamda kadastro bilgileri elde edilerek plan üzerine işlenmiş ve imar uygulaması gören yerlerde kadastral çizgi hatları esas alınarak düzenleme yapılmıştır.  Kabul edilen projeksiyon nüfusuna göre mevcut plan ve revizyonu bir bütün olarak ele önüne alınmıştır. </w:t>
      </w:r>
    </w:p>
    <w:p w14:paraId="4B6BFAEE" w14:textId="77777777" w:rsidR="00833CCF" w:rsidRDefault="00833CCF" w:rsidP="00833CCF">
      <w:pPr>
        <w:pStyle w:val="GvdeMetni"/>
        <w:spacing w:after="240" w:line="360" w:lineRule="auto"/>
        <w:ind w:firstLine="567"/>
        <w:rPr>
          <w:color w:val="000000" w:themeColor="text1"/>
        </w:rPr>
      </w:pPr>
      <w:r>
        <w:rPr>
          <w:color w:val="000000" w:themeColor="text1"/>
        </w:rPr>
        <w:t xml:space="preserve">Tirebolu İlave ve Revizyon Uygulama İmar Planı yukarıda bahsedilen genel girdiler dışında kamu kurum ve kuruluşlarından alınan görüşler dikkate alınarak yerleşim alanındaki eşiklerin ve planlama alanı üst sınırının belirlenmesi ile kent makro formu oluşturulmuştur. Bu formu planda pek çok girdi etkilemiştir. Kentin içerisinde bulunan kamulaştırma sınırları, elektrik iletim hatları, orman alan sınırları ve eğimli alanlar dikkate alınarak kendi içerisinde bütün teşkil edecek biçimde bir kent makro formu oluşturulmuştur. </w:t>
      </w:r>
    </w:p>
    <w:p w14:paraId="05F04208" w14:textId="77777777" w:rsidR="00EC38AA" w:rsidRDefault="00EC38AA">
      <w:pPr>
        <w:tabs>
          <w:tab w:val="right" w:pos="9639"/>
        </w:tabs>
        <w:spacing w:line="360" w:lineRule="auto"/>
        <w:ind w:right="-28"/>
        <w:jc w:val="both"/>
      </w:pPr>
    </w:p>
    <w:p w14:paraId="71B8EEE1" w14:textId="77777777" w:rsidR="00BA57A9" w:rsidRPr="00B15521" w:rsidRDefault="00BA57A9" w:rsidP="00BA57A9">
      <w:pPr>
        <w:pStyle w:val="Balk2"/>
        <w:spacing w:line="360" w:lineRule="auto"/>
        <w:rPr>
          <w:rFonts w:ascii="Times New Roman" w:hAnsi="Times New Roman"/>
        </w:rPr>
      </w:pPr>
      <w:bookmarkStart w:id="279" w:name="_Toc423013260"/>
      <w:bookmarkStart w:id="280" w:name="_Toc428349746"/>
      <w:bookmarkStart w:id="281" w:name="_Toc439087114"/>
      <w:bookmarkStart w:id="282" w:name="_Toc439087149"/>
      <w:bookmarkStart w:id="283" w:name="_Toc439666230"/>
      <w:bookmarkStart w:id="284" w:name="_Toc89771617"/>
      <w:r w:rsidRPr="00B15521">
        <w:rPr>
          <w:rFonts w:ascii="Times New Roman" w:hAnsi="Times New Roman"/>
        </w:rPr>
        <w:lastRenderedPageBreak/>
        <w:t>KONUT ALANLARI</w:t>
      </w:r>
      <w:bookmarkEnd w:id="279"/>
      <w:bookmarkEnd w:id="280"/>
      <w:bookmarkEnd w:id="281"/>
      <w:bookmarkEnd w:id="282"/>
      <w:bookmarkEnd w:id="283"/>
      <w:bookmarkEnd w:id="284"/>
      <w:r w:rsidRPr="00B15521">
        <w:rPr>
          <w:rFonts w:ascii="Times New Roman" w:hAnsi="Times New Roman"/>
        </w:rPr>
        <w:t xml:space="preserve"> </w:t>
      </w:r>
    </w:p>
    <w:p w14:paraId="5EB121F3" w14:textId="77777777" w:rsidR="00BA57A9" w:rsidRPr="008F5D80" w:rsidRDefault="00BA57A9" w:rsidP="00BA57A9">
      <w:pPr>
        <w:pStyle w:val="GvdeMetni"/>
        <w:spacing w:after="0" w:line="360" w:lineRule="auto"/>
        <w:ind w:firstLine="709"/>
      </w:pPr>
      <w:r w:rsidRPr="008F5D80">
        <w:t>Artan nüfusun gereksinimi olan konut alanları için mülkiyet, yapılaşma, eşikler ve analitik inceleme sonuçları neticesi</w:t>
      </w:r>
      <w:r>
        <w:t>nde yer seçimi yapılmıştır. 2045</w:t>
      </w:r>
      <w:r w:rsidRPr="008F5D80">
        <w:t xml:space="preserve"> yılı nüfusu üst sınırı olarak </w:t>
      </w:r>
      <w:r>
        <w:t>25.000</w:t>
      </w:r>
      <w:r w:rsidRPr="008F5D80">
        <w:t xml:space="preserve"> kişi kabul edilmiştir. Bu doğrultuda planlanan konut alanlarında nüfus ve yoğunluklar belirlenmiştir. </w:t>
      </w:r>
    </w:p>
    <w:p w14:paraId="4C705CFD" w14:textId="77777777" w:rsidR="00BA57A9" w:rsidRPr="008F5D80" w:rsidRDefault="00BA57A9" w:rsidP="00BA57A9">
      <w:pPr>
        <w:pStyle w:val="GvdeMetni"/>
        <w:spacing w:before="100" w:beforeAutospacing="1" w:after="100" w:afterAutospacing="1" w:line="360" w:lineRule="auto"/>
        <w:ind w:firstLine="709"/>
      </w:pPr>
      <w:r w:rsidRPr="008F5D80">
        <w:t xml:space="preserve">Plan üzerinde </w:t>
      </w:r>
      <w:r>
        <w:t>t</w:t>
      </w:r>
      <w:r w:rsidRPr="008F5D80">
        <w:t xml:space="preserve">oplam konut alanı </w:t>
      </w:r>
      <w:r>
        <w:rPr>
          <w:b/>
        </w:rPr>
        <w:t>264.66</w:t>
      </w:r>
      <w:r w:rsidRPr="008F5D80">
        <w:rPr>
          <w:b/>
        </w:rPr>
        <w:t xml:space="preserve"> ha</w:t>
      </w:r>
      <w:r>
        <w:rPr>
          <w:b/>
        </w:rPr>
        <w:t>.</w:t>
      </w:r>
      <w:r>
        <w:t>’</w:t>
      </w:r>
      <w:proofErr w:type="spellStart"/>
      <w:r>
        <w:t>dır</w:t>
      </w:r>
      <w:proofErr w:type="spellEnd"/>
      <w:r>
        <w:t xml:space="preserve">. Ayrıca </w:t>
      </w:r>
      <w:proofErr w:type="spellStart"/>
      <w:r>
        <w:t>Konut+T</w:t>
      </w:r>
      <w:r w:rsidRPr="008F5D80">
        <w:t>icaret</w:t>
      </w:r>
      <w:proofErr w:type="spellEnd"/>
      <w:r>
        <w:t xml:space="preserve"> ve </w:t>
      </w:r>
      <w:proofErr w:type="spellStart"/>
      <w:r>
        <w:t>Ticaret+Turizm+Konut</w:t>
      </w:r>
      <w:proofErr w:type="spellEnd"/>
      <w:r w:rsidRPr="008F5D80">
        <w:t xml:space="preserve"> verilen alanlarda da belli bir nüfus yaşayacaktır. </w:t>
      </w:r>
    </w:p>
    <w:p w14:paraId="0DAC3D77" w14:textId="77777777" w:rsidR="00BA57A9" w:rsidRPr="00B15521" w:rsidRDefault="00BA57A9" w:rsidP="00BA57A9">
      <w:pPr>
        <w:pStyle w:val="Balk2"/>
        <w:spacing w:line="360" w:lineRule="auto"/>
        <w:rPr>
          <w:rFonts w:ascii="Times New Roman" w:hAnsi="Times New Roman"/>
        </w:rPr>
      </w:pPr>
      <w:bookmarkStart w:id="285" w:name="_Toc89771618"/>
      <w:r w:rsidRPr="00B15521">
        <w:rPr>
          <w:rFonts w:ascii="Times New Roman" w:hAnsi="Times New Roman"/>
        </w:rPr>
        <w:t>TİCARET+ KONUT ALANLARI</w:t>
      </w:r>
      <w:bookmarkEnd w:id="285"/>
      <w:r>
        <w:rPr>
          <w:rFonts w:ascii="Times New Roman" w:hAnsi="Times New Roman"/>
        </w:rPr>
        <w:t>, TİCARET+TURİZM+KONUT ALANLARI</w:t>
      </w:r>
    </w:p>
    <w:p w14:paraId="23BEB2C2" w14:textId="77777777" w:rsidR="00BA57A9" w:rsidRDefault="00BA57A9" w:rsidP="00BA57A9">
      <w:pPr>
        <w:spacing w:line="360" w:lineRule="auto"/>
        <w:ind w:firstLine="709"/>
      </w:pPr>
      <w:r w:rsidRPr="001B43C7">
        <w:t xml:space="preserve">Planlama alanı içerisinde </w:t>
      </w:r>
      <w:r>
        <w:t>2045</w:t>
      </w:r>
      <w:r w:rsidRPr="001B43C7">
        <w:t xml:space="preserve"> projeksiyon yılına bağlı olarak </w:t>
      </w:r>
      <w:r>
        <w:rPr>
          <w:b/>
        </w:rPr>
        <w:t>58.5</w:t>
      </w:r>
      <w:r w:rsidRPr="00794CF4">
        <w:rPr>
          <w:b/>
        </w:rPr>
        <w:t xml:space="preserve"> ha.</w:t>
      </w:r>
      <w:r w:rsidRPr="001B43C7">
        <w:t xml:space="preserve"> </w:t>
      </w:r>
      <w:proofErr w:type="gramStart"/>
      <w:r w:rsidRPr="001B43C7">
        <w:t>büyüklüğünde</w:t>
      </w:r>
      <w:proofErr w:type="gramEnd"/>
      <w:r w:rsidRPr="001B43C7">
        <w:t xml:space="preserve"> </w:t>
      </w:r>
      <w:proofErr w:type="spellStart"/>
      <w:r>
        <w:t>Konut+</w:t>
      </w:r>
      <w:r w:rsidRPr="001B43C7">
        <w:t>Ticaret</w:t>
      </w:r>
      <w:proofErr w:type="spellEnd"/>
      <w:r w:rsidRPr="001B43C7">
        <w:t xml:space="preserve"> Alanı</w:t>
      </w:r>
      <w:r>
        <w:t xml:space="preserve">, </w:t>
      </w:r>
      <w:r w:rsidRPr="00D323F3">
        <w:rPr>
          <w:b/>
        </w:rPr>
        <w:t>14.8 ha</w:t>
      </w:r>
      <w:r>
        <w:t xml:space="preserve">. </w:t>
      </w:r>
      <w:proofErr w:type="gramStart"/>
      <w:r>
        <w:t>büyüklüğünde</w:t>
      </w:r>
      <w:proofErr w:type="gramEnd"/>
      <w:r>
        <w:t xml:space="preserve">, </w:t>
      </w:r>
      <w:proofErr w:type="spellStart"/>
      <w:r>
        <w:t>Ticaret+Turizm+Konut</w:t>
      </w:r>
      <w:proofErr w:type="spellEnd"/>
      <w:r>
        <w:t xml:space="preserve"> Alanları </w:t>
      </w:r>
      <w:r w:rsidRPr="001B43C7">
        <w:t xml:space="preserve">planlanmıştır. </w:t>
      </w:r>
      <w:proofErr w:type="spellStart"/>
      <w:r>
        <w:t>Ticaret+Konut</w:t>
      </w:r>
      <w:proofErr w:type="spellEnd"/>
      <w:r>
        <w:t xml:space="preserve"> Alanları ve </w:t>
      </w:r>
      <w:proofErr w:type="spellStart"/>
      <w:r>
        <w:t>Ticaret+Turizm+Konut</w:t>
      </w:r>
      <w:proofErr w:type="spellEnd"/>
      <w:r>
        <w:t xml:space="preserve"> Alanlarının yapılaşma koşulları çevresi ile uyumlu olacak şekilde belirlenmiştir.</w:t>
      </w:r>
    </w:p>
    <w:p w14:paraId="65DC7C9D" w14:textId="77777777" w:rsidR="00BA57A9" w:rsidRPr="001B43C7" w:rsidRDefault="00BA57A9" w:rsidP="00BA57A9">
      <w:pPr>
        <w:spacing w:line="360" w:lineRule="auto"/>
      </w:pPr>
    </w:p>
    <w:p w14:paraId="56A57F75" w14:textId="77777777" w:rsidR="00BA57A9" w:rsidRPr="00B15521" w:rsidRDefault="00BA57A9" w:rsidP="00BA57A9">
      <w:pPr>
        <w:pStyle w:val="Balk2"/>
        <w:spacing w:line="360" w:lineRule="auto"/>
        <w:rPr>
          <w:rFonts w:ascii="Times New Roman" w:hAnsi="Times New Roman"/>
        </w:rPr>
      </w:pPr>
      <w:bookmarkStart w:id="286" w:name="_Toc423013262"/>
      <w:bookmarkStart w:id="287" w:name="_Toc428349747"/>
      <w:bookmarkStart w:id="288" w:name="_Toc439087116"/>
      <w:bookmarkStart w:id="289" w:name="_Toc439087151"/>
      <w:bookmarkStart w:id="290" w:name="_Toc439666232"/>
      <w:bookmarkStart w:id="291" w:name="_Toc89771619"/>
      <w:r w:rsidRPr="00B15521">
        <w:rPr>
          <w:rFonts w:ascii="Times New Roman" w:hAnsi="Times New Roman"/>
        </w:rPr>
        <w:t>EĞİTİM TESİSLER</w:t>
      </w:r>
      <w:bookmarkEnd w:id="286"/>
      <w:bookmarkEnd w:id="287"/>
      <w:bookmarkEnd w:id="288"/>
      <w:bookmarkEnd w:id="289"/>
      <w:bookmarkEnd w:id="290"/>
      <w:r w:rsidRPr="00B15521">
        <w:rPr>
          <w:rFonts w:ascii="Times New Roman" w:hAnsi="Times New Roman"/>
        </w:rPr>
        <w:t>İ</w:t>
      </w:r>
      <w:bookmarkEnd w:id="291"/>
    </w:p>
    <w:p w14:paraId="26177EFA" w14:textId="77777777" w:rsidR="00BA57A9" w:rsidRPr="00DD6308" w:rsidRDefault="00BA57A9" w:rsidP="00BA57A9">
      <w:pPr>
        <w:tabs>
          <w:tab w:val="left" w:pos="567"/>
        </w:tabs>
        <w:suppressAutoHyphens/>
        <w:autoSpaceDE w:val="0"/>
        <w:autoSpaceDN w:val="0"/>
        <w:spacing w:before="120" w:after="240" w:line="360" w:lineRule="auto"/>
      </w:pPr>
      <w:r>
        <w:tab/>
        <w:t>2045</w:t>
      </w:r>
      <w:r w:rsidRPr="00DD6308">
        <w:t xml:space="preserve"> yılı plan dönemi için Anaokulu</w:t>
      </w:r>
      <w:r>
        <w:t xml:space="preserve"> ve Kreş</w:t>
      </w:r>
      <w:r w:rsidRPr="00DD6308">
        <w:t xml:space="preserve"> Alanı </w:t>
      </w:r>
      <w:r>
        <w:rPr>
          <w:b/>
        </w:rPr>
        <w:t xml:space="preserve">1.72  </w:t>
      </w:r>
      <w:r w:rsidRPr="007041BB">
        <w:rPr>
          <w:b/>
        </w:rPr>
        <w:t>ha</w:t>
      </w:r>
      <w:proofErr w:type="gramStart"/>
      <w:r w:rsidRPr="007041BB">
        <w:rPr>
          <w:b/>
        </w:rPr>
        <w:t>.</w:t>
      </w:r>
      <w:r w:rsidRPr="00DD6308">
        <w:t>,</w:t>
      </w:r>
      <w:proofErr w:type="gramEnd"/>
      <w:r w:rsidRPr="00DD6308">
        <w:t xml:space="preserve"> İlkokul Alanı </w:t>
      </w:r>
      <w:r>
        <w:rPr>
          <w:b/>
        </w:rPr>
        <w:t xml:space="preserve">3.77 </w:t>
      </w:r>
      <w:r w:rsidRPr="007041BB">
        <w:rPr>
          <w:b/>
        </w:rPr>
        <w:t>ha.</w:t>
      </w:r>
      <w:r w:rsidRPr="007041BB">
        <w:t>,</w:t>
      </w:r>
      <w:r w:rsidRPr="00DD6308">
        <w:t xml:space="preserve"> Ortaokul Alanı </w:t>
      </w:r>
      <w:r>
        <w:rPr>
          <w:b/>
        </w:rPr>
        <w:t>3.84</w:t>
      </w:r>
      <w:r w:rsidRPr="007041BB">
        <w:rPr>
          <w:b/>
        </w:rPr>
        <w:t xml:space="preserve"> ha.</w:t>
      </w:r>
      <w:r w:rsidRPr="007041BB">
        <w:t>,</w:t>
      </w:r>
      <w:r w:rsidRPr="00DD6308">
        <w:t xml:space="preserve"> Lise Alanı </w:t>
      </w:r>
      <w:r>
        <w:rPr>
          <w:b/>
        </w:rPr>
        <w:t>4.58 ha.</w:t>
      </w:r>
      <w:r>
        <w:t xml:space="preserve">, </w:t>
      </w:r>
      <w:r w:rsidRPr="00DD6308">
        <w:t xml:space="preserve">Yüksek Öğretim Tesisi Alanı </w:t>
      </w:r>
      <w:r>
        <w:rPr>
          <w:b/>
        </w:rPr>
        <w:t xml:space="preserve">1.36 ha. </w:t>
      </w:r>
      <w:proofErr w:type="gramStart"/>
      <w:r w:rsidRPr="00DD6308">
        <w:t>olmak</w:t>
      </w:r>
      <w:proofErr w:type="gramEnd"/>
      <w:r w:rsidRPr="00DD6308">
        <w:t xml:space="preserve"> üzere toplamda</w:t>
      </w:r>
      <w:bookmarkStart w:id="292" w:name="_Toc323743886"/>
      <w:r>
        <w:t xml:space="preserve"> </w:t>
      </w:r>
      <w:r>
        <w:rPr>
          <w:b/>
        </w:rPr>
        <w:t>15.27</w:t>
      </w:r>
      <w:r w:rsidRPr="007041BB">
        <w:rPr>
          <w:b/>
        </w:rPr>
        <w:t xml:space="preserve"> ha.</w:t>
      </w:r>
      <w:r w:rsidRPr="00DD6308">
        <w:t xml:space="preserve"> Eğitim Tesisi önerilmiştir. Kişi başına düşen Anaokulu Alanı </w:t>
      </w:r>
      <w:proofErr w:type="gramStart"/>
      <w:r>
        <w:t>0.7</w:t>
      </w:r>
      <w:proofErr w:type="gramEnd"/>
      <w:r w:rsidRPr="00DD6308">
        <w:t xml:space="preserve"> m², İlkokul Alanı </w:t>
      </w:r>
      <w:r>
        <w:t>1.5</w:t>
      </w:r>
      <w:r w:rsidRPr="00DD6308">
        <w:t xml:space="preserve"> m², Ortaokul Alanı </w:t>
      </w:r>
      <w:r>
        <w:t>1.53</w:t>
      </w:r>
      <w:r w:rsidRPr="00DD6308">
        <w:t xml:space="preserve"> m², Lise Alanı </w:t>
      </w:r>
      <w:r>
        <w:t xml:space="preserve">1.83 m², </w:t>
      </w:r>
      <w:r w:rsidRPr="00DD6308">
        <w:t xml:space="preserve">Yüksek Öğretim Alanı </w:t>
      </w:r>
      <w:r>
        <w:t>0.54</w:t>
      </w:r>
      <w:r w:rsidRPr="00DD6308">
        <w:t xml:space="preserve">m² </w:t>
      </w:r>
      <w:r>
        <w:t>’</w:t>
      </w:r>
      <w:proofErr w:type="spellStart"/>
      <w:r w:rsidRPr="00DD6308">
        <w:t>dir</w:t>
      </w:r>
      <w:proofErr w:type="spellEnd"/>
      <w:r w:rsidRPr="00DD6308">
        <w:t xml:space="preserve">. </w:t>
      </w:r>
    </w:p>
    <w:p w14:paraId="6E6EFDA1" w14:textId="77777777" w:rsidR="00BA57A9" w:rsidRPr="00B15521" w:rsidRDefault="00BA57A9" w:rsidP="00BA57A9">
      <w:pPr>
        <w:pStyle w:val="Balk2"/>
        <w:spacing w:line="360" w:lineRule="auto"/>
        <w:rPr>
          <w:rFonts w:ascii="Times New Roman" w:hAnsi="Times New Roman"/>
        </w:rPr>
      </w:pPr>
      <w:bookmarkStart w:id="293" w:name="_Toc367395338"/>
      <w:bookmarkStart w:id="294" w:name="_Toc423013263"/>
      <w:bookmarkStart w:id="295" w:name="_Toc428349748"/>
      <w:bookmarkStart w:id="296" w:name="_Toc439087117"/>
      <w:bookmarkStart w:id="297" w:name="_Toc439087152"/>
      <w:bookmarkStart w:id="298" w:name="_Toc439666233"/>
      <w:bookmarkStart w:id="299" w:name="_Toc89771620"/>
      <w:bookmarkEnd w:id="292"/>
      <w:r w:rsidRPr="00B15521">
        <w:rPr>
          <w:rFonts w:ascii="Times New Roman" w:hAnsi="Times New Roman"/>
        </w:rPr>
        <w:t>AÇIK VE YEŞİL ALANLAR</w:t>
      </w:r>
      <w:bookmarkEnd w:id="293"/>
      <w:bookmarkEnd w:id="294"/>
      <w:bookmarkEnd w:id="295"/>
      <w:bookmarkEnd w:id="296"/>
      <w:bookmarkEnd w:id="297"/>
      <w:bookmarkEnd w:id="298"/>
      <w:bookmarkEnd w:id="299"/>
    </w:p>
    <w:p w14:paraId="33050E43" w14:textId="77777777" w:rsidR="00BA57A9" w:rsidRPr="001B7C94" w:rsidRDefault="00BA57A9" w:rsidP="00BA57A9">
      <w:pPr>
        <w:spacing w:line="360" w:lineRule="auto"/>
        <w:ind w:firstLine="708"/>
      </w:pPr>
      <w:r>
        <w:t>Tirebolu</w:t>
      </w:r>
      <w:r w:rsidRPr="001B7C94">
        <w:t xml:space="preserve"> yerleşmesinde planlama döneminde </w:t>
      </w:r>
      <w:r>
        <w:rPr>
          <w:b/>
        </w:rPr>
        <w:t>37.02</w:t>
      </w:r>
      <w:r w:rsidRPr="007041BB">
        <w:rPr>
          <w:b/>
        </w:rPr>
        <w:t xml:space="preserve"> ha.</w:t>
      </w:r>
      <w:r w:rsidRPr="001B7C94">
        <w:t xml:space="preserve"> Park Alanı</w:t>
      </w:r>
      <w:bookmarkStart w:id="300" w:name="_Toc367395339"/>
      <w:r>
        <w:t xml:space="preserve">, </w:t>
      </w:r>
      <w:r>
        <w:rPr>
          <w:b/>
        </w:rPr>
        <w:t>9.29</w:t>
      </w:r>
      <w:r w:rsidRPr="00B15521">
        <w:rPr>
          <w:b/>
        </w:rPr>
        <w:t xml:space="preserve"> ha.</w:t>
      </w:r>
      <w:r>
        <w:t xml:space="preserve"> Rekreasyon Alanı, </w:t>
      </w:r>
      <w:r>
        <w:rPr>
          <w:b/>
        </w:rPr>
        <w:t>2.85</w:t>
      </w:r>
      <w:r w:rsidRPr="00B15521">
        <w:rPr>
          <w:b/>
        </w:rPr>
        <w:t xml:space="preserve"> ha.</w:t>
      </w:r>
      <w:r>
        <w:t xml:space="preserve"> Çocuk Bahçesi Alanı ve </w:t>
      </w:r>
      <w:r>
        <w:rPr>
          <w:b/>
        </w:rPr>
        <w:t>9.33</w:t>
      </w:r>
      <w:r w:rsidRPr="00B15521">
        <w:rPr>
          <w:b/>
        </w:rPr>
        <w:t xml:space="preserve"> ha.</w:t>
      </w:r>
      <w:r>
        <w:t xml:space="preserve"> Pasif Yeşil Alan planlanmıştır</w:t>
      </w:r>
      <w:r w:rsidRPr="001B7C94">
        <w:t xml:space="preserve">. </w:t>
      </w:r>
    </w:p>
    <w:p w14:paraId="6400F515" w14:textId="77777777" w:rsidR="00BA57A9" w:rsidRPr="001B7C94" w:rsidRDefault="00BA57A9" w:rsidP="00BA57A9">
      <w:pPr>
        <w:spacing w:line="360" w:lineRule="auto"/>
        <w:ind w:firstLine="708"/>
      </w:pPr>
      <w:r w:rsidRPr="001B7C94">
        <w:t xml:space="preserve">Planlama alanında </w:t>
      </w:r>
      <w:r>
        <w:rPr>
          <w:b/>
        </w:rPr>
        <w:t>5.86</w:t>
      </w:r>
      <w:r w:rsidRPr="007041BB">
        <w:rPr>
          <w:b/>
        </w:rPr>
        <w:t xml:space="preserve"> ha.</w:t>
      </w:r>
      <w:r w:rsidRPr="001B7C94">
        <w:t xml:space="preserve"> Mezarlık Alanı yer almaktadır. </w:t>
      </w:r>
    </w:p>
    <w:p w14:paraId="13C7112E" w14:textId="77777777" w:rsidR="00BA57A9" w:rsidRPr="001B7C94" w:rsidRDefault="00BA57A9" w:rsidP="00BA57A9">
      <w:pPr>
        <w:spacing w:line="360" w:lineRule="auto"/>
        <w:ind w:firstLine="708"/>
      </w:pPr>
      <w:r w:rsidRPr="001B7C94">
        <w:t xml:space="preserve">Ek olarak Açık Spor Tesis Alanları </w:t>
      </w:r>
      <w:r>
        <w:rPr>
          <w:b/>
        </w:rPr>
        <w:t>4.67</w:t>
      </w:r>
      <w:r w:rsidRPr="007041BB">
        <w:rPr>
          <w:b/>
        </w:rPr>
        <w:t xml:space="preserve"> ha.</w:t>
      </w:r>
      <w:r w:rsidRPr="001B7C94">
        <w:t xml:space="preserve"> Açık Spor Tesis</w:t>
      </w:r>
      <w:r>
        <w:t xml:space="preserve"> Alanı ve </w:t>
      </w:r>
      <w:r>
        <w:rPr>
          <w:b/>
        </w:rPr>
        <w:t>0.52</w:t>
      </w:r>
      <w:r w:rsidRPr="00B15521">
        <w:rPr>
          <w:b/>
        </w:rPr>
        <w:t xml:space="preserve"> ha.</w:t>
      </w:r>
      <w:r>
        <w:t xml:space="preserve"> Kapalı Spor Tesis Alanı bulunmaktadır. </w:t>
      </w:r>
    </w:p>
    <w:p w14:paraId="56EAD06D" w14:textId="77777777" w:rsidR="00BA57A9" w:rsidRPr="00B15521" w:rsidRDefault="00BA57A9" w:rsidP="00BA57A9">
      <w:pPr>
        <w:pStyle w:val="Balk2"/>
        <w:spacing w:line="360" w:lineRule="auto"/>
        <w:rPr>
          <w:rFonts w:ascii="Times New Roman" w:hAnsi="Times New Roman"/>
        </w:rPr>
      </w:pPr>
      <w:bookmarkStart w:id="301" w:name="_Toc423013264"/>
      <w:bookmarkStart w:id="302" w:name="_Toc428349749"/>
      <w:bookmarkStart w:id="303" w:name="_Toc439087118"/>
      <w:bookmarkStart w:id="304" w:name="_Toc439087153"/>
      <w:bookmarkStart w:id="305" w:name="_Toc439666234"/>
      <w:bookmarkStart w:id="306" w:name="_Toc89771621"/>
      <w:r w:rsidRPr="00B15521">
        <w:rPr>
          <w:rFonts w:ascii="Times New Roman" w:hAnsi="Times New Roman"/>
        </w:rPr>
        <w:t>SAĞLIK TESİSLER</w:t>
      </w:r>
      <w:bookmarkEnd w:id="300"/>
      <w:bookmarkEnd w:id="301"/>
      <w:bookmarkEnd w:id="302"/>
      <w:bookmarkEnd w:id="303"/>
      <w:bookmarkEnd w:id="304"/>
      <w:bookmarkEnd w:id="305"/>
      <w:r w:rsidRPr="00B15521">
        <w:rPr>
          <w:rFonts w:ascii="Times New Roman" w:hAnsi="Times New Roman"/>
        </w:rPr>
        <w:t>İ</w:t>
      </w:r>
      <w:bookmarkEnd w:id="306"/>
    </w:p>
    <w:p w14:paraId="094AC0B7" w14:textId="77777777" w:rsidR="00BA57A9" w:rsidRPr="001B7C94" w:rsidRDefault="00BA57A9" w:rsidP="00BA57A9">
      <w:pPr>
        <w:tabs>
          <w:tab w:val="left" w:pos="567"/>
        </w:tabs>
        <w:suppressAutoHyphens/>
        <w:autoSpaceDE w:val="0"/>
        <w:autoSpaceDN w:val="0"/>
        <w:spacing w:before="120" w:after="240" w:line="360" w:lineRule="auto"/>
        <w:rPr>
          <w:highlight w:val="yellow"/>
        </w:rPr>
      </w:pPr>
      <w:r>
        <w:tab/>
        <w:t xml:space="preserve">Tirebolu </w:t>
      </w:r>
      <w:r w:rsidRPr="001B7C94">
        <w:t xml:space="preserve">planlama </w:t>
      </w:r>
      <w:proofErr w:type="gramStart"/>
      <w:r w:rsidRPr="001B7C94">
        <w:t xml:space="preserve">döneminde  </w:t>
      </w:r>
      <w:r>
        <w:rPr>
          <w:b/>
        </w:rPr>
        <w:t>3</w:t>
      </w:r>
      <w:proofErr w:type="gramEnd"/>
      <w:r>
        <w:rPr>
          <w:b/>
        </w:rPr>
        <w:t>.75</w:t>
      </w:r>
      <w:r w:rsidRPr="007041BB">
        <w:rPr>
          <w:b/>
        </w:rPr>
        <w:t xml:space="preserve"> ha.</w:t>
      </w:r>
      <w:r w:rsidRPr="001B7C94">
        <w:t xml:space="preserve"> </w:t>
      </w:r>
      <w:r>
        <w:t>Sağlık Tesisi</w:t>
      </w:r>
      <w:r w:rsidRPr="001B7C94">
        <w:t xml:space="preserve"> Alanı olup kişi başına düşen toplam sağlık alanı </w:t>
      </w:r>
      <w:proofErr w:type="gramStart"/>
      <w:r>
        <w:t>1.5</w:t>
      </w:r>
      <w:proofErr w:type="gramEnd"/>
      <w:r w:rsidRPr="001B7C94">
        <w:t xml:space="preserve"> m²’dir.</w:t>
      </w:r>
    </w:p>
    <w:p w14:paraId="13CFDB2A" w14:textId="77777777" w:rsidR="00BA57A9" w:rsidRPr="00B15521" w:rsidRDefault="00BA57A9" w:rsidP="00BA57A9">
      <w:pPr>
        <w:pStyle w:val="Balk2"/>
        <w:spacing w:line="360" w:lineRule="auto"/>
        <w:rPr>
          <w:rFonts w:ascii="Times New Roman" w:hAnsi="Times New Roman"/>
        </w:rPr>
      </w:pPr>
      <w:bookmarkStart w:id="307" w:name="_Toc367395340"/>
      <w:bookmarkStart w:id="308" w:name="_Toc423013265"/>
      <w:bookmarkStart w:id="309" w:name="_Toc428349750"/>
      <w:bookmarkStart w:id="310" w:name="_Toc439087119"/>
      <w:bookmarkStart w:id="311" w:name="_Toc439087154"/>
      <w:bookmarkStart w:id="312" w:name="_Toc439666235"/>
      <w:bookmarkStart w:id="313" w:name="_Toc89771622"/>
      <w:r w:rsidRPr="00B15521">
        <w:rPr>
          <w:rFonts w:ascii="Times New Roman" w:hAnsi="Times New Roman"/>
        </w:rPr>
        <w:t>SOSYAL VE KÜLTÜREL TESİSLER</w:t>
      </w:r>
      <w:bookmarkEnd w:id="307"/>
      <w:bookmarkEnd w:id="308"/>
      <w:bookmarkEnd w:id="309"/>
      <w:bookmarkEnd w:id="310"/>
      <w:bookmarkEnd w:id="311"/>
      <w:bookmarkEnd w:id="312"/>
      <w:bookmarkEnd w:id="313"/>
    </w:p>
    <w:p w14:paraId="281793F4" w14:textId="77777777" w:rsidR="00BA57A9" w:rsidRPr="007A102C" w:rsidRDefault="00BA57A9" w:rsidP="00BA57A9">
      <w:pPr>
        <w:tabs>
          <w:tab w:val="left" w:pos="567"/>
        </w:tabs>
        <w:suppressAutoHyphens/>
        <w:autoSpaceDE w:val="0"/>
        <w:autoSpaceDN w:val="0"/>
        <w:spacing w:before="120" w:after="240" w:line="360" w:lineRule="auto"/>
        <w:rPr>
          <w:highlight w:val="yellow"/>
        </w:rPr>
      </w:pPr>
      <w:r w:rsidRPr="007A102C">
        <w:tab/>
        <w:t xml:space="preserve">Planlama döneminde </w:t>
      </w:r>
      <w:r>
        <w:rPr>
          <w:b/>
        </w:rPr>
        <w:t>1.25</w:t>
      </w:r>
      <w:r w:rsidRPr="007041BB">
        <w:rPr>
          <w:b/>
        </w:rPr>
        <w:t xml:space="preserve"> ha.</w:t>
      </w:r>
      <w:r w:rsidRPr="007A102C">
        <w:t xml:space="preserve"> Kültürel Tesisi Alanı</w:t>
      </w:r>
      <w:r>
        <w:t xml:space="preserve"> ve </w:t>
      </w:r>
      <w:r>
        <w:rPr>
          <w:b/>
        </w:rPr>
        <w:t>1.38</w:t>
      </w:r>
      <w:r w:rsidRPr="00BF1BB8">
        <w:rPr>
          <w:b/>
        </w:rPr>
        <w:t xml:space="preserve"> ha.</w:t>
      </w:r>
      <w:r>
        <w:t xml:space="preserve"> Sosyal Tesis Alanı</w:t>
      </w:r>
      <w:r w:rsidRPr="007A102C">
        <w:t xml:space="preserve"> önerilmiştir.  Kişi başına </w:t>
      </w:r>
      <w:r>
        <w:t>0.5</w:t>
      </w:r>
      <w:r w:rsidRPr="007A102C">
        <w:t xml:space="preserve"> m</w:t>
      </w:r>
      <w:r w:rsidRPr="007A102C">
        <w:rPr>
          <w:vertAlign w:val="superscript"/>
        </w:rPr>
        <w:t>2</w:t>
      </w:r>
      <w:r>
        <w:t xml:space="preserve"> Sosyal, 0.53 m</w:t>
      </w:r>
      <w:r>
        <w:rPr>
          <w:vertAlign w:val="superscript"/>
        </w:rPr>
        <w:t>2</w:t>
      </w:r>
      <w:r>
        <w:t xml:space="preserve"> K</w:t>
      </w:r>
      <w:r w:rsidRPr="007A102C">
        <w:t>ültürel Tesis Alanı düşmektedir.</w:t>
      </w:r>
    </w:p>
    <w:p w14:paraId="2B93CC3C" w14:textId="77777777" w:rsidR="00BA57A9" w:rsidRPr="0081782E" w:rsidRDefault="00BA57A9" w:rsidP="00BA57A9">
      <w:pPr>
        <w:pStyle w:val="Balk2"/>
        <w:spacing w:line="360" w:lineRule="auto"/>
        <w:rPr>
          <w:rFonts w:ascii="Times New Roman" w:hAnsi="Times New Roman"/>
        </w:rPr>
      </w:pPr>
      <w:bookmarkStart w:id="314" w:name="_Toc423013266"/>
      <w:bookmarkStart w:id="315" w:name="_Toc428349751"/>
      <w:bookmarkStart w:id="316" w:name="_Toc439087120"/>
      <w:bookmarkStart w:id="317" w:name="_Toc439087155"/>
      <w:bookmarkStart w:id="318" w:name="_Toc439666236"/>
      <w:bookmarkStart w:id="319" w:name="_Toc89771623"/>
      <w:r w:rsidRPr="0081782E">
        <w:rPr>
          <w:rFonts w:ascii="Times New Roman" w:hAnsi="Times New Roman"/>
        </w:rPr>
        <w:lastRenderedPageBreak/>
        <w:t>CAMİ ALANI</w:t>
      </w:r>
      <w:bookmarkEnd w:id="314"/>
      <w:bookmarkEnd w:id="315"/>
      <w:bookmarkEnd w:id="316"/>
      <w:bookmarkEnd w:id="317"/>
      <w:bookmarkEnd w:id="318"/>
      <w:bookmarkEnd w:id="319"/>
    </w:p>
    <w:p w14:paraId="600EF668" w14:textId="77777777" w:rsidR="00BA57A9" w:rsidRPr="008A3509" w:rsidRDefault="00BA57A9" w:rsidP="00BA57A9">
      <w:pPr>
        <w:tabs>
          <w:tab w:val="left" w:pos="567"/>
        </w:tabs>
        <w:suppressAutoHyphens/>
        <w:autoSpaceDE w:val="0"/>
        <w:autoSpaceDN w:val="0"/>
        <w:spacing w:before="120" w:after="240" w:line="360" w:lineRule="auto"/>
      </w:pPr>
      <w:r>
        <w:tab/>
      </w:r>
      <w:r w:rsidRPr="008A3509">
        <w:t xml:space="preserve">Planlama dönemi için </w:t>
      </w:r>
      <w:r>
        <w:rPr>
          <w:b/>
        </w:rPr>
        <w:t>1.74</w:t>
      </w:r>
      <w:r w:rsidRPr="00BF1BB8">
        <w:rPr>
          <w:b/>
        </w:rPr>
        <w:t xml:space="preserve"> ha.</w:t>
      </w:r>
      <w:r w:rsidRPr="008A3509">
        <w:t xml:space="preserve"> Cami alanı planlanmış olup kişi başına düşen cami alanı </w:t>
      </w:r>
      <w:proofErr w:type="gramStart"/>
      <w:r>
        <w:t>0.7</w:t>
      </w:r>
      <w:proofErr w:type="gramEnd"/>
      <w:r w:rsidRPr="008A3509">
        <w:t xml:space="preserve"> m²’dir. </w:t>
      </w:r>
    </w:p>
    <w:p w14:paraId="390FE11A" w14:textId="77777777" w:rsidR="00BA57A9" w:rsidRPr="0081782E" w:rsidRDefault="00BA57A9" w:rsidP="00BA57A9">
      <w:pPr>
        <w:pStyle w:val="Balk2"/>
        <w:spacing w:line="360" w:lineRule="auto"/>
        <w:rPr>
          <w:rFonts w:ascii="Times New Roman" w:hAnsi="Times New Roman"/>
        </w:rPr>
      </w:pPr>
      <w:bookmarkStart w:id="320" w:name="_Toc367395342"/>
      <w:bookmarkStart w:id="321" w:name="_Toc423013267"/>
      <w:bookmarkStart w:id="322" w:name="_Toc428349752"/>
      <w:bookmarkStart w:id="323" w:name="_Toc439087121"/>
      <w:bookmarkStart w:id="324" w:name="_Toc439087156"/>
      <w:bookmarkStart w:id="325" w:name="_Toc439666237"/>
      <w:bookmarkStart w:id="326" w:name="_Toc89771624"/>
      <w:r w:rsidRPr="0081782E">
        <w:rPr>
          <w:rFonts w:ascii="Times New Roman" w:hAnsi="Times New Roman"/>
        </w:rPr>
        <w:t>RESMİ VE İDARİ TESİSLER</w:t>
      </w:r>
      <w:bookmarkEnd w:id="320"/>
      <w:bookmarkEnd w:id="321"/>
      <w:bookmarkEnd w:id="322"/>
      <w:bookmarkEnd w:id="323"/>
      <w:bookmarkEnd w:id="324"/>
      <w:bookmarkEnd w:id="325"/>
      <w:bookmarkEnd w:id="326"/>
    </w:p>
    <w:p w14:paraId="313B7CCF" w14:textId="77777777" w:rsidR="00BA57A9" w:rsidRPr="007A102C" w:rsidRDefault="00BA57A9" w:rsidP="00BA57A9">
      <w:pPr>
        <w:tabs>
          <w:tab w:val="left" w:pos="567"/>
        </w:tabs>
        <w:suppressAutoHyphens/>
        <w:autoSpaceDE w:val="0"/>
        <w:autoSpaceDN w:val="0"/>
        <w:spacing w:before="120" w:after="240" w:line="360" w:lineRule="auto"/>
      </w:pPr>
      <w:r>
        <w:tab/>
      </w:r>
      <w:r w:rsidRPr="007A102C">
        <w:t xml:space="preserve">Planlama döneminde </w:t>
      </w:r>
      <w:r>
        <w:rPr>
          <w:b/>
        </w:rPr>
        <w:t>20.81</w:t>
      </w:r>
      <w:r w:rsidRPr="00BF1BB8">
        <w:rPr>
          <w:b/>
        </w:rPr>
        <w:t xml:space="preserve"> ha.</w:t>
      </w:r>
      <w:r w:rsidRPr="007A102C">
        <w:t xml:space="preserve"> Resmi Kurum A</w:t>
      </w:r>
      <w:r>
        <w:t xml:space="preserve">lanı ve </w:t>
      </w:r>
      <w:r>
        <w:rPr>
          <w:b/>
        </w:rPr>
        <w:t>8.85</w:t>
      </w:r>
      <w:r w:rsidRPr="00BF1BB8">
        <w:rPr>
          <w:b/>
        </w:rPr>
        <w:t xml:space="preserve"> ha.</w:t>
      </w:r>
      <w:r w:rsidRPr="007A102C">
        <w:t xml:space="preserve"> Belediye Hizmet Alanı önerilmiştir. Kişi başına düşen Resmi </w:t>
      </w:r>
      <w:r>
        <w:t>Kurum</w:t>
      </w:r>
      <w:r w:rsidRPr="007A102C">
        <w:t xml:space="preserve"> Alanı </w:t>
      </w:r>
      <w:r>
        <w:t>8</w:t>
      </w:r>
      <w:r w:rsidRPr="007A102C">
        <w:t xml:space="preserve"> m²</w:t>
      </w:r>
      <w:r>
        <w:t>,</w:t>
      </w:r>
      <w:r w:rsidRPr="007A102C">
        <w:t xml:space="preserve"> Belediye Hizmet Alanı ise </w:t>
      </w:r>
      <w:proofErr w:type="gramStart"/>
      <w:r>
        <w:t>3.5</w:t>
      </w:r>
      <w:proofErr w:type="gramEnd"/>
      <w:r>
        <w:t xml:space="preserve"> </w:t>
      </w:r>
      <w:r w:rsidRPr="007A102C">
        <w:t>m²’dir.</w:t>
      </w:r>
    </w:p>
    <w:p w14:paraId="522FED49" w14:textId="77777777" w:rsidR="00BA57A9" w:rsidRPr="0081782E" w:rsidRDefault="00BA57A9" w:rsidP="00BA57A9">
      <w:pPr>
        <w:pStyle w:val="Balk2"/>
        <w:spacing w:line="360" w:lineRule="auto"/>
        <w:rPr>
          <w:rFonts w:ascii="Times New Roman" w:hAnsi="Times New Roman"/>
        </w:rPr>
      </w:pPr>
      <w:bookmarkStart w:id="327" w:name="_Toc367395345"/>
      <w:bookmarkStart w:id="328" w:name="_Toc423013270"/>
      <w:bookmarkStart w:id="329" w:name="_Toc428349754"/>
      <w:bookmarkStart w:id="330" w:name="_Toc439087123"/>
      <w:bookmarkStart w:id="331" w:name="_Toc439087158"/>
      <w:bookmarkStart w:id="332" w:name="_Toc439666239"/>
      <w:bookmarkStart w:id="333" w:name="_Toc89771625"/>
      <w:r w:rsidRPr="0081782E">
        <w:rPr>
          <w:rFonts w:ascii="Times New Roman" w:hAnsi="Times New Roman"/>
        </w:rPr>
        <w:t>SANAYİ ALANLARI</w:t>
      </w:r>
      <w:bookmarkEnd w:id="327"/>
      <w:bookmarkEnd w:id="328"/>
      <w:bookmarkEnd w:id="329"/>
      <w:bookmarkEnd w:id="330"/>
      <w:bookmarkEnd w:id="331"/>
      <w:bookmarkEnd w:id="332"/>
      <w:bookmarkEnd w:id="333"/>
    </w:p>
    <w:p w14:paraId="13AEEC6E" w14:textId="77777777" w:rsidR="00BA57A9" w:rsidRPr="007A102C" w:rsidRDefault="00BA57A9" w:rsidP="00BA57A9">
      <w:pPr>
        <w:tabs>
          <w:tab w:val="left" w:pos="567"/>
        </w:tabs>
        <w:suppressAutoHyphens/>
        <w:autoSpaceDE w:val="0"/>
        <w:autoSpaceDN w:val="0"/>
        <w:spacing w:before="120" w:after="240" w:line="360" w:lineRule="auto"/>
      </w:pPr>
      <w:r w:rsidRPr="007A102C">
        <w:tab/>
        <w:t xml:space="preserve">Planlama sınırları içerisinde </w:t>
      </w:r>
      <w:r>
        <w:t>2045</w:t>
      </w:r>
      <w:r w:rsidRPr="007A102C">
        <w:t xml:space="preserve"> projeksiyon yılında </w:t>
      </w:r>
      <w:r>
        <w:rPr>
          <w:b/>
        </w:rPr>
        <w:t xml:space="preserve">18.52 </w:t>
      </w:r>
      <w:r w:rsidRPr="00BF1BB8">
        <w:rPr>
          <w:b/>
        </w:rPr>
        <w:t>ha.</w:t>
      </w:r>
      <w:r w:rsidRPr="007A102C">
        <w:t xml:space="preserve"> Sanayi Alanı</w:t>
      </w:r>
      <w:r>
        <w:t xml:space="preserve">, </w:t>
      </w:r>
      <w:r w:rsidRPr="00BB03AC">
        <w:rPr>
          <w:b/>
        </w:rPr>
        <w:t>6.94 ha.</w:t>
      </w:r>
      <w:r>
        <w:t xml:space="preserve"> Küçük Sanayi Alanı </w:t>
      </w:r>
      <w:r w:rsidRPr="007A102C">
        <w:t xml:space="preserve">planlanmıştır.   </w:t>
      </w:r>
    </w:p>
    <w:p w14:paraId="38B0E272" w14:textId="77777777" w:rsidR="00BA57A9" w:rsidRPr="0081782E" w:rsidRDefault="00BA57A9" w:rsidP="00BA57A9">
      <w:pPr>
        <w:pStyle w:val="Balk2"/>
        <w:spacing w:line="360" w:lineRule="auto"/>
        <w:rPr>
          <w:rFonts w:ascii="Times New Roman" w:hAnsi="Times New Roman"/>
        </w:rPr>
      </w:pPr>
      <w:bookmarkStart w:id="334" w:name="_Toc89771626"/>
      <w:r w:rsidRPr="0081782E">
        <w:rPr>
          <w:rFonts w:ascii="Times New Roman" w:hAnsi="Times New Roman"/>
        </w:rPr>
        <w:t>BAKIM VE AKARYAKIT ALANLARI</w:t>
      </w:r>
      <w:bookmarkEnd w:id="334"/>
    </w:p>
    <w:p w14:paraId="74EC08E0" w14:textId="77777777" w:rsidR="00BA57A9" w:rsidRPr="007A102C" w:rsidRDefault="00BA57A9" w:rsidP="00BA57A9">
      <w:pPr>
        <w:tabs>
          <w:tab w:val="left" w:pos="567"/>
        </w:tabs>
        <w:suppressAutoHyphens/>
        <w:autoSpaceDE w:val="0"/>
        <w:autoSpaceDN w:val="0"/>
        <w:spacing w:before="120" w:after="240" w:line="360" w:lineRule="auto"/>
      </w:pPr>
      <w:r w:rsidRPr="007A102C">
        <w:tab/>
        <w:t xml:space="preserve">Planlama sınırları içerisinde </w:t>
      </w:r>
      <w:r>
        <w:t xml:space="preserve">2045 projeksiyon yılında </w:t>
      </w:r>
      <w:r>
        <w:rPr>
          <w:b/>
        </w:rPr>
        <w:t>2.28</w:t>
      </w:r>
      <w:r w:rsidRPr="00BF1BB8">
        <w:rPr>
          <w:b/>
        </w:rPr>
        <w:t xml:space="preserve"> ha.</w:t>
      </w:r>
      <w:r w:rsidRPr="007A102C">
        <w:t xml:space="preserve"> Bakım ve Akaryakıt Alanı planlanmıştır.   </w:t>
      </w:r>
    </w:p>
    <w:p w14:paraId="1E1D74EF" w14:textId="77777777" w:rsidR="00BA57A9" w:rsidRPr="0081782E" w:rsidRDefault="00BA57A9" w:rsidP="00BA57A9">
      <w:pPr>
        <w:pStyle w:val="Balk2"/>
        <w:spacing w:line="360" w:lineRule="auto"/>
        <w:rPr>
          <w:rFonts w:ascii="Times New Roman" w:hAnsi="Times New Roman"/>
        </w:rPr>
      </w:pPr>
      <w:bookmarkStart w:id="335" w:name="_Toc89771627"/>
      <w:r w:rsidRPr="0081782E">
        <w:rPr>
          <w:rFonts w:ascii="Times New Roman" w:hAnsi="Times New Roman"/>
        </w:rPr>
        <w:t>ASKERİ ALANLAR</w:t>
      </w:r>
      <w:bookmarkEnd w:id="335"/>
    </w:p>
    <w:p w14:paraId="6B1BBC87" w14:textId="77777777" w:rsidR="00BA57A9" w:rsidRPr="007A102C" w:rsidRDefault="00BA57A9" w:rsidP="00BA57A9">
      <w:pPr>
        <w:tabs>
          <w:tab w:val="left" w:pos="567"/>
        </w:tabs>
        <w:suppressAutoHyphens/>
        <w:autoSpaceDE w:val="0"/>
        <w:autoSpaceDN w:val="0"/>
        <w:spacing w:before="120" w:after="240" w:line="360" w:lineRule="auto"/>
      </w:pPr>
      <w:r w:rsidRPr="007A102C">
        <w:tab/>
        <w:t xml:space="preserve">Planlama döneminde alanda </w:t>
      </w:r>
      <w:r>
        <w:rPr>
          <w:b/>
        </w:rPr>
        <w:t>0.48</w:t>
      </w:r>
      <w:r w:rsidRPr="00BF1BB8">
        <w:rPr>
          <w:b/>
        </w:rPr>
        <w:t xml:space="preserve"> ha.</w:t>
      </w:r>
      <w:r w:rsidRPr="007A102C">
        <w:t>’</w:t>
      </w:r>
      <w:proofErr w:type="spellStart"/>
      <w:r w:rsidRPr="007A102C">
        <w:t>lık</w:t>
      </w:r>
      <w:proofErr w:type="spellEnd"/>
      <w:r w:rsidRPr="007A102C">
        <w:t xml:space="preserve"> Askeri Alan yer almaktadır. Askeri alanların kurum görüşüne bağlı olarak mevcut konumları ve alan büyüklükleri korunmuştur.</w:t>
      </w:r>
    </w:p>
    <w:p w14:paraId="221C80BB" w14:textId="77777777" w:rsidR="00BA57A9" w:rsidRPr="0081782E" w:rsidRDefault="00BA57A9" w:rsidP="00BA57A9">
      <w:pPr>
        <w:pStyle w:val="Balk2"/>
        <w:spacing w:line="360" w:lineRule="auto"/>
        <w:rPr>
          <w:rFonts w:ascii="Times New Roman" w:hAnsi="Times New Roman"/>
        </w:rPr>
      </w:pPr>
      <w:bookmarkStart w:id="336" w:name="_Toc89771628"/>
      <w:r w:rsidRPr="0081782E">
        <w:rPr>
          <w:rFonts w:ascii="Times New Roman" w:hAnsi="Times New Roman"/>
        </w:rPr>
        <w:t>TEKNİK ALTYAPI ALANLARI</w:t>
      </w:r>
      <w:bookmarkEnd w:id="336"/>
    </w:p>
    <w:p w14:paraId="00F2F78E" w14:textId="31CA698C" w:rsidR="0045668B" w:rsidRDefault="00BA57A9" w:rsidP="00BA57A9">
      <w:pPr>
        <w:tabs>
          <w:tab w:val="left" w:pos="567"/>
        </w:tabs>
        <w:suppressAutoHyphens/>
        <w:autoSpaceDE w:val="0"/>
        <w:autoSpaceDN w:val="0"/>
        <w:spacing w:before="120" w:after="240" w:line="360" w:lineRule="auto"/>
      </w:pPr>
      <w:r>
        <w:tab/>
      </w:r>
      <w:r w:rsidRPr="007A102C">
        <w:t xml:space="preserve">Planlama döneminde alanda </w:t>
      </w:r>
      <w:r>
        <w:rPr>
          <w:b/>
        </w:rPr>
        <w:t>2.59</w:t>
      </w:r>
      <w:r w:rsidRPr="00BF1BB8">
        <w:rPr>
          <w:b/>
        </w:rPr>
        <w:t xml:space="preserve"> ha.</w:t>
      </w:r>
      <w:r w:rsidRPr="007A102C">
        <w:t xml:space="preserve"> Teknik Altyapı Alanı ve </w:t>
      </w:r>
      <w:r>
        <w:rPr>
          <w:b/>
        </w:rPr>
        <w:t>3.6</w:t>
      </w:r>
      <w:r w:rsidRPr="00BF1BB8">
        <w:rPr>
          <w:b/>
        </w:rPr>
        <w:t xml:space="preserve"> ha.</w:t>
      </w:r>
      <w:r w:rsidRPr="007A102C">
        <w:t xml:space="preserve"> Trafo Alanı bulunmaktadır. </w:t>
      </w:r>
    </w:p>
    <w:p w14:paraId="6DD0A6BB" w14:textId="77777777" w:rsidR="003E5FF6" w:rsidRDefault="003E5FF6" w:rsidP="00BA57A9">
      <w:pPr>
        <w:tabs>
          <w:tab w:val="left" w:pos="567"/>
        </w:tabs>
        <w:suppressAutoHyphens/>
        <w:autoSpaceDE w:val="0"/>
        <w:autoSpaceDN w:val="0"/>
        <w:spacing w:before="120" w:after="240" w:line="360" w:lineRule="auto"/>
      </w:pPr>
    </w:p>
    <w:p w14:paraId="78994D8A" w14:textId="77777777" w:rsidR="003E5FF6" w:rsidRDefault="003E5FF6" w:rsidP="00BA57A9">
      <w:pPr>
        <w:tabs>
          <w:tab w:val="left" w:pos="567"/>
        </w:tabs>
        <w:suppressAutoHyphens/>
        <w:autoSpaceDE w:val="0"/>
        <w:autoSpaceDN w:val="0"/>
        <w:spacing w:before="120" w:after="240" w:line="360" w:lineRule="auto"/>
      </w:pPr>
    </w:p>
    <w:p w14:paraId="2C409FD8" w14:textId="77777777" w:rsidR="003E5FF6" w:rsidRDefault="003E5FF6" w:rsidP="00BA57A9">
      <w:pPr>
        <w:tabs>
          <w:tab w:val="left" w:pos="567"/>
        </w:tabs>
        <w:suppressAutoHyphens/>
        <w:autoSpaceDE w:val="0"/>
        <w:autoSpaceDN w:val="0"/>
        <w:spacing w:before="120" w:after="240" w:line="360" w:lineRule="auto"/>
      </w:pPr>
    </w:p>
    <w:p w14:paraId="4640ECEC" w14:textId="77777777" w:rsidR="003E5FF6" w:rsidRDefault="003E5FF6" w:rsidP="00BA57A9">
      <w:pPr>
        <w:tabs>
          <w:tab w:val="left" w:pos="567"/>
        </w:tabs>
        <w:suppressAutoHyphens/>
        <w:autoSpaceDE w:val="0"/>
        <w:autoSpaceDN w:val="0"/>
        <w:spacing w:before="120" w:after="240" w:line="360" w:lineRule="auto"/>
      </w:pPr>
    </w:p>
    <w:p w14:paraId="43CDF034" w14:textId="77777777" w:rsidR="003E5FF6" w:rsidRDefault="003E5FF6" w:rsidP="00BA57A9">
      <w:pPr>
        <w:tabs>
          <w:tab w:val="left" w:pos="567"/>
        </w:tabs>
        <w:suppressAutoHyphens/>
        <w:autoSpaceDE w:val="0"/>
        <w:autoSpaceDN w:val="0"/>
        <w:spacing w:before="120" w:after="240" w:line="360" w:lineRule="auto"/>
      </w:pPr>
    </w:p>
    <w:p w14:paraId="4E84C5E5" w14:textId="77777777" w:rsidR="003E5FF6" w:rsidRDefault="003E5FF6" w:rsidP="00BA57A9">
      <w:pPr>
        <w:tabs>
          <w:tab w:val="left" w:pos="567"/>
        </w:tabs>
        <w:suppressAutoHyphens/>
        <w:autoSpaceDE w:val="0"/>
        <w:autoSpaceDN w:val="0"/>
        <w:spacing w:before="120" w:after="240" w:line="360" w:lineRule="auto"/>
      </w:pPr>
    </w:p>
    <w:p w14:paraId="56A8B536" w14:textId="77777777" w:rsidR="003E5FF6" w:rsidRDefault="003E5FF6" w:rsidP="00BA57A9">
      <w:pPr>
        <w:tabs>
          <w:tab w:val="left" w:pos="567"/>
        </w:tabs>
        <w:suppressAutoHyphens/>
        <w:autoSpaceDE w:val="0"/>
        <w:autoSpaceDN w:val="0"/>
        <w:spacing w:before="120" w:after="240" w:line="360" w:lineRule="auto"/>
      </w:pPr>
    </w:p>
    <w:p w14:paraId="213CBC59" w14:textId="77777777" w:rsidR="003E5FF6" w:rsidRDefault="003E5FF6" w:rsidP="00BA57A9">
      <w:pPr>
        <w:tabs>
          <w:tab w:val="left" w:pos="567"/>
        </w:tabs>
        <w:suppressAutoHyphens/>
        <w:autoSpaceDE w:val="0"/>
        <w:autoSpaceDN w:val="0"/>
        <w:spacing w:before="120" w:after="240" w:line="360" w:lineRule="auto"/>
      </w:pPr>
    </w:p>
    <w:p w14:paraId="6C3DD929" w14:textId="77777777" w:rsidR="0045668B" w:rsidRDefault="0045668B">
      <w:pPr>
        <w:tabs>
          <w:tab w:val="right" w:pos="9639"/>
        </w:tabs>
        <w:spacing w:line="360" w:lineRule="auto"/>
        <w:ind w:right="-28"/>
        <w:jc w:val="both"/>
      </w:pPr>
    </w:p>
    <w:p w14:paraId="7A6A3A76" w14:textId="7FC0D303" w:rsidR="00BA57A9" w:rsidRPr="00093416" w:rsidRDefault="00BA57A9" w:rsidP="00BA57A9">
      <w:pPr>
        <w:pStyle w:val="ResimYazs"/>
        <w:rPr>
          <w:rFonts w:ascii="Times New Roman" w:hAnsi="Times New Roman"/>
        </w:rPr>
      </w:pPr>
      <w:bookmarkStart w:id="337" w:name="_Toc500710657"/>
      <w:r w:rsidRPr="00093416">
        <w:rPr>
          <w:rFonts w:ascii="Times New Roman" w:hAnsi="Times New Roman"/>
        </w:rPr>
        <w:t xml:space="preserve">Tablo </w:t>
      </w:r>
      <w:r>
        <w:rPr>
          <w:rFonts w:ascii="Times New Roman" w:hAnsi="Times New Roman"/>
        </w:rPr>
        <w:t>4</w:t>
      </w:r>
      <w:r w:rsidR="00EA3BC7">
        <w:rPr>
          <w:rFonts w:ascii="Times New Roman" w:hAnsi="Times New Roman"/>
        </w:rPr>
        <w:t>9:</w:t>
      </w:r>
      <w:r w:rsidRPr="00093416">
        <w:rPr>
          <w:rFonts w:ascii="Times New Roman" w:hAnsi="Times New Roman"/>
        </w:rPr>
        <w:t xml:space="preserve"> </w:t>
      </w:r>
      <w:bookmarkStart w:id="338" w:name="_Hlk216365265"/>
      <w:r>
        <w:rPr>
          <w:rFonts w:ascii="Times New Roman" w:hAnsi="Times New Roman"/>
        </w:rPr>
        <w:t>2045</w:t>
      </w:r>
      <w:r w:rsidRPr="00093416">
        <w:rPr>
          <w:rFonts w:ascii="Times New Roman" w:hAnsi="Times New Roman"/>
        </w:rPr>
        <w:t xml:space="preserve"> yılı Plan Dönemi 1/1.000 ölçekli Uygulama İmar Planı ve 1/5.000 ölçekli Nazım İmar Planı Arazi Kullanımı Tablosu</w:t>
      </w:r>
      <w:bookmarkEnd w:id="337"/>
      <w:bookmarkEnd w:id="338"/>
    </w:p>
    <w:p w14:paraId="5851B3CE" w14:textId="77777777" w:rsidR="00BA57A9" w:rsidRPr="00050FB0" w:rsidRDefault="00BA57A9" w:rsidP="00BA57A9"/>
    <w:tbl>
      <w:tblPr>
        <w:tblW w:w="8348" w:type="dxa"/>
        <w:tblInd w:w="100" w:type="dxa"/>
        <w:tblCellMar>
          <w:left w:w="70" w:type="dxa"/>
          <w:right w:w="70" w:type="dxa"/>
        </w:tblCellMar>
        <w:tblLook w:val="04A0" w:firstRow="1" w:lastRow="0" w:firstColumn="1" w:lastColumn="0" w:noHBand="0" w:noVBand="1"/>
      </w:tblPr>
      <w:tblGrid>
        <w:gridCol w:w="1975"/>
        <w:gridCol w:w="3235"/>
        <w:gridCol w:w="3138"/>
      </w:tblGrid>
      <w:tr w:rsidR="00BA57A9" w:rsidRPr="00093416" w14:paraId="7D3B70D7" w14:textId="77777777" w:rsidTr="00AD0831">
        <w:trPr>
          <w:trHeight w:hRule="exact" w:val="233"/>
        </w:trPr>
        <w:tc>
          <w:tcPr>
            <w:tcW w:w="1975" w:type="dxa"/>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516BD840" w14:textId="77777777" w:rsidR="00BA57A9" w:rsidRPr="00093416" w:rsidRDefault="00BA57A9" w:rsidP="00AD0831">
            <w:pPr>
              <w:jc w:val="center"/>
              <w:rPr>
                <w:rFonts w:eastAsia="Times New Roman"/>
                <w:b/>
                <w:bCs/>
                <w:color w:val="000000"/>
                <w:sz w:val="18"/>
                <w:szCs w:val="18"/>
              </w:rPr>
            </w:pPr>
            <w:r w:rsidRPr="00093416">
              <w:rPr>
                <w:rFonts w:eastAsia="Times New Roman"/>
                <w:b/>
                <w:bCs/>
                <w:color w:val="000000"/>
                <w:sz w:val="18"/>
                <w:szCs w:val="18"/>
              </w:rPr>
              <w:t>Arazi Kullanımı</w:t>
            </w:r>
          </w:p>
        </w:tc>
        <w:tc>
          <w:tcPr>
            <w:tcW w:w="6373"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3153F71A" w14:textId="77777777" w:rsidR="00BA57A9" w:rsidRPr="009C7FB9" w:rsidRDefault="00BA57A9" w:rsidP="00AD0831">
            <w:pPr>
              <w:rPr>
                <w:rFonts w:eastAsia="Times New Roman"/>
                <w:b/>
                <w:bCs/>
                <w:color w:val="000000"/>
                <w:sz w:val="18"/>
                <w:szCs w:val="18"/>
                <w:vertAlign w:val="superscript"/>
              </w:rPr>
            </w:pPr>
            <w:r w:rsidRPr="00093416">
              <w:rPr>
                <w:rFonts w:eastAsia="Times New Roman"/>
                <w:b/>
                <w:bCs/>
                <w:color w:val="000000"/>
                <w:sz w:val="18"/>
                <w:szCs w:val="18"/>
              </w:rPr>
              <w:t>ÖNERİ</w:t>
            </w:r>
            <w:r>
              <w:rPr>
                <w:rFonts w:eastAsia="Times New Roman"/>
                <w:b/>
                <w:bCs/>
                <w:color w:val="000000"/>
                <w:sz w:val="18"/>
                <w:szCs w:val="18"/>
              </w:rPr>
              <w:t xml:space="preserve"> m</w:t>
            </w:r>
            <w:r>
              <w:rPr>
                <w:rFonts w:eastAsia="Times New Roman"/>
                <w:b/>
                <w:bCs/>
                <w:color w:val="000000"/>
                <w:sz w:val="18"/>
                <w:szCs w:val="18"/>
                <w:vertAlign w:val="superscript"/>
              </w:rPr>
              <w:t xml:space="preserve">2    </w:t>
            </w:r>
            <w:r>
              <w:rPr>
                <w:rFonts w:eastAsia="Times New Roman"/>
                <w:b/>
                <w:bCs/>
                <w:color w:val="000000"/>
                <w:sz w:val="18"/>
                <w:szCs w:val="18"/>
              </w:rPr>
              <w:t xml:space="preserve">                                                                                     KİŞİ BAŞI m</w:t>
            </w:r>
            <w:r>
              <w:rPr>
                <w:rFonts w:eastAsia="Times New Roman"/>
                <w:b/>
                <w:bCs/>
                <w:color w:val="000000"/>
                <w:sz w:val="18"/>
                <w:szCs w:val="18"/>
                <w:vertAlign w:val="superscript"/>
              </w:rPr>
              <w:t>2</w:t>
            </w:r>
          </w:p>
        </w:tc>
      </w:tr>
      <w:tr w:rsidR="00BA57A9" w:rsidRPr="00093416" w14:paraId="4E8F62BF"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6C64E47C" w14:textId="77777777" w:rsidR="00BA57A9" w:rsidRDefault="00BA57A9" w:rsidP="00AD0831">
            <w:pPr>
              <w:jc w:val="center"/>
              <w:rPr>
                <w:rFonts w:eastAsia="Times New Roman"/>
                <w:b/>
                <w:bCs/>
                <w:color w:val="000000"/>
                <w:sz w:val="18"/>
                <w:szCs w:val="18"/>
              </w:rPr>
            </w:pPr>
            <w:proofErr w:type="spellStart"/>
            <w:r>
              <w:rPr>
                <w:rFonts w:eastAsia="Times New Roman"/>
                <w:b/>
                <w:bCs/>
                <w:color w:val="000000"/>
                <w:sz w:val="18"/>
                <w:szCs w:val="18"/>
              </w:rPr>
              <w:t>Ağaçlandıralacak</w:t>
            </w:r>
            <w:proofErr w:type="spellEnd"/>
            <w:r>
              <w:rPr>
                <w:rFonts w:eastAsia="Times New Roman"/>
                <w:b/>
                <w:bCs/>
                <w:color w:val="000000"/>
                <w:sz w:val="18"/>
                <w:szCs w:val="18"/>
              </w:rPr>
              <w:t xml:space="preserve"> Alan</w:t>
            </w:r>
          </w:p>
        </w:tc>
        <w:tc>
          <w:tcPr>
            <w:tcW w:w="3235" w:type="dxa"/>
            <w:tcBorders>
              <w:top w:val="nil"/>
              <w:left w:val="nil"/>
              <w:bottom w:val="single" w:sz="8" w:space="0" w:color="auto"/>
              <w:right w:val="single" w:sz="4" w:space="0" w:color="auto"/>
            </w:tcBorders>
            <w:noWrap/>
            <w:vAlign w:val="center"/>
          </w:tcPr>
          <w:p w14:paraId="759E56F7" w14:textId="77777777" w:rsidR="00BA57A9" w:rsidRDefault="00BA57A9" w:rsidP="00AD0831">
            <w:pPr>
              <w:jc w:val="center"/>
              <w:rPr>
                <w:rFonts w:eastAsia="Times New Roman"/>
                <w:color w:val="000000"/>
                <w:sz w:val="16"/>
                <w:szCs w:val="16"/>
              </w:rPr>
            </w:pPr>
            <w:r>
              <w:rPr>
                <w:rFonts w:eastAsia="Times New Roman"/>
                <w:color w:val="000000"/>
                <w:sz w:val="16"/>
                <w:szCs w:val="16"/>
              </w:rPr>
              <w:t>44881.57</w:t>
            </w:r>
          </w:p>
        </w:tc>
        <w:tc>
          <w:tcPr>
            <w:tcW w:w="3138" w:type="dxa"/>
            <w:tcBorders>
              <w:top w:val="single" w:sz="4" w:space="0" w:color="auto"/>
              <w:left w:val="single" w:sz="4" w:space="0" w:color="auto"/>
              <w:bottom w:val="single" w:sz="4" w:space="0" w:color="auto"/>
              <w:right w:val="single" w:sz="4" w:space="0" w:color="auto"/>
            </w:tcBorders>
            <w:vAlign w:val="center"/>
          </w:tcPr>
          <w:p w14:paraId="567B2D8D" w14:textId="77777777" w:rsidR="00BA57A9" w:rsidRPr="00834462" w:rsidRDefault="00BA57A9" w:rsidP="00AD0831">
            <w:pPr>
              <w:jc w:val="center"/>
              <w:rPr>
                <w:color w:val="000000"/>
                <w:sz w:val="16"/>
                <w:szCs w:val="16"/>
              </w:rPr>
            </w:pPr>
            <w:r>
              <w:rPr>
                <w:color w:val="000000"/>
                <w:sz w:val="16"/>
                <w:szCs w:val="16"/>
              </w:rPr>
              <w:t>1.8</w:t>
            </w:r>
          </w:p>
        </w:tc>
      </w:tr>
      <w:tr w:rsidR="00BA57A9" w:rsidRPr="00093416" w14:paraId="0B5223F5"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6DCC2222" w14:textId="77777777" w:rsidR="00BA57A9" w:rsidRDefault="00BA57A9" w:rsidP="00AD0831">
            <w:pPr>
              <w:jc w:val="center"/>
              <w:rPr>
                <w:rFonts w:eastAsia="Times New Roman"/>
                <w:b/>
                <w:bCs/>
                <w:color w:val="000000"/>
                <w:sz w:val="18"/>
                <w:szCs w:val="18"/>
              </w:rPr>
            </w:pPr>
            <w:r>
              <w:rPr>
                <w:rFonts w:eastAsia="Times New Roman"/>
                <w:b/>
                <w:bCs/>
                <w:color w:val="000000"/>
                <w:sz w:val="18"/>
                <w:szCs w:val="18"/>
              </w:rPr>
              <w:t>Askeri Alan</w:t>
            </w:r>
          </w:p>
        </w:tc>
        <w:tc>
          <w:tcPr>
            <w:tcW w:w="3235" w:type="dxa"/>
            <w:tcBorders>
              <w:top w:val="nil"/>
              <w:left w:val="nil"/>
              <w:bottom w:val="single" w:sz="8" w:space="0" w:color="auto"/>
              <w:right w:val="single" w:sz="4" w:space="0" w:color="auto"/>
            </w:tcBorders>
            <w:noWrap/>
            <w:vAlign w:val="center"/>
          </w:tcPr>
          <w:p w14:paraId="4B467002" w14:textId="77777777" w:rsidR="00BA57A9" w:rsidRDefault="00BA57A9" w:rsidP="00AD0831">
            <w:pPr>
              <w:jc w:val="center"/>
              <w:rPr>
                <w:rFonts w:eastAsia="Times New Roman"/>
                <w:color w:val="000000"/>
                <w:sz w:val="16"/>
                <w:szCs w:val="16"/>
              </w:rPr>
            </w:pPr>
            <w:r>
              <w:rPr>
                <w:rFonts w:eastAsia="Times New Roman"/>
                <w:color w:val="000000"/>
                <w:sz w:val="16"/>
                <w:szCs w:val="16"/>
              </w:rPr>
              <w:t>4889.94</w:t>
            </w:r>
          </w:p>
        </w:tc>
        <w:tc>
          <w:tcPr>
            <w:tcW w:w="3138" w:type="dxa"/>
            <w:tcBorders>
              <w:top w:val="single" w:sz="4" w:space="0" w:color="auto"/>
              <w:left w:val="single" w:sz="4" w:space="0" w:color="auto"/>
              <w:bottom w:val="single" w:sz="4" w:space="0" w:color="auto"/>
              <w:right w:val="single" w:sz="4" w:space="0" w:color="auto"/>
            </w:tcBorders>
            <w:vAlign w:val="center"/>
          </w:tcPr>
          <w:p w14:paraId="6843C7BA" w14:textId="77777777" w:rsidR="00BA57A9" w:rsidRDefault="00BA57A9" w:rsidP="00AD0831">
            <w:pPr>
              <w:jc w:val="center"/>
              <w:rPr>
                <w:color w:val="000000"/>
                <w:sz w:val="16"/>
                <w:szCs w:val="16"/>
              </w:rPr>
            </w:pPr>
            <w:r>
              <w:rPr>
                <w:color w:val="000000"/>
                <w:sz w:val="16"/>
                <w:szCs w:val="16"/>
              </w:rPr>
              <w:t>0.2</w:t>
            </w:r>
          </w:p>
        </w:tc>
      </w:tr>
      <w:tr w:rsidR="00BA57A9" w:rsidRPr="00093416" w14:paraId="5E3255D7"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693A2B5E" w14:textId="77777777" w:rsidR="00BA57A9" w:rsidRDefault="00BA57A9" w:rsidP="00AD0831">
            <w:pPr>
              <w:jc w:val="center"/>
              <w:rPr>
                <w:rFonts w:eastAsia="Times New Roman"/>
                <w:b/>
                <w:bCs/>
                <w:color w:val="000000"/>
                <w:sz w:val="18"/>
                <w:szCs w:val="18"/>
              </w:rPr>
            </w:pPr>
            <w:r>
              <w:rPr>
                <w:rFonts w:eastAsia="Times New Roman"/>
                <w:b/>
                <w:bCs/>
                <w:color w:val="000000"/>
                <w:sz w:val="18"/>
                <w:szCs w:val="18"/>
              </w:rPr>
              <w:t>Bakım Akaryakıt</w:t>
            </w:r>
          </w:p>
        </w:tc>
        <w:tc>
          <w:tcPr>
            <w:tcW w:w="3235" w:type="dxa"/>
            <w:tcBorders>
              <w:top w:val="nil"/>
              <w:left w:val="nil"/>
              <w:bottom w:val="single" w:sz="8" w:space="0" w:color="auto"/>
              <w:right w:val="single" w:sz="4" w:space="0" w:color="auto"/>
            </w:tcBorders>
            <w:noWrap/>
            <w:vAlign w:val="center"/>
          </w:tcPr>
          <w:p w14:paraId="779EAC48" w14:textId="77777777" w:rsidR="00BA57A9" w:rsidRDefault="00BA57A9" w:rsidP="00AD0831">
            <w:pPr>
              <w:jc w:val="center"/>
              <w:rPr>
                <w:rFonts w:eastAsia="Times New Roman"/>
                <w:color w:val="000000"/>
                <w:sz w:val="16"/>
                <w:szCs w:val="16"/>
              </w:rPr>
            </w:pPr>
            <w:r>
              <w:rPr>
                <w:rFonts w:eastAsia="Times New Roman"/>
                <w:color w:val="000000"/>
                <w:sz w:val="16"/>
                <w:szCs w:val="16"/>
              </w:rPr>
              <w:t>22861.7</w:t>
            </w:r>
          </w:p>
        </w:tc>
        <w:tc>
          <w:tcPr>
            <w:tcW w:w="3138" w:type="dxa"/>
            <w:tcBorders>
              <w:top w:val="single" w:sz="4" w:space="0" w:color="auto"/>
              <w:left w:val="single" w:sz="4" w:space="0" w:color="auto"/>
              <w:bottom w:val="single" w:sz="4" w:space="0" w:color="auto"/>
              <w:right w:val="single" w:sz="4" w:space="0" w:color="auto"/>
            </w:tcBorders>
            <w:vAlign w:val="center"/>
          </w:tcPr>
          <w:p w14:paraId="1D443F05" w14:textId="77777777" w:rsidR="00BA57A9" w:rsidRDefault="00BA57A9" w:rsidP="00AD0831">
            <w:pPr>
              <w:jc w:val="center"/>
              <w:rPr>
                <w:color w:val="000000"/>
                <w:sz w:val="16"/>
                <w:szCs w:val="16"/>
              </w:rPr>
            </w:pPr>
            <w:r>
              <w:rPr>
                <w:color w:val="000000"/>
                <w:sz w:val="16"/>
                <w:szCs w:val="16"/>
              </w:rPr>
              <w:t>0.91</w:t>
            </w:r>
          </w:p>
        </w:tc>
      </w:tr>
      <w:tr w:rsidR="00BA57A9" w:rsidRPr="00093416" w14:paraId="173FE2B8"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4C140DB2"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 xml:space="preserve"> Belediye Hizmet Alanı</w:t>
            </w:r>
          </w:p>
        </w:tc>
        <w:tc>
          <w:tcPr>
            <w:tcW w:w="3235" w:type="dxa"/>
            <w:tcBorders>
              <w:top w:val="nil"/>
              <w:left w:val="nil"/>
              <w:bottom w:val="single" w:sz="8" w:space="0" w:color="auto"/>
              <w:right w:val="single" w:sz="4" w:space="0" w:color="auto"/>
            </w:tcBorders>
            <w:noWrap/>
            <w:vAlign w:val="center"/>
          </w:tcPr>
          <w:p w14:paraId="385E316B"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88599.23</w:t>
            </w:r>
          </w:p>
        </w:tc>
        <w:tc>
          <w:tcPr>
            <w:tcW w:w="3138" w:type="dxa"/>
            <w:tcBorders>
              <w:top w:val="single" w:sz="4" w:space="0" w:color="auto"/>
              <w:left w:val="single" w:sz="4" w:space="0" w:color="auto"/>
              <w:bottom w:val="single" w:sz="4" w:space="0" w:color="auto"/>
              <w:right w:val="single" w:sz="4" w:space="0" w:color="auto"/>
            </w:tcBorders>
            <w:vAlign w:val="center"/>
          </w:tcPr>
          <w:p w14:paraId="109AA1DA" w14:textId="77777777" w:rsidR="00BA57A9" w:rsidRPr="00834462" w:rsidRDefault="00BA57A9" w:rsidP="00AD0831">
            <w:pPr>
              <w:jc w:val="center"/>
              <w:rPr>
                <w:color w:val="000000"/>
                <w:sz w:val="16"/>
                <w:szCs w:val="16"/>
              </w:rPr>
            </w:pPr>
            <w:r>
              <w:rPr>
                <w:color w:val="000000"/>
                <w:sz w:val="16"/>
                <w:szCs w:val="16"/>
              </w:rPr>
              <w:t>3.54</w:t>
            </w:r>
          </w:p>
        </w:tc>
      </w:tr>
      <w:tr w:rsidR="00BA57A9" w:rsidRPr="00093416" w14:paraId="2767EEF5"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08E95B01"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İbadet Yeri</w:t>
            </w:r>
          </w:p>
        </w:tc>
        <w:tc>
          <w:tcPr>
            <w:tcW w:w="3235" w:type="dxa"/>
            <w:tcBorders>
              <w:top w:val="nil"/>
              <w:left w:val="nil"/>
              <w:bottom w:val="single" w:sz="8" w:space="0" w:color="auto"/>
              <w:right w:val="single" w:sz="4" w:space="0" w:color="auto"/>
            </w:tcBorders>
            <w:noWrap/>
            <w:vAlign w:val="center"/>
          </w:tcPr>
          <w:p w14:paraId="7B54E4A4"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17470.11</w:t>
            </w:r>
          </w:p>
        </w:tc>
        <w:tc>
          <w:tcPr>
            <w:tcW w:w="3138" w:type="dxa"/>
            <w:tcBorders>
              <w:top w:val="single" w:sz="4" w:space="0" w:color="auto"/>
              <w:left w:val="single" w:sz="4" w:space="0" w:color="auto"/>
              <w:bottom w:val="single" w:sz="4" w:space="0" w:color="auto"/>
              <w:right w:val="single" w:sz="4" w:space="0" w:color="auto"/>
            </w:tcBorders>
            <w:vAlign w:val="center"/>
          </w:tcPr>
          <w:p w14:paraId="02D45906" w14:textId="77777777" w:rsidR="00BA57A9" w:rsidRPr="00834462" w:rsidRDefault="00BA57A9" w:rsidP="00AD0831">
            <w:pPr>
              <w:jc w:val="center"/>
              <w:rPr>
                <w:color w:val="000000"/>
                <w:sz w:val="16"/>
                <w:szCs w:val="16"/>
              </w:rPr>
            </w:pPr>
            <w:r>
              <w:rPr>
                <w:color w:val="000000"/>
                <w:sz w:val="16"/>
                <w:szCs w:val="16"/>
              </w:rPr>
              <w:t>0.7</w:t>
            </w:r>
          </w:p>
        </w:tc>
      </w:tr>
      <w:tr w:rsidR="00BA57A9" w:rsidRPr="00093416" w14:paraId="5F2817C3"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5946F430" w14:textId="77777777" w:rsidR="00BA57A9" w:rsidRDefault="00BA57A9" w:rsidP="00AD0831">
            <w:pPr>
              <w:jc w:val="center"/>
              <w:rPr>
                <w:rFonts w:eastAsia="Times New Roman"/>
                <w:b/>
                <w:bCs/>
                <w:color w:val="000000"/>
                <w:sz w:val="18"/>
                <w:szCs w:val="18"/>
              </w:rPr>
            </w:pPr>
            <w:r>
              <w:rPr>
                <w:rFonts w:eastAsia="Times New Roman"/>
                <w:b/>
                <w:bCs/>
                <w:color w:val="000000"/>
                <w:sz w:val="18"/>
                <w:szCs w:val="18"/>
              </w:rPr>
              <w:t>Konut Alanı</w:t>
            </w:r>
          </w:p>
        </w:tc>
        <w:tc>
          <w:tcPr>
            <w:tcW w:w="3235" w:type="dxa"/>
            <w:tcBorders>
              <w:top w:val="nil"/>
              <w:left w:val="nil"/>
              <w:bottom w:val="single" w:sz="8" w:space="0" w:color="auto"/>
              <w:right w:val="single" w:sz="4" w:space="0" w:color="auto"/>
            </w:tcBorders>
            <w:noWrap/>
            <w:vAlign w:val="center"/>
          </w:tcPr>
          <w:p w14:paraId="1212B559"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2646665</w:t>
            </w:r>
          </w:p>
        </w:tc>
        <w:tc>
          <w:tcPr>
            <w:tcW w:w="3138" w:type="dxa"/>
            <w:tcBorders>
              <w:top w:val="single" w:sz="4" w:space="0" w:color="auto"/>
              <w:left w:val="single" w:sz="4" w:space="0" w:color="auto"/>
              <w:bottom w:val="single" w:sz="4" w:space="0" w:color="auto"/>
              <w:right w:val="single" w:sz="4" w:space="0" w:color="auto"/>
            </w:tcBorders>
            <w:vAlign w:val="center"/>
          </w:tcPr>
          <w:p w14:paraId="72C3DDFD" w14:textId="77777777" w:rsidR="00BA57A9" w:rsidRPr="00834462" w:rsidRDefault="00BA57A9" w:rsidP="00AD0831">
            <w:pPr>
              <w:jc w:val="center"/>
              <w:rPr>
                <w:color w:val="000000"/>
                <w:sz w:val="16"/>
                <w:szCs w:val="16"/>
              </w:rPr>
            </w:pPr>
            <w:r>
              <w:rPr>
                <w:color w:val="000000"/>
                <w:sz w:val="16"/>
                <w:szCs w:val="16"/>
              </w:rPr>
              <w:t>110.58</w:t>
            </w:r>
          </w:p>
        </w:tc>
      </w:tr>
      <w:tr w:rsidR="00BA57A9" w:rsidRPr="00093416" w14:paraId="3A1C4319"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20248090"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Sağlık Tesis Alanı</w:t>
            </w:r>
          </w:p>
        </w:tc>
        <w:tc>
          <w:tcPr>
            <w:tcW w:w="3235" w:type="dxa"/>
            <w:tcBorders>
              <w:top w:val="nil"/>
              <w:left w:val="nil"/>
              <w:bottom w:val="single" w:sz="8" w:space="0" w:color="auto"/>
              <w:right w:val="single" w:sz="4" w:space="0" w:color="auto"/>
            </w:tcBorders>
            <w:noWrap/>
            <w:vAlign w:val="center"/>
          </w:tcPr>
          <w:p w14:paraId="3364DD4B"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37509.78</w:t>
            </w:r>
          </w:p>
        </w:tc>
        <w:tc>
          <w:tcPr>
            <w:tcW w:w="3138" w:type="dxa"/>
            <w:tcBorders>
              <w:top w:val="single" w:sz="4" w:space="0" w:color="auto"/>
              <w:left w:val="single" w:sz="4" w:space="0" w:color="auto"/>
              <w:bottom w:val="single" w:sz="4" w:space="0" w:color="auto"/>
              <w:right w:val="single" w:sz="4" w:space="0" w:color="auto"/>
            </w:tcBorders>
            <w:vAlign w:val="center"/>
          </w:tcPr>
          <w:p w14:paraId="3F8A5CF0" w14:textId="77777777" w:rsidR="00BA57A9" w:rsidRPr="00834462" w:rsidRDefault="00BA57A9" w:rsidP="00AD0831">
            <w:pPr>
              <w:jc w:val="center"/>
              <w:rPr>
                <w:color w:val="000000"/>
                <w:sz w:val="16"/>
                <w:szCs w:val="16"/>
              </w:rPr>
            </w:pPr>
            <w:r>
              <w:rPr>
                <w:color w:val="000000"/>
                <w:sz w:val="16"/>
                <w:szCs w:val="16"/>
              </w:rPr>
              <w:t>1.5</w:t>
            </w:r>
          </w:p>
        </w:tc>
      </w:tr>
      <w:tr w:rsidR="00BA57A9" w:rsidRPr="00093416" w14:paraId="5334174D"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6946DCBD"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İlkokul</w:t>
            </w:r>
          </w:p>
        </w:tc>
        <w:tc>
          <w:tcPr>
            <w:tcW w:w="3235" w:type="dxa"/>
            <w:tcBorders>
              <w:top w:val="nil"/>
              <w:left w:val="nil"/>
              <w:bottom w:val="single" w:sz="8" w:space="0" w:color="auto"/>
              <w:right w:val="single" w:sz="4" w:space="0" w:color="auto"/>
            </w:tcBorders>
            <w:noWrap/>
            <w:vAlign w:val="center"/>
          </w:tcPr>
          <w:p w14:paraId="5E8F2383"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37746</w:t>
            </w:r>
          </w:p>
        </w:tc>
        <w:tc>
          <w:tcPr>
            <w:tcW w:w="3138" w:type="dxa"/>
            <w:tcBorders>
              <w:top w:val="single" w:sz="4" w:space="0" w:color="auto"/>
              <w:left w:val="single" w:sz="4" w:space="0" w:color="auto"/>
              <w:bottom w:val="single" w:sz="4" w:space="0" w:color="auto"/>
              <w:right w:val="single" w:sz="4" w:space="0" w:color="auto"/>
            </w:tcBorders>
            <w:vAlign w:val="center"/>
          </w:tcPr>
          <w:p w14:paraId="34524529" w14:textId="77777777" w:rsidR="00BA57A9" w:rsidRPr="00834462" w:rsidRDefault="00BA57A9" w:rsidP="00AD0831">
            <w:pPr>
              <w:jc w:val="center"/>
              <w:rPr>
                <w:color w:val="000000"/>
                <w:sz w:val="16"/>
                <w:szCs w:val="16"/>
              </w:rPr>
            </w:pPr>
            <w:r>
              <w:rPr>
                <w:color w:val="000000"/>
                <w:sz w:val="16"/>
                <w:szCs w:val="16"/>
              </w:rPr>
              <w:t>1.5</w:t>
            </w:r>
          </w:p>
        </w:tc>
      </w:tr>
      <w:tr w:rsidR="00BA57A9" w:rsidRPr="00093416" w14:paraId="131EC374"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106EC3E9" w14:textId="77777777" w:rsidR="00BA57A9" w:rsidRPr="00093416" w:rsidRDefault="00BA57A9" w:rsidP="00AD0831">
            <w:pPr>
              <w:jc w:val="center"/>
              <w:rPr>
                <w:rFonts w:eastAsia="Times New Roman"/>
                <w:b/>
                <w:bCs/>
                <w:color w:val="000000"/>
                <w:sz w:val="18"/>
                <w:szCs w:val="18"/>
              </w:rPr>
            </w:pPr>
            <w:proofErr w:type="spellStart"/>
            <w:r>
              <w:rPr>
                <w:rFonts w:eastAsia="Times New Roman"/>
                <w:b/>
                <w:bCs/>
                <w:color w:val="000000"/>
                <w:sz w:val="18"/>
                <w:szCs w:val="18"/>
              </w:rPr>
              <w:t>Konut+Ticaret</w:t>
            </w:r>
            <w:proofErr w:type="spellEnd"/>
            <w:r>
              <w:rPr>
                <w:rFonts w:eastAsia="Times New Roman"/>
                <w:b/>
                <w:bCs/>
                <w:color w:val="000000"/>
                <w:sz w:val="18"/>
                <w:szCs w:val="18"/>
              </w:rPr>
              <w:t xml:space="preserve"> Alanı</w:t>
            </w:r>
          </w:p>
        </w:tc>
        <w:tc>
          <w:tcPr>
            <w:tcW w:w="3235" w:type="dxa"/>
            <w:tcBorders>
              <w:top w:val="nil"/>
              <w:left w:val="nil"/>
              <w:bottom w:val="single" w:sz="8" w:space="0" w:color="auto"/>
              <w:right w:val="single" w:sz="4" w:space="0" w:color="auto"/>
            </w:tcBorders>
            <w:noWrap/>
            <w:vAlign w:val="center"/>
          </w:tcPr>
          <w:p w14:paraId="045E7A72"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585081.3</w:t>
            </w:r>
          </w:p>
        </w:tc>
        <w:tc>
          <w:tcPr>
            <w:tcW w:w="3138" w:type="dxa"/>
            <w:tcBorders>
              <w:top w:val="single" w:sz="4" w:space="0" w:color="auto"/>
              <w:left w:val="single" w:sz="4" w:space="0" w:color="auto"/>
              <w:bottom w:val="single" w:sz="4" w:space="0" w:color="auto"/>
              <w:right w:val="single" w:sz="4" w:space="0" w:color="auto"/>
            </w:tcBorders>
            <w:vAlign w:val="center"/>
          </w:tcPr>
          <w:p w14:paraId="378C0EC1" w14:textId="77777777" w:rsidR="00BA57A9" w:rsidRPr="00834462" w:rsidRDefault="00BA57A9" w:rsidP="00AD0831">
            <w:pPr>
              <w:jc w:val="center"/>
              <w:rPr>
                <w:color w:val="000000"/>
                <w:sz w:val="16"/>
                <w:szCs w:val="16"/>
              </w:rPr>
            </w:pPr>
            <w:r>
              <w:rPr>
                <w:color w:val="000000"/>
                <w:sz w:val="16"/>
                <w:szCs w:val="16"/>
              </w:rPr>
              <w:t>23.4</w:t>
            </w:r>
          </w:p>
        </w:tc>
      </w:tr>
      <w:tr w:rsidR="00BA57A9" w:rsidRPr="00093416" w14:paraId="0811F33E"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1E3CFB9B" w14:textId="77777777" w:rsidR="00BA57A9" w:rsidRDefault="00BA57A9" w:rsidP="00AD0831">
            <w:pPr>
              <w:jc w:val="center"/>
              <w:rPr>
                <w:rFonts w:eastAsia="Times New Roman"/>
                <w:b/>
                <w:bCs/>
                <w:color w:val="000000"/>
                <w:sz w:val="18"/>
                <w:szCs w:val="18"/>
              </w:rPr>
            </w:pPr>
            <w:proofErr w:type="spellStart"/>
            <w:r>
              <w:rPr>
                <w:rFonts w:eastAsia="Times New Roman"/>
                <w:b/>
                <w:bCs/>
                <w:color w:val="000000"/>
                <w:sz w:val="18"/>
                <w:szCs w:val="18"/>
              </w:rPr>
              <w:t>Ticaret+Turizm</w:t>
            </w:r>
            <w:proofErr w:type="spellEnd"/>
            <w:r>
              <w:rPr>
                <w:rFonts w:eastAsia="Times New Roman"/>
                <w:b/>
                <w:bCs/>
                <w:color w:val="000000"/>
                <w:sz w:val="18"/>
                <w:szCs w:val="18"/>
              </w:rPr>
              <w:t xml:space="preserve"> Alanı</w:t>
            </w:r>
          </w:p>
        </w:tc>
        <w:tc>
          <w:tcPr>
            <w:tcW w:w="3235" w:type="dxa"/>
            <w:tcBorders>
              <w:top w:val="nil"/>
              <w:left w:val="nil"/>
              <w:bottom w:val="single" w:sz="8" w:space="0" w:color="auto"/>
              <w:right w:val="single" w:sz="4" w:space="0" w:color="auto"/>
            </w:tcBorders>
            <w:noWrap/>
            <w:vAlign w:val="center"/>
          </w:tcPr>
          <w:p w14:paraId="248D2135" w14:textId="77777777" w:rsidR="00BA57A9" w:rsidRDefault="00BA57A9" w:rsidP="00AD0831">
            <w:pPr>
              <w:jc w:val="center"/>
              <w:rPr>
                <w:rFonts w:eastAsia="Times New Roman"/>
                <w:color w:val="000000"/>
                <w:sz w:val="16"/>
                <w:szCs w:val="16"/>
              </w:rPr>
            </w:pPr>
            <w:r>
              <w:rPr>
                <w:rFonts w:eastAsia="Times New Roman"/>
                <w:color w:val="000000"/>
                <w:sz w:val="16"/>
                <w:szCs w:val="16"/>
              </w:rPr>
              <w:t>5670474</w:t>
            </w:r>
          </w:p>
        </w:tc>
        <w:tc>
          <w:tcPr>
            <w:tcW w:w="3138" w:type="dxa"/>
            <w:tcBorders>
              <w:top w:val="single" w:sz="4" w:space="0" w:color="auto"/>
              <w:left w:val="single" w:sz="4" w:space="0" w:color="auto"/>
              <w:bottom w:val="single" w:sz="4" w:space="0" w:color="auto"/>
              <w:right w:val="single" w:sz="4" w:space="0" w:color="auto"/>
            </w:tcBorders>
            <w:vAlign w:val="center"/>
          </w:tcPr>
          <w:p w14:paraId="553FB50F" w14:textId="77777777" w:rsidR="00BA57A9" w:rsidRPr="00834462" w:rsidRDefault="00BA57A9" w:rsidP="00AD0831">
            <w:pPr>
              <w:jc w:val="center"/>
              <w:rPr>
                <w:color w:val="000000"/>
                <w:sz w:val="16"/>
                <w:szCs w:val="16"/>
              </w:rPr>
            </w:pPr>
            <w:r>
              <w:rPr>
                <w:color w:val="000000"/>
                <w:sz w:val="16"/>
                <w:szCs w:val="16"/>
              </w:rPr>
              <w:t>2.27</w:t>
            </w:r>
          </w:p>
        </w:tc>
      </w:tr>
      <w:tr w:rsidR="00BA57A9" w:rsidRPr="00093416" w14:paraId="633370FC"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33AD4F7D" w14:textId="77777777" w:rsidR="00BA57A9" w:rsidRDefault="00BA57A9" w:rsidP="00AD0831">
            <w:pPr>
              <w:jc w:val="center"/>
              <w:rPr>
                <w:rFonts w:eastAsia="Times New Roman"/>
                <w:b/>
                <w:bCs/>
                <w:color w:val="000000"/>
                <w:sz w:val="18"/>
                <w:szCs w:val="18"/>
              </w:rPr>
            </w:pPr>
            <w:proofErr w:type="spellStart"/>
            <w:r>
              <w:rPr>
                <w:rFonts w:eastAsia="Times New Roman"/>
                <w:b/>
                <w:bCs/>
                <w:color w:val="000000"/>
                <w:sz w:val="18"/>
                <w:szCs w:val="18"/>
              </w:rPr>
              <w:t>Ticaret+Turizm+Konut</w:t>
            </w:r>
            <w:proofErr w:type="spellEnd"/>
            <w:r>
              <w:rPr>
                <w:rFonts w:eastAsia="Times New Roman"/>
                <w:b/>
                <w:bCs/>
                <w:color w:val="000000"/>
                <w:sz w:val="18"/>
                <w:szCs w:val="18"/>
              </w:rPr>
              <w:t xml:space="preserve"> Alanı</w:t>
            </w:r>
          </w:p>
        </w:tc>
        <w:tc>
          <w:tcPr>
            <w:tcW w:w="3235" w:type="dxa"/>
            <w:tcBorders>
              <w:top w:val="nil"/>
              <w:left w:val="nil"/>
              <w:bottom w:val="single" w:sz="8" w:space="0" w:color="auto"/>
              <w:right w:val="single" w:sz="4" w:space="0" w:color="auto"/>
            </w:tcBorders>
            <w:noWrap/>
            <w:vAlign w:val="center"/>
          </w:tcPr>
          <w:p w14:paraId="1ACF5092" w14:textId="77777777" w:rsidR="00BA57A9" w:rsidRDefault="00BA57A9" w:rsidP="00AD0831">
            <w:pPr>
              <w:jc w:val="center"/>
              <w:rPr>
                <w:rFonts w:eastAsia="Times New Roman"/>
                <w:color w:val="000000"/>
                <w:sz w:val="16"/>
                <w:szCs w:val="16"/>
              </w:rPr>
            </w:pPr>
            <w:r>
              <w:rPr>
                <w:rFonts w:eastAsia="Times New Roman"/>
                <w:color w:val="000000"/>
                <w:sz w:val="16"/>
                <w:szCs w:val="16"/>
              </w:rPr>
              <w:t>148017.03</w:t>
            </w:r>
          </w:p>
        </w:tc>
        <w:tc>
          <w:tcPr>
            <w:tcW w:w="3138" w:type="dxa"/>
            <w:tcBorders>
              <w:top w:val="single" w:sz="4" w:space="0" w:color="auto"/>
              <w:left w:val="single" w:sz="4" w:space="0" w:color="auto"/>
              <w:bottom w:val="single" w:sz="4" w:space="0" w:color="auto"/>
              <w:right w:val="single" w:sz="4" w:space="0" w:color="auto"/>
            </w:tcBorders>
            <w:vAlign w:val="center"/>
          </w:tcPr>
          <w:p w14:paraId="1E52A292" w14:textId="77777777" w:rsidR="00BA57A9" w:rsidRPr="00834462" w:rsidRDefault="00BA57A9" w:rsidP="00AD0831">
            <w:pPr>
              <w:jc w:val="center"/>
              <w:rPr>
                <w:color w:val="000000"/>
                <w:sz w:val="16"/>
                <w:szCs w:val="16"/>
              </w:rPr>
            </w:pPr>
            <w:r>
              <w:rPr>
                <w:color w:val="000000"/>
                <w:sz w:val="16"/>
                <w:szCs w:val="16"/>
              </w:rPr>
              <w:t>5.92</w:t>
            </w:r>
          </w:p>
        </w:tc>
      </w:tr>
      <w:tr w:rsidR="00BA57A9" w:rsidRPr="00093416" w14:paraId="1C0467B8"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47826B5B" w14:textId="77777777" w:rsidR="00BA57A9" w:rsidRDefault="00BA57A9" w:rsidP="00AD0831">
            <w:pPr>
              <w:jc w:val="center"/>
              <w:rPr>
                <w:rFonts w:eastAsia="Times New Roman"/>
                <w:b/>
                <w:bCs/>
                <w:color w:val="000000"/>
                <w:sz w:val="18"/>
                <w:szCs w:val="18"/>
              </w:rPr>
            </w:pPr>
            <w:r>
              <w:rPr>
                <w:rFonts w:eastAsia="Times New Roman"/>
                <w:b/>
                <w:bCs/>
                <w:color w:val="000000"/>
                <w:sz w:val="18"/>
                <w:szCs w:val="18"/>
              </w:rPr>
              <w:t>Günübirlik Tesis Alanı</w:t>
            </w:r>
          </w:p>
        </w:tc>
        <w:tc>
          <w:tcPr>
            <w:tcW w:w="3235" w:type="dxa"/>
            <w:tcBorders>
              <w:top w:val="nil"/>
              <w:left w:val="nil"/>
              <w:bottom w:val="single" w:sz="8" w:space="0" w:color="auto"/>
              <w:right w:val="single" w:sz="4" w:space="0" w:color="auto"/>
            </w:tcBorders>
            <w:noWrap/>
            <w:vAlign w:val="center"/>
          </w:tcPr>
          <w:p w14:paraId="715D6CE7" w14:textId="77777777" w:rsidR="00BA57A9" w:rsidRDefault="00BA57A9" w:rsidP="00AD0831">
            <w:pPr>
              <w:jc w:val="center"/>
              <w:rPr>
                <w:rFonts w:eastAsia="Times New Roman"/>
                <w:color w:val="000000"/>
                <w:sz w:val="16"/>
                <w:szCs w:val="16"/>
              </w:rPr>
            </w:pPr>
            <w:r>
              <w:rPr>
                <w:rFonts w:eastAsia="Times New Roman"/>
                <w:color w:val="000000"/>
                <w:sz w:val="16"/>
                <w:szCs w:val="16"/>
              </w:rPr>
              <w:t>11548.27</w:t>
            </w:r>
          </w:p>
        </w:tc>
        <w:tc>
          <w:tcPr>
            <w:tcW w:w="3138" w:type="dxa"/>
            <w:tcBorders>
              <w:top w:val="single" w:sz="4" w:space="0" w:color="auto"/>
              <w:left w:val="single" w:sz="4" w:space="0" w:color="auto"/>
              <w:bottom w:val="single" w:sz="4" w:space="0" w:color="auto"/>
              <w:right w:val="single" w:sz="4" w:space="0" w:color="auto"/>
            </w:tcBorders>
            <w:vAlign w:val="center"/>
          </w:tcPr>
          <w:p w14:paraId="2827DADF" w14:textId="77777777" w:rsidR="00BA57A9" w:rsidRPr="00834462" w:rsidRDefault="00BA57A9" w:rsidP="00AD0831">
            <w:pPr>
              <w:jc w:val="center"/>
              <w:rPr>
                <w:color w:val="000000"/>
                <w:sz w:val="16"/>
                <w:szCs w:val="16"/>
              </w:rPr>
            </w:pPr>
            <w:r>
              <w:rPr>
                <w:color w:val="000000"/>
                <w:sz w:val="16"/>
                <w:szCs w:val="16"/>
              </w:rPr>
              <w:t>0.46</w:t>
            </w:r>
          </w:p>
        </w:tc>
      </w:tr>
      <w:tr w:rsidR="00BA57A9" w:rsidRPr="00093416" w14:paraId="4923FC02"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700BB4FD"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Anaokulu ve Kreş</w:t>
            </w:r>
          </w:p>
        </w:tc>
        <w:tc>
          <w:tcPr>
            <w:tcW w:w="3235" w:type="dxa"/>
            <w:tcBorders>
              <w:top w:val="nil"/>
              <w:left w:val="nil"/>
              <w:bottom w:val="single" w:sz="8" w:space="0" w:color="auto"/>
              <w:right w:val="single" w:sz="4" w:space="0" w:color="auto"/>
            </w:tcBorders>
            <w:noWrap/>
            <w:vAlign w:val="center"/>
          </w:tcPr>
          <w:p w14:paraId="0C2B4221"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17724</w:t>
            </w:r>
          </w:p>
        </w:tc>
        <w:tc>
          <w:tcPr>
            <w:tcW w:w="3138" w:type="dxa"/>
            <w:tcBorders>
              <w:top w:val="single" w:sz="4" w:space="0" w:color="auto"/>
              <w:left w:val="single" w:sz="4" w:space="0" w:color="auto"/>
              <w:bottom w:val="single" w:sz="4" w:space="0" w:color="auto"/>
              <w:right w:val="single" w:sz="4" w:space="0" w:color="auto"/>
            </w:tcBorders>
            <w:vAlign w:val="center"/>
          </w:tcPr>
          <w:p w14:paraId="729494F9" w14:textId="77777777" w:rsidR="00BA57A9" w:rsidRPr="00834462" w:rsidRDefault="00BA57A9" w:rsidP="00AD0831">
            <w:pPr>
              <w:jc w:val="center"/>
              <w:rPr>
                <w:color w:val="000000"/>
                <w:sz w:val="16"/>
                <w:szCs w:val="16"/>
              </w:rPr>
            </w:pPr>
            <w:r>
              <w:rPr>
                <w:color w:val="000000"/>
                <w:sz w:val="16"/>
                <w:szCs w:val="16"/>
              </w:rPr>
              <w:t>0.7</w:t>
            </w:r>
          </w:p>
        </w:tc>
      </w:tr>
      <w:tr w:rsidR="00BA57A9" w:rsidRPr="00093416" w14:paraId="1E9D03AE"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0487B3C5"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Küçük Sanayi Tesisi</w:t>
            </w:r>
          </w:p>
        </w:tc>
        <w:tc>
          <w:tcPr>
            <w:tcW w:w="3235" w:type="dxa"/>
            <w:tcBorders>
              <w:top w:val="nil"/>
              <w:left w:val="nil"/>
              <w:bottom w:val="single" w:sz="8" w:space="0" w:color="auto"/>
              <w:right w:val="single" w:sz="4" w:space="0" w:color="auto"/>
            </w:tcBorders>
            <w:noWrap/>
            <w:vAlign w:val="center"/>
          </w:tcPr>
          <w:p w14:paraId="65083447"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69499.7</w:t>
            </w:r>
          </w:p>
        </w:tc>
        <w:tc>
          <w:tcPr>
            <w:tcW w:w="3138" w:type="dxa"/>
            <w:tcBorders>
              <w:top w:val="single" w:sz="4" w:space="0" w:color="auto"/>
              <w:left w:val="single" w:sz="4" w:space="0" w:color="auto"/>
              <w:bottom w:val="single" w:sz="4" w:space="0" w:color="auto"/>
              <w:right w:val="single" w:sz="4" w:space="0" w:color="auto"/>
            </w:tcBorders>
            <w:vAlign w:val="center"/>
          </w:tcPr>
          <w:p w14:paraId="06CA6BFA" w14:textId="77777777" w:rsidR="00BA57A9" w:rsidRPr="00834462" w:rsidRDefault="00BA57A9" w:rsidP="00AD0831">
            <w:pPr>
              <w:jc w:val="center"/>
              <w:rPr>
                <w:color w:val="000000"/>
                <w:sz w:val="16"/>
                <w:szCs w:val="16"/>
              </w:rPr>
            </w:pPr>
            <w:r>
              <w:rPr>
                <w:color w:val="000000"/>
                <w:sz w:val="16"/>
                <w:szCs w:val="16"/>
              </w:rPr>
              <w:t>2.78</w:t>
            </w:r>
          </w:p>
        </w:tc>
      </w:tr>
      <w:tr w:rsidR="00BA57A9" w:rsidRPr="00093416" w14:paraId="4BA76125"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08A2E3FC"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Kültürel Tesis</w:t>
            </w:r>
          </w:p>
        </w:tc>
        <w:tc>
          <w:tcPr>
            <w:tcW w:w="3235" w:type="dxa"/>
            <w:tcBorders>
              <w:top w:val="nil"/>
              <w:left w:val="nil"/>
              <w:bottom w:val="single" w:sz="8" w:space="0" w:color="auto"/>
              <w:right w:val="single" w:sz="4" w:space="0" w:color="auto"/>
            </w:tcBorders>
            <w:noWrap/>
            <w:vAlign w:val="center"/>
          </w:tcPr>
          <w:p w14:paraId="6C10EFBE"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12452</w:t>
            </w:r>
          </w:p>
        </w:tc>
        <w:tc>
          <w:tcPr>
            <w:tcW w:w="3138" w:type="dxa"/>
            <w:tcBorders>
              <w:top w:val="single" w:sz="4" w:space="0" w:color="auto"/>
              <w:left w:val="single" w:sz="4" w:space="0" w:color="auto"/>
              <w:bottom w:val="single" w:sz="4" w:space="0" w:color="auto"/>
              <w:right w:val="single" w:sz="4" w:space="0" w:color="auto"/>
            </w:tcBorders>
            <w:vAlign w:val="center"/>
          </w:tcPr>
          <w:p w14:paraId="60CA4AE0" w14:textId="77777777" w:rsidR="00BA57A9" w:rsidRPr="00834462" w:rsidRDefault="00BA57A9" w:rsidP="00AD0831">
            <w:pPr>
              <w:jc w:val="center"/>
              <w:rPr>
                <w:color w:val="000000"/>
                <w:sz w:val="16"/>
                <w:szCs w:val="16"/>
              </w:rPr>
            </w:pPr>
            <w:r>
              <w:rPr>
                <w:color w:val="000000"/>
                <w:sz w:val="16"/>
                <w:szCs w:val="16"/>
              </w:rPr>
              <w:t>0.5</w:t>
            </w:r>
          </w:p>
        </w:tc>
      </w:tr>
      <w:tr w:rsidR="00BA57A9" w:rsidRPr="00093416" w14:paraId="017E21A1"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6F46A640"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Lise</w:t>
            </w:r>
          </w:p>
        </w:tc>
        <w:tc>
          <w:tcPr>
            <w:tcW w:w="3235" w:type="dxa"/>
            <w:tcBorders>
              <w:top w:val="nil"/>
              <w:left w:val="nil"/>
              <w:bottom w:val="single" w:sz="8" w:space="0" w:color="auto"/>
              <w:right w:val="single" w:sz="4" w:space="0" w:color="auto"/>
            </w:tcBorders>
            <w:noWrap/>
            <w:vAlign w:val="center"/>
          </w:tcPr>
          <w:p w14:paraId="0464CEFA"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45862</w:t>
            </w:r>
          </w:p>
        </w:tc>
        <w:tc>
          <w:tcPr>
            <w:tcW w:w="3138" w:type="dxa"/>
            <w:tcBorders>
              <w:top w:val="single" w:sz="4" w:space="0" w:color="auto"/>
              <w:left w:val="single" w:sz="4" w:space="0" w:color="auto"/>
              <w:bottom w:val="single" w:sz="4" w:space="0" w:color="auto"/>
              <w:right w:val="single" w:sz="4" w:space="0" w:color="auto"/>
            </w:tcBorders>
            <w:vAlign w:val="center"/>
          </w:tcPr>
          <w:p w14:paraId="2A650BB0" w14:textId="77777777" w:rsidR="00BA57A9" w:rsidRPr="00834462" w:rsidRDefault="00BA57A9" w:rsidP="00AD0831">
            <w:pPr>
              <w:jc w:val="center"/>
              <w:rPr>
                <w:color w:val="000000"/>
                <w:sz w:val="16"/>
                <w:szCs w:val="16"/>
              </w:rPr>
            </w:pPr>
            <w:r>
              <w:rPr>
                <w:color w:val="000000"/>
                <w:sz w:val="16"/>
                <w:szCs w:val="16"/>
              </w:rPr>
              <w:t>1.83</w:t>
            </w:r>
          </w:p>
        </w:tc>
      </w:tr>
      <w:tr w:rsidR="00BA57A9" w:rsidRPr="00093416" w14:paraId="472C915B"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5EDCC3ED"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Ortaokul</w:t>
            </w:r>
          </w:p>
        </w:tc>
        <w:tc>
          <w:tcPr>
            <w:tcW w:w="3235" w:type="dxa"/>
            <w:tcBorders>
              <w:top w:val="nil"/>
              <w:left w:val="nil"/>
              <w:bottom w:val="single" w:sz="8" w:space="0" w:color="auto"/>
              <w:right w:val="single" w:sz="4" w:space="0" w:color="auto"/>
            </w:tcBorders>
            <w:noWrap/>
            <w:vAlign w:val="center"/>
          </w:tcPr>
          <w:p w14:paraId="56553BE8"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38449</w:t>
            </w:r>
          </w:p>
        </w:tc>
        <w:tc>
          <w:tcPr>
            <w:tcW w:w="3138" w:type="dxa"/>
            <w:tcBorders>
              <w:top w:val="single" w:sz="4" w:space="0" w:color="auto"/>
              <w:left w:val="single" w:sz="4" w:space="0" w:color="auto"/>
              <w:bottom w:val="single" w:sz="4" w:space="0" w:color="auto"/>
              <w:right w:val="single" w:sz="4" w:space="0" w:color="auto"/>
            </w:tcBorders>
            <w:vAlign w:val="center"/>
          </w:tcPr>
          <w:p w14:paraId="1EE80C4C" w14:textId="77777777" w:rsidR="00BA57A9" w:rsidRPr="00834462" w:rsidRDefault="00BA57A9" w:rsidP="00AD0831">
            <w:pPr>
              <w:jc w:val="center"/>
              <w:rPr>
                <w:color w:val="000000"/>
                <w:sz w:val="16"/>
                <w:szCs w:val="16"/>
              </w:rPr>
            </w:pPr>
            <w:r>
              <w:rPr>
                <w:color w:val="000000"/>
                <w:sz w:val="16"/>
                <w:szCs w:val="16"/>
              </w:rPr>
              <w:t>1.53</w:t>
            </w:r>
          </w:p>
        </w:tc>
      </w:tr>
      <w:tr w:rsidR="00BA57A9" w:rsidRPr="00093416" w14:paraId="117FFEBC"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13D1306B" w14:textId="77777777" w:rsidR="00BA57A9" w:rsidRDefault="00BA57A9" w:rsidP="00AD0831">
            <w:pPr>
              <w:jc w:val="center"/>
              <w:rPr>
                <w:rFonts w:eastAsia="Times New Roman"/>
                <w:b/>
                <w:bCs/>
                <w:color w:val="000000"/>
                <w:sz w:val="18"/>
                <w:szCs w:val="18"/>
              </w:rPr>
            </w:pPr>
            <w:r>
              <w:rPr>
                <w:rFonts w:eastAsia="Times New Roman"/>
                <w:b/>
                <w:bCs/>
                <w:color w:val="000000"/>
                <w:sz w:val="18"/>
                <w:szCs w:val="18"/>
              </w:rPr>
              <w:t>Yükseköğretim Alanı</w:t>
            </w:r>
          </w:p>
        </w:tc>
        <w:tc>
          <w:tcPr>
            <w:tcW w:w="3235" w:type="dxa"/>
            <w:tcBorders>
              <w:top w:val="nil"/>
              <w:left w:val="nil"/>
              <w:bottom w:val="single" w:sz="8" w:space="0" w:color="auto"/>
              <w:right w:val="single" w:sz="4" w:space="0" w:color="auto"/>
            </w:tcBorders>
            <w:noWrap/>
            <w:vAlign w:val="center"/>
          </w:tcPr>
          <w:p w14:paraId="5B3B42F9" w14:textId="77777777" w:rsidR="00BA57A9" w:rsidRDefault="00BA57A9" w:rsidP="00AD0831">
            <w:pPr>
              <w:jc w:val="center"/>
              <w:rPr>
                <w:rFonts w:eastAsia="Times New Roman"/>
                <w:color w:val="000000"/>
                <w:sz w:val="16"/>
                <w:szCs w:val="16"/>
              </w:rPr>
            </w:pPr>
            <w:r>
              <w:rPr>
                <w:rFonts w:eastAsia="Times New Roman"/>
                <w:color w:val="000000"/>
                <w:sz w:val="16"/>
                <w:szCs w:val="16"/>
              </w:rPr>
              <w:t>13637.81</w:t>
            </w:r>
          </w:p>
        </w:tc>
        <w:tc>
          <w:tcPr>
            <w:tcW w:w="3138" w:type="dxa"/>
            <w:tcBorders>
              <w:top w:val="single" w:sz="4" w:space="0" w:color="auto"/>
              <w:left w:val="single" w:sz="4" w:space="0" w:color="auto"/>
              <w:bottom w:val="single" w:sz="4" w:space="0" w:color="auto"/>
              <w:right w:val="single" w:sz="4" w:space="0" w:color="auto"/>
            </w:tcBorders>
            <w:vAlign w:val="center"/>
          </w:tcPr>
          <w:p w14:paraId="0B853CF3" w14:textId="77777777" w:rsidR="00BA57A9" w:rsidRPr="00834462" w:rsidRDefault="00BA57A9" w:rsidP="00AD0831">
            <w:pPr>
              <w:jc w:val="center"/>
              <w:rPr>
                <w:color w:val="000000"/>
                <w:sz w:val="16"/>
                <w:szCs w:val="16"/>
              </w:rPr>
            </w:pPr>
            <w:r>
              <w:rPr>
                <w:color w:val="000000"/>
                <w:sz w:val="16"/>
                <w:szCs w:val="16"/>
              </w:rPr>
              <w:t>0.55</w:t>
            </w:r>
          </w:p>
        </w:tc>
      </w:tr>
      <w:tr w:rsidR="00BA57A9" w:rsidRPr="00093416" w14:paraId="515D3B74"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765C3E92"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Resmi Kurum Alanı</w:t>
            </w:r>
          </w:p>
        </w:tc>
        <w:tc>
          <w:tcPr>
            <w:tcW w:w="3235" w:type="dxa"/>
            <w:tcBorders>
              <w:top w:val="nil"/>
              <w:left w:val="nil"/>
              <w:bottom w:val="single" w:sz="8" w:space="0" w:color="auto"/>
              <w:right w:val="single" w:sz="4" w:space="0" w:color="auto"/>
            </w:tcBorders>
            <w:noWrap/>
            <w:vAlign w:val="center"/>
          </w:tcPr>
          <w:p w14:paraId="4BD963CB"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208116.58</w:t>
            </w:r>
          </w:p>
        </w:tc>
        <w:tc>
          <w:tcPr>
            <w:tcW w:w="3138" w:type="dxa"/>
            <w:tcBorders>
              <w:top w:val="single" w:sz="4" w:space="0" w:color="auto"/>
              <w:left w:val="single" w:sz="4" w:space="0" w:color="auto"/>
              <w:bottom w:val="single" w:sz="4" w:space="0" w:color="auto"/>
              <w:right w:val="single" w:sz="4" w:space="0" w:color="auto"/>
            </w:tcBorders>
            <w:vAlign w:val="center"/>
          </w:tcPr>
          <w:p w14:paraId="6DD64D37" w14:textId="77777777" w:rsidR="00BA57A9" w:rsidRPr="00834462" w:rsidRDefault="00BA57A9" w:rsidP="00AD0831">
            <w:pPr>
              <w:jc w:val="center"/>
              <w:rPr>
                <w:color w:val="000000"/>
                <w:sz w:val="16"/>
                <w:szCs w:val="16"/>
              </w:rPr>
            </w:pPr>
            <w:r>
              <w:rPr>
                <w:color w:val="000000"/>
                <w:sz w:val="16"/>
                <w:szCs w:val="16"/>
              </w:rPr>
              <w:t>8.32</w:t>
            </w:r>
          </w:p>
        </w:tc>
      </w:tr>
      <w:tr w:rsidR="00BA57A9" w:rsidRPr="00093416" w14:paraId="6DD2449A"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00BEB061"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Teknik Altyapı Alanı</w:t>
            </w:r>
          </w:p>
        </w:tc>
        <w:tc>
          <w:tcPr>
            <w:tcW w:w="3235" w:type="dxa"/>
            <w:tcBorders>
              <w:top w:val="nil"/>
              <w:left w:val="nil"/>
              <w:bottom w:val="single" w:sz="8" w:space="0" w:color="auto"/>
              <w:right w:val="single" w:sz="4" w:space="0" w:color="auto"/>
            </w:tcBorders>
            <w:noWrap/>
            <w:vAlign w:val="center"/>
          </w:tcPr>
          <w:p w14:paraId="2E81278C"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25955.29</w:t>
            </w:r>
          </w:p>
        </w:tc>
        <w:tc>
          <w:tcPr>
            <w:tcW w:w="3138" w:type="dxa"/>
            <w:tcBorders>
              <w:top w:val="single" w:sz="4" w:space="0" w:color="auto"/>
              <w:left w:val="single" w:sz="4" w:space="0" w:color="auto"/>
              <w:bottom w:val="single" w:sz="4" w:space="0" w:color="auto"/>
              <w:right w:val="single" w:sz="4" w:space="0" w:color="auto"/>
            </w:tcBorders>
            <w:vAlign w:val="center"/>
          </w:tcPr>
          <w:p w14:paraId="2BD6E314" w14:textId="77777777" w:rsidR="00BA57A9" w:rsidRPr="00834462" w:rsidRDefault="00BA57A9" w:rsidP="00AD0831">
            <w:pPr>
              <w:jc w:val="center"/>
              <w:rPr>
                <w:color w:val="000000"/>
                <w:sz w:val="16"/>
                <w:szCs w:val="16"/>
              </w:rPr>
            </w:pPr>
            <w:r>
              <w:rPr>
                <w:color w:val="000000"/>
                <w:sz w:val="16"/>
                <w:szCs w:val="16"/>
              </w:rPr>
              <w:t>1.04</w:t>
            </w:r>
          </w:p>
        </w:tc>
      </w:tr>
      <w:tr w:rsidR="00BA57A9" w:rsidRPr="00093416" w14:paraId="2C1B0D70"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369EB155"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Yurt Alanı</w:t>
            </w:r>
          </w:p>
        </w:tc>
        <w:tc>
          <w:tcPr>
            <w:tcW w:w="3235" w:type="dxa"/>
            <w:tcBorders>
              <w:top w:val="nil"/>
              <w:left w:val="nil"/>
              <w:bottom w:val="single" w:sz="8" w:space="0" w:color="auto"/>
              <w:right w:val="single" w:sz="4" w:space="0" w:color="auto"/>
            </w:tcBorders>
            <w:noWrap/>
            <w:vAlign w:val="center"/>
          </w:tcPr>
          <w:p w14:paraId="0105E2F9"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11345.54</w:t>
            </w:r>
          </w:p>
        </w:tc>
        <w:tc>
          <w:tcPr>
            <w:tcW w:w="3138" w:type="dxa"/>
            <w:tcBorders>
              <w:top w:val="single" w:sz="4" w:space="0" w:color="auto"/>
              <w:left w:val="single" w:sz="4" w:space="0" w:color="auto"/>
              <w:bottom w:val="single" w:sz="4" w:space="0" w:color="auto"/>
              <w:right w:val="single" w:sz="4" w:space="0" w:color="auto"/>
            </w:tcBorders>
            <w:vAlign w:val="center"/>
          </w:tcPr>
          <w:p w14:paraId="59E11CCF" w14:textId="77777777" w:rsidR="00BA57A9" w:rsidRPr="00834462" w:rsidRDefault="00BA57A9" w:rsidP="00AD0831">
            <w:pPr>
              <w:jc w:val="center"/>
              <w:rPr>
                <w:color w:val="000000"/>
                <w:sz w:val="16"/>
                <w:szCs w:val="16"/>
              </w:rPr>
            </w:pPr>
            <w:r>
              <w:rPr>
                <w:color w:val="000000"/>
                <w:sz w:val="16"/>
                <w:szCs w:val="16"/>
              </w:rPr>
              <w:t>0.45</w:t>
            </w:r>
          </w:p>
        </w:tc>
      </w:tr>
      <w:tr w:rsidR="00BA57A9" w:rsidRPr="00093416" w14:paraId="26D032B2"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24DF57A2"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Meydan</w:t>
            </w:r>
          </w:p>
        </w:tc>
        <w:tc>
          <w:tcPr>
            <w:tcW w:w="3235" w:type="dxa"/>
            <w:tcBorders>
              <w:top w:val="nil"/>
              <w:left w:val="nil"/>
              <w:bottom w:val="single" w:sz="8" w:space="0" w:color="auto"/>
              <w:right w:val="single" w:sz="4" w:space="0" w:color="auto"/>
            </w:tcBorders>
            <w:noWrap/>
            <w:vAlign w:val="center"/>
          </w:tcPr>
          <w:p w14:paraId="2731A271"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1735.56</w:t>
            </w:r>
          </w:p>
        </w:tc>
        <w:tc>
          <w:tcPr>
            <w:tcW w:w="3138" w:type="dxa"/>
            <w:tcBorders>
              <w:top w:val="single" w:sz="4" w:space="0" w:color="auto"/>
              <w:left w:val="single" w:sz="4" w:space="0" w:color="auto"/>
              <w:bottom w:val="single" w:sz="4" w:space="0" w:color="auto"/>
              <w:right w:val="single" w:sz="4" w:space="0" w:color="auto"/>
            </w:tcBorders>
            <w:vAlign w:val="center"/>
          </w:tcPr>
          <w:p w14:paraId="3631928E" w14:textId="77777777" w:rsidR="00BA57A9" w:rsidRPr="00834462" w:rsidRDefault="00BA57A9" w:rsidP="00AD0831">
            <w:pPr>
              <w:jc w:val="center"/>
              <w:rPr>
                <w:color w:val="000000"/>
                <w:sz w:val="16"/>
                <w:szCs w:val="16"/>
              </w:rPr>
            </w:pPr>
            <w:r>
              <w:rPr>
                <w:color w:val="000000"/>
                <w:sz w:val="16"/>
                <w:szCs w:val="16"/>
              </w:rPr>
              <w:t>0.07</w:t>
            </w:r>
          </w:p>
        </w:tc>
      </w:tr>
      <w:tr w:rsidR="00BA57A9" w:rsidRPr="00093416" w14:paraId="70D2387A"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1C3599BA"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Açık Spor Tesisi</w:t>
            </w:r>
          </w:p>
        </w:tc>
        <w:tc>
          <w:tcPr>
            <w:tcW w:w="3235" w:type="dxa"/>
            <w:tcBorders>
              <w:top w:val="nil"/>
              <w:left w:val="nil"/>
              <w:bottom w:val="single" w:sz="8" w:space="0" w:color="auto"/>
              <w:right w:val="single" w:sz="4" w:space="0" w:color="auto"/>
            </w:tcBorders>
            <w:noWrap/>
            <w:vAlign w:val="center"/>
          </w:tcPr>
          <w:p w14:paraId="4F573DD9"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46781.57</w:t>
            </w:r>
          </w:p>
        </w:tc>
        <w:tc>
          <w:tcPr>
            <w:tcW w:w="3138" w:type="dxa"/>
            <w:tcBorders>
              <w:top w:val="single" w:sz="4" w:space="0" w:color="auto"/>
              <w:left w:val="single" w:sz="4" w:space="0" w:color="auto"/>
              <w:bottom w:val="single" w:sz="4" w:space="0" w:color="auto"/>
              <w:right w:val="single" w:sz="4" w:space="0" w:color="auto"/>
            </w:tcBorders>
            <w:vAlign w:val="center"/>
          </w:tcPr>
          <w:p w14:paraId="60ECA065" w14:textId="77777777" w:rsidR="00BA57A9" w:rsidRPr="00834462" w:rsidRDefault="00BA57A9" w:rsidP="00AD0831">
            <w:pPr>
              <w:jc w:val="center"/>
              <w:rPr>
                <w:color w:val="000000"/>
                <w:sz w:val="16"/>
                <w:szCs w:val="16"/>
              </w:rPr>
            </w:pPr>
            <w:r>
              <w:rPr>
                <w:color w:val="000000"/>
                <w:sz w:val="16"/>
                <w:szCs w:val="16"/>
              </w:rPr>
              <w:t>1.87</w:t>
            </w:r>
          </w:p>
        </w:tc>
      </w:tr>
      <w:tr w:rsidR="00BA57A9" w:rsidRPr="00093416" w14:paraId="70F88841"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4BCD8ED7" w14:textId="77777777" w:rsidR="00BA57A9" w:rsidRDefault="00BA57A9" w:rsidP="00AD0831">
            <w:pPr>
              <w:jc w:val="center"/>
              <w:rPr>
                <w:rFonts w:eastAsia="Times New Roman"/>
                <w:b/>
                <w:bCs/>
                <w:color w:val="000000"/>
                <w:sz w:val="18"/>
                <w:szCs w:val="18"/>
              </w:rPr>
            </w:pPr>
            <w:r>
              <w:rPr>
                <w:rFonts w:eastAsia="Times New Roman"/>
                <w:b/>
                <w:bCs/>
                <w:color w:val="000000"/>
                <w:sz w:val="18"/>
                <w:szCs w:val="18"/>
              </w:rPr>
              <w:t>Kapalı Spor Tesisi</w:t>
            </w:r>
          </w:p>
        </w:tc>
        <w:tc>
          <w:tcPr>
            <w:tcW w:w="3235" w:type="dxa"/>
            <w:tcBorders>
              <w:top w:val="nil"/>
              <w:left w:val="nil"/>
              <w:bottom w:val="single" w:sz="8" w:space="0" w:color="auto"/>
              <w:right w:val="single" w:sz="4" w:space="0" w:color="auto"/>
            </w:tcBorders>
            <w:noWrap/>
            <w:vAlign w:val="center"/>
          </w:tcPr>
          <w:p w14:paraId="27EDA4F3" w14:textId="77777777" w:rsidR="00BA57A9" w:rsidRDefault="00BA57A9" w:rsidP="00AD0831">
            <w:pPr>
              <w:jc w:val="center"/>
              <w:rPr>
                <w:rFonts w:eastAsia="Times New Roman"/>
                <w:color w:val="000000"/>
                <w:sz w:val="16"/>
                <w:szCs w:val="16"/>
              </w:rPr>
            </w:pPr>
            <w:r>
              <w:rPr>
                <w:rFonts w:eastAsia="Times New Roman"/>
                <w:color w:val="000000"/>
                <w:sz w:val="16"/>
                <w:szCs w:val="16"/>
              </w:rPr>
              <w:t>5294</w:t>
            </w:r>
          </w:p>
        </w:tc>
        <w:tc>
          <w:tcPr>
            <w:tcW w:w="3138" w:type="dxa"/>
            <w:tcBorders>
              <w:top w:val="single" w:sz="4" w:space="0" w:color="auto"/>
              <w:left w:val="single" w:sz="4" w:space="0" w:color="auto"/>
              <w:bottom w:val="single" w:sz="4" w:space="0" w:color="auto"/>
              <w:right w:val="single" w:sz="4" w:space="0" w:color="auto"/>
            </w:tcBorders>
            <w:vAlign w:val="center"/>
          </w:tcPr>
          <w:p w14:paraId="62DDC5C2" w14:textId="77777777" w:rsidR="00BA57A9" w:rsidRPr="00834462" w:rsidRDefault="00BA57A9" w:rsidP="00AD0831">
            <w:pPr>
              <w:jc w:val="center"/>
              <w:rPr>
                <w:color w:val="000000"/>
                <w:sz w:val="16"/>
                <w:szCs w:val="16"/>
              </w:rPr>
            </w:pPr>
            <w:r>
              <w:rPr>
                <w:color w:val="000000"/>
                <w:sz w:val="16"/>
                <w:szCs w:val="16"/>
              </w:rPr>
              <w:t>0.21</w:t>
            </w:r>
          </w:p>
        </w:tc>
      </w:tr>
      <w:tr w:rsidR="00BA57A9" w:rsidRPr="00093416" w14:paraId="07F908DB"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09900B38"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Trafo Alanı</w:t>
            </w:r>
          </w:p>
        </w:tc>
        <w:tc>
          <w:tcPr>
            <w:tcW w:w="3235" w:type="dxa"/>
            <w:tcBorders>
              <w:top w:val="nil"/>
              <w:left w:val="nil"/>
              <w:bottom w:val="single" w:sz="8" w:space="0" w:color="auto"/>
              <w:right w:val="single" w:sz="4" w:space="0" w:color="auto"/>
            </w:tcBorders>
            <w:noWrap/>
            <w:vAlign w:val="center"/>
          </w:tcPr>
          <w:p w14:paraId="760B2281"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36026.65</w:t>
            </w:r>
          </w:p>
        </w:tc>
        <w:tc>
          <w:tcPr>
            <w:tcW w:w="3138" w:type="dxa"/>
            <w:tcBorders>
              <w:top w:val="single" w:sz="4" w:space="0" w:color="auto"/>
              <w:left w:val="single" w:sz="4" w:space="0" w:color="auto"/>
              <w:bottom w:val="single" w:sz="4" w:space="0" w:color="auto"/>
              <w:right w:val="single" w:sz="4" w:space="0" w:color="auto"/>
            </w:tcBorders>
            <w:vAlign w:val="center"/>
          </w:tcPr>
          <w:p w14:paraId="2437B3CA" w14:textId="77777777" w:rsidR="00BA57A9" w:rsidRPr="00834462" w:rsidRDefault="00BA57A9" w:rsidP="00AD0831">
            <w:pPr>
              <w:jc w:val="center"/>
              <w:rPr>
                <w:color w:val="000000"/>
                <w:sz w:val="16"/>
                <w:szCs w:val="16"/>
              </w:rPr>
            </w:pPr>
            <w:r>
              <w:rPr>
                <w:color w:val="000000"/>
                <w:sz w:val="16"/>
                <w:szCs w:val="16"/>
              </w:rPr>
              <w:t>1.44</w:t>
            </w:r>
          </w:p>
        </w:tc>
      </w:tr>
      <w:tr w:rsidR="00BA57A9" w:rsidRPr="00093416" w14:paraId="76768974" w14:textId="77777777" w:rsidTr="00AD0831">
        <w:trPr>
          <w:trHeight w:hRule="exact" w:val="290"/>
        </w:trPr>
        <w:tc>
          <w:tcPr>
            <w:tcW w:w="1975" w:type="dxa"/>
            <w:tcBorders>
              <w:top w:val="nil"/>
              <w:left w:val="single" w:sz="8" w:space="0" w:color="auto"/>
              <w:bottom w:val="single" w:sz="8" w:space="0" w:color="auto"/>
              <w:right w:val="single" w:sz="8" w:space="0" w:color="auto"/>
            </w:tcBorders>
            <w:vAlign w:val="center"/>
          </w:tcPr>
          <w:p w14:paraId="77D55D12"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Sosyal Tesis</w:t>
            </w:r>
          </w:p>
        </w:tc>
        <w:tc>
          <w:tcPr>
            <w:tcW w:w="3235" w:type="dxa"/>
            <w:tcBorders>
              <w:top w:val="nil"/>
              <w:left w:val="nil"/>
              <w:bottom w:val="single" w:sz="8" w:space="0" w:color="auto"/>
              <w:right w:val="single" w:sz="4" w:space="0" w:color="auto"/>
            </w:tcBorders>
            <w:noWrap/>
            <w:vAlign w:val="center"/>
          </w:tcPr>
          <w:p w14:paraId="4F607F7D"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13382</w:t>
            </w:r>
          </w:p>
        </w:tc>
        <w:tc>
          <w:tcPr>
            <w:tcW w:w="3138" w:type="dxa"/>
            <w:tcBorders>
              <w:top w:val="single" w:sz="4" w:space="0" w:color="auto"/>
              <w:left w:val="single" w:sz="4" w:space="0" w:color="auto"/>
              <w:bottom w:val="single" w:sz="4" w:space="0" w:color="auto"/>
              <w:right w:val="single" w:sz="4" w:space="0" w:color="auto"/>
            </w:tcBorders>
            <w:vAlign w:val="center"/>
          </w:tcPr>
          <w:p w14:paraId="4407B34E" w14:textId="77777777" w:rsidR="00BA57A9" w:rsidRPr="00834462" w:rsidRDefault="00BA57A9" w:rsidP="00AD0831">
            <w:pPr>
              <w:jc w:val="center"/>
              <w:rPr>
                <w:color w:val="000000"/>
                <w:sz w:val="16"/>
                <w:szCs w:val="16"/>
              </w:rPr>
            </w:pPr>
            <w:r>
              <w:rPr>
                <w:color w:val="000000"/>
                <w:sz w:val="16"/>
                <w:szCs w:val="16"/>
              </w:rPr>
              <w:t>0.53</w:t>
            </w:r>
          </w:p>
        </w:tc>
      </w:tr>
      <w:tr w:rsidR="00BA57A9" w:rsidRPr="00093416" w14:paraId="4339B252"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3C842A57"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Mezarlık</w:t>
            </w:r>
          </w:p>
        </w:tc>
        <w:tc>
          <w:tcPr>
            <w:tcW w:w="3235" w:type="dxa"/>
            <w:tcBorders>
              <w:top w:val="nil"/>
              <w:left w:val="nil"/>
              <w:bottom w:val="single" w:sz="8" w:space="0" w:color="auto"/>
              <w:right w:val="single" w:sz="4" w:space="0" w:color="auto"/>
            </w:tcBorders>
            <w:noWrap/>
            <w:vAlign w:val="center"/>
          </w:tcPr>
          <w:p w14:paraId="3559278B" w14:textId="77777777" w:rsidR="00BA57A9" w:rsidRPr="00093416" w:rsidRDefault="00BA57A9" w:rsidP="00AD0831">
            <w:pPr>
              <w:jc w:val="center"/>
              <w:rPr>
                <w:rFonts w:eastAsia="Times New Roman"/>
                <w:color w:val="000000"/>
                <w:sz w:val="16"/>
                <w:szCs w:val="16"/>
              </w:rPr>
            </w:pPr>
            <w:r>
              <w:rPr>
                <w:rFonts w:eastAsia="Times New Roman"/>
                <w:color w:val="000000"/>
                <w:sz w:val="16"/>
                <w:szCs w:val="16"/>
              </w:rPr>
              <w:t>58667.56</w:t>
            </w:r>
          </w:p>
        </w:tc>
        <w:tc>
          <w:tcPr>
            <w:tcW w:w="3138" w:type="dxa"/>
            <w:tcBorders>
              <w:top w:val="single" w:sz="4" w:space="0" w:color="auto"/>
              <w:left w:val="single" w:sz="4" w:space="0" w:color="auto"/>
              <w:bottom w:val="single" w:sz="4" w:space="0" w:color="auto"/>
              <w:right w:val="single" w:sz="4" w:space="0" w:color="auto"/>
            </w:tcBorders>
            <w:vAlign w:val="center"/>
          </w:tcPr>
          <w:p w14:paraId="384ED477" w14:textId="77777777" w:rsidR="00BA57A9" w:rsidRPr="00834462" w:rsidRDefault="00BA57A9" w:rsidP="00AD0831">
            <w:pPr>
              <w:jc w:val="center"/>
              <w:rPr>
                <w:color w:val="000000"/>
                <w:sz w:val="16"/>
                <w:szCs w:val="16"/>
              </w:rPr>
            </w:pPr>
            <w:r>
              <w:rPr>
                <w:color w:val="000000"/>
                <w:sz w:val="16"/>
                <w:szCs w:val="16"/>
              </w:rPr>
              <w:t>2.35</w:t>
            </w:r>
          </w:p>
        </w:tc>
      </w:tr>
      <w:tr w:rsidR="00BA57A9" w:rsidRPr="00093416" w14:paraId="127354B5"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177ACC82" w14:textId="77777777" w:rsidR="00BA57A9" w:rsidRPr="00093416" w:rsidRDefault="00BA57A9" w:rsidP="00AD0831">
            <w:pPr>
              <w:jc w:val="center"/>
              <w:rPr>
                <w:rFonts w:eastAsia="Times New Roman"/>
                <w:b/>
                <w:bCs/>
                <w:color w:val="000000"/>
                <w:sz w:val="18"/>
                <w:szCs w:val="18"/>
              </w:rPr>
            </w:pPr>
            <w:r>
              <w:rPr>
                <w:rFonts w:eastAsia="Times New Roman"/>
                <w:b/>
                <w:bCs/>
                <w:color w:val="000000"/>
                <w:sz w:val="18"/>
                <w:szCs w:val="18"/>
              </w:rPr>
              <w:t>Park</w:t>
            </w:r>
          </w:p>
        </w:tc>
        <w:tc>
          <w:tcPr>
            <w:tcW w:w="3235" w:type="dxa"/>
            <w:tcBorders>
              <w:top w:val="nil"/>
              <w:left w:val="nil"/>
              <w:bottom w:val="single" w:sz="8" w:space="0" w:color="auto"/>
              <w:right w:val="single" w:sz="4" w:space="0" w:color="auto"/>
            </w:tcBorders>
            <w:noWrap/>
            <w:vAlign w:val="center"/>
          </w:tcPr>
          <w:p w14:paraId="5D044D19" w14:textId="77777777" w:rsidR="00BA57A9" w:rsidRDefault="00BA57A9" w:rsidP="00AD0831">
            <w:pPr>
              <w:jc w:val="center"/>
              <w:rPr>
                <w:rFonts w:eastAsia="Times New Roman"/>
                <w:color w:val="000000"/>
                <w:sz w:val="16"/>
                <w:szCs w:val="16"/>
              </w:rPr>
            </w:pPr>
            <w:r>
              <w:rPr>
                <w:rFonts w:eastAsia="Times New Roman"/>
                <w:color w:val="000000"/>
                <w:sz w:val="16"/>
                <w:szCs w:val="16"/>
              </w:rPr>
              <w:t>370274.31</w:t>
            </w:r>
          </w:p>
        </w:tc>
        <w:tc>
          <w:tcPr>
            <w:tcW w:w="3138" w:type="dxa"/>
            <w:tcBorders>
              <w:top w:val="single" w:sz="4" w:space="0" w:color="auto"/>
              <w:left w:val="single" w:sz="4" w:space="0" w:color="auto"/>
              <w:bottom w:val="single" w:sz="4" w:space="0" w:color="auto"/>
              <w:right w:val="single" w:sz="4" w:space="0" w:color="auto"/>
            </w:tcBorders>
            <w:vAlign w:val="center"/>
          </w:tcPr>
          <w:p w14:paraId="090EA8ED" w14:textId="77777777" w:rsidR="00BA57A9" w:rsidRPr="00834462" w:rsidRDefault="00BA57A9" w:rsidP="00AD0831">
            <w:pPr>
              <w:jc w:val="center"/>
              <w:rPr>
                <w:color w:val="000000"/>
                <w:sz w:val="16"/>
                <w:szCs w:val="16"/>
              </w:rPr>
            </w:pPr>
            <w:r>
              <w:rPr>
                <w:color w:val="000000"/>
                <w:sz w:val="16"/>
                <w:szCs w:val="16"/>
              </w:rPr>
              <w:t>14.81</w:t>
            </w:r>
          </w:p>
        </w:tc>
      </w:tr>
      <w:tr w:rsidR="00BA57A9" w:rsidRPr="00093416" w14:paraId="600F78A3"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6D85579A" w14:textId="77777777" w:rsidR="00BA57A9" w:rsidRDefault="00BA57A9" w:rsidP="00AD0831">
            <w:pPr>
              <w:jc w:val="center"/>
              <w:rPr>
                <w:rFonts w:eastAsia="Times New Roman"/>
                <w:b/>
                <w:bCs/>
                <w:color w:val="000000"/>
                <w:sz w:val="18"/>
                <w:szCs w:val="18"/>
              </w:rPr>
            </w:pPr>
            <w:r>
              <w:rPr>
                <w:rFonts w:eastAsia="Times New Roman"/>
                <w:b/>
                <w:bCs/>
                <w:color w:val="000000"/>
                <w:sz w:val="18"/>
                <w:szCs w:val="18"/>
              </w:rPr>
              <w:t>Çocuk Bahçesi</w:t>
            </w:r>
          </w:p>
        </w:tc>
        <w:tc>
          <w:tcPr>
            <w:tcW w:w="3235" w:type="dxa"/>
            <w:tcBorders>
              <w:top w:val="nil"/>
              <w:left w:val="nil"/>
              <w:bottom w:val="single" w:sz="8" w:space="0" w:color="auto"/>
              <w:right w:val="single" w:sz="4" w:space="0" w:color="auto"/>
            </w:tcBorders>
            <w:noWrap/>
            <w:vAlign w:val="center"/>
          </w:tcPr>
          <w:p w14:paraId="2F7EA376" w14:textId="77777777" w:rsidR="00BA57A9" w:rsidRDefault="00BA57A9" w:rsidP="00AD0831">
            <w:pPr>
              <w:jc w:val="center"/>
              <w:rPr>
                <w:rFonts w:eastAsia="Times New Roman"/>
                <w:color w:val="000000"/>
                <w:sz w:val="16"/>
                <w:szCs w:val="16"/>
              </w:rPr>
            </w:pPr>
            <w:r>
              <w:rPr>
                <w:rFonts w:eastAsia="Times New Roman"/>
                <w:color w:val="000000"/>
                <w:sz w:val="16"/>
                <w:szCs w:val="16"/>
              </w:rPr>
              <w:t>28583.08</w:t>
            </w:r>
          </w:p>
        </w:tc>
        <w:tc>
          <w:tcPr>
            <w:tcW w:w="3138" w:type="dxa"/>
            <w:tcBorders>
              <w:top w:val="single" w:sz="4" w:space="0" w:color="auto"/>
              <w:left w:val="single" w:sz="4" w:space="0" w:color="auto"/>
              <w:bottom w:val="single" w:sz="4" w:space="0" w:color="auto"/>
              <w:right w:val="single" w:sz="4" w:space="0" w:color="auto"/>
            </w:tcBorders>
            <w:vAlign w:val="center"/>
          </w:tcPr>
          <w:p w14:paraId="2851AABA" w14:textId="77777777" w:rsidR="00BA57A9" w:rsidRPr="00834462" w:rsidRDefault="00BA57A9" w:rsidP="00AD0831">
            <w:pPr>
              <w:jc w:val="center"/>
              <w:rPr>
                <w:color w:val="000000"/>
                <w:sz w:val="16"/>
                <w:szCs w:val="16"/>
              </w:rPr>
            </w:pPr>
            <w:r>
              <w:rPr>
                <w:color w:val="000000"/>
                <w:sz w:val="16"/>
                <w:szCs w:val="16"/>
              </w:rPr>
              <w:t>1.14</w:t>
            </w:r>
          </w:p>
        </w:tc>
      </w:tr>
      <w:tr w:rsidR="00BA57A9" w:rsidRPr="00093416" w14:paraId="4C002DC4"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4C93E19A" w14:textId="77777777" w:rsidR="00BA57A9" w:rsidRDefault="00BA57A9" w:rsidP="00AD0831">
            <w:pPr>
              <w:jc w:val="center"/>
              <w:rPr>
                <w:rFonts w:eastAsia="Times New Roman"/>
                <w:b/>
                <w:bCs/>
                <w:color w:val="000000"/>
                <w:sz w:val="18"/>
                <w:szCs w:val="18"/>
              </w:rPr>
            </w:pPr>
            <w:r>
              <w:rPr>
                <w:rFonts w:eastAsia="Times New Roman"/>
                <w:b/>
                <w:bCs/>
                <w:color w:val="000000"/>
                <w:sz w:val="18"/>
                <w:szCs w:val="18"/>
              </w:rPr>
              <w:t>Rekreasyon Alanı</w:t>
            </w:r>
          </w:p>
        </w:tc>
        <w:tc>
          <w:tcPr>
            <w:tcW w:w="3235" w:type="dxa"/>
            <w:tcBorders>
              <w:top w:val="nil"/>
              <w:left w:val="nil"/>
              <w:bottom w:val="single" w:sz="8" w:space="0" w:color="auto"/>
              <w:right w:val="single" w:sz="4" w:space="0" w:color="auto"/>
            </w:tcBorders>
            <w:noWrap/>
            <w:vAlign w:val="center"/>
          </w:tcPr>
          <w:p w14:paraId="6042A95C" w14:textId="77777777" w:rsidR="00BA57A9" w:rsidRDefault="00BA57A9" w:rsidP="00AD0831">
            <w:pPr>
              <w:jc w:val="center"/>
              <w:rPr>
                <w:rFonts w:eastAsia="Times New Roman"/>
                <w:color w:val="000000"/>
                <w:sz w:val="16"/>
                <w:szCs w:val="16"/>
              </w:rPr>
            </w:pPr>
            <w:r>
              <w:rPr>
                <w:rFonts w:eastAsia="Times New Roman"/>
                <w:color w:val="000000"/>
                <w:sz w:val="16"/>
                <w:szCs w:val="16"/>
              </w:rPr>
              <w:t>92984.3</w:t>
            </w:r>
          </w:p>
        </w:tc>
        <w:tc>
          <w:tcPr>
            <w:tcW w:w="3138" w:type="dxa"/>
            <w:tcBorders>
              <w:top w:val="single" w:sz="4" w:space="0" w:color="auto"/>
              <w:left w:val="single" w:sz="4" w:space="0" w:color="auto"/>
              <w:bottom w:val="single" w:sz="4" w:space="0" w:color="auto"/>
              <w:right w:val="single" w:sz="4" w:space="0" w:color="auto"/>
            </w:tcBorders>
            <w:vAlign w:val="center"/>
          </w:tcPr>
          <w:p w14:paraId="78681525" w14:textId="77777777" w:rsidR="00BA57A9" w:rsidRPr="00834462" w:rsidRDefault="00BA57A9" w:rsidP="00AD0831">
            <w:pPr>
              <w:jc w:val="center"/>
              <w:rPr>
                <w:color w:val="000000"/>
                <w:sz w:val="16"/>
                <w:szCs w:val="16"/>
              </w:rPr>
            </w:pPr>
            <w:r>
              <w:rPr>
                <w:color w:val="000000"/>
                <w:sz w:val="16"/>
                <w:szCs w:val="16"/>
              </w:rPr>
              <w:t>3.72</w:t>
            </w:r>
          </w:p>
        </w:tc>
      </w:tr>
      <w:tr w:rsidR="00BA57A9" w:rsidRPr="00093416" w14:paraId="07946359" w14:textId="77777777" w:rsidTr="00AD0831">
        <w:trPr>
          <w:trHeight w:hRule="exact" w:val="233"/>
        </w:trPr>
        <w:tc>
          <w:tcPr>
            <w:tcW w:w="1975" w:type="dxa"/>
            <w:tcBorders>
              <w:top w:val="nil"/>
              <w:left w:val="single" w:sz="8" w:space="0" w:color="auto"/>
              <w:bottom w:val="single" w:sz="8" w:space="0" w:color="auto"/>
              <w:right w:val="single" w:sz="8" w:space="0" w:color="auto"/>
            </w:tcBorders>
            <w:vAlign w:val="center"/>
          </w:tcPr>
          <w:p w14:paraId="3DE8A5D3" w14:textId="77777777" w:rsidR="00BA57A9" w:rsidRDefault="00BA57A9" w:rsidP="00AD0831">
            <w:pPr>
              <w:jc w:val="center"/>
              <w:rPr>
                <w:rFonts w:eastAsia="Times New Roman"/>
                <w:b/>
                <w:bCs/>
                <w:color w:val="000000"/>
                <w:sz w:val="18"/>
                <w:szCs w:val="18"/>
              </w:rPr>
            </w:pPr>
            <w:r>
              <w:rPr>
                <w:rFonts w:eastAsia="Times New Roman"/>
                <w:b/>
                <w:bCs/>
                <w:color w:val="000000"/>
                <w:sz w:val="18"/>
                <w:szCs w:val="18"/>
              </w:rPr>
              <w:t>Pasif Yeşil Alan</w:t>
            </w:r>
          </w:p>
        </w:tc>
        <w:tc>
          <w:tcPr>
            <w:tcW w:w="3235" w:type="dxa"/>
            <w:tcBorders>
              <w:top w:val="nil"/>
              <w:left w:val="nil"/>
              <w:bottom w:val="single" w:sz="8" w:space="0" w:color="auto"/>
              <w:right w:val="single" w:sz="4" w:space="0" w:color="auto"/>
            </w:tcBorders>
            <w:noWrap/>
            <w:vAlign w:val="center"/>
          </w:tcPr>
          <w:p w14:paraId="212E5F87" w14:textId="77777777" w:rsidR="00BA57A9" w:rsidRDefault="00BA57A9" w:rsidP="00AD0831">
            <w:pPr>
              <w:jc w:val="center"/>
              <w:rPr>
                <w:rFonts w:eastAsia="Times New Roman"/>
                <w:color w:val="000000"/>
                <w:sz w:val="16"/>
                <w:szCs w:val="16"/>
              </w:rPr>
            </w:pPr>
            <w:r>
              <w:rPr>
                <w:rFonts w:eastAsia="Times New Roman"/>
                <w:color w:val="000000"/>
                <w:sz w:val="16"/>
                <w:szCs w:val="16"/>
              </w:rPr>
              <w:t>93332.92</w:t>
            </w:r>
          </w:p>
        </w:tc>
        <w:tc>
          <w:tcPr>
            <w:tcW w:w="3138" w:type="dxa"/>
            <w:tcBorders>
              <w:top w:val="single" w:sz="4" w:space="0" w:color="auto"/>
              <w:left w:val="single" w:sz="4" w:space="0" w:color="auto"/>
              <w:bottom w:val="single" w:sz="4" w:space="0" w:color="auto"/>
              <w:right w:val="single" w:sz="4" w:space="0" w:color="auto"/>
            </w:tcBorders>
            <w:vAlign w:val="center"/>
          </w:tcPr>
          <w:p w14:paraId="0B1389A6" w14:textId="77777777" w:rsidR="00BA57A9" w:rsidRPr="00834462" w:rsidRDefault="00BA57A9" w:rsidP="00AD0831">
            <w:pPr>
              <w:jc w:val="center"/>
              <w:rPr>
                <w:color w:val="000000"/>
                <w:sz w:val="16"/>
                <w:szCs w:val="16"/>
              </w:rPr>
            </w:pPr>
            <w:r>
              <w:rPr>
                <w:color w:val="000000"/>
                <w:sz w:val="16"/>
                <w:szCs w:val="16"/>
              </w:rPr>
              <w:t>3.73</w:t>
            </w:r>
          </w:p>
        </w:tc>
      </w:tr>
    </w:tbl>
    <w:p w14:paraId="30DA3C7D" w14:textId="113CFAC6" w:rsidR="00BA57A9" w:rsidRPr="00E45057" w:rsidRDefault="00BA57A9" w:rsidP="00BA57A9">
      <w:pPr>
        <w:spacing w:line="360" w:lineRule="auto"/>
        <w:rPr>
          <w:bCs/>
          <w:sz w:val="20"/>
          <w:szCs w:val="20"/>
        </w:rPr>
      </w:pPr>
      <w:r>
        <w:rPr>
          <w:b/>
          <w:sz w:val="20"/>
          <w:szCs w:val="20"/>
        </w:rPr>
        <w:t xml:space="preserve">  </w:t>
      </w:r>
      <w:r w:rsidR="00E45057">
        <w:rPr>
          <w:b/>
          <w:sz w:val="20"/>
          <w:szCs w:val="20"/>
        </w:rPr>
        <w:t xml:space="preserve">                                                                                                                      </w:t>
      </w:r>
      <w:r>
        <w:rPr>
          <w:b/>
          <w:sz w:val="20"/>
          <w:szCs w:val="20"/>
        </w:rPr>
        <w:t xml:space="preserve"> </w:t>
      </w:r>
      <w:r w:rsidRPr="00E45057">
        <w:rPr>
          <w:bCs/>
          <w:sz w:val="20"/>
          <w:szCs w:val="20"/>
        </w:rPr>
        <w:t>Kaynak: Ofis Çalışması, 2025</w:t>
      </w:r>
    </w:p>
    <w:p w14:paraId="4C2EBC6C" w14:textId="77777777" w:rsidR="00BA57A9" w:rsidRDefault="00BA57A9">
      <w:pPr>
        <w:spacing w:line="360" w:lineRule="auto"/>
      </w:pPr>
    </w:p>
    <w:p w14:paraId="3212731B" w14:textId="77777777" w:rsidR="003E5FF6" w:rsidRDefault="003E5FF6">
      <w:pPr>
        <w:spacing w:line="360" w:lineRule="auto"/>
      </w:pPr>
    </w:p>
    <w:p w14:paraId="08D6A54F" w14:textId="77777777" w:rsidR="003E5FF6" w:rsidRDefault="003E5FF6">
      <w:pPr>
        <w:spacing w:line="360" w:lineRule="auto"/>
      </w:pPr>
    </w:p>
    <w:p w14:paraId="2D907AA7" w14:textId="77777777" w:rsidR="003E5FF6" w:rsidRDefault="003E5FF6">
      <w:pPr>
        <w:spacing w:line="360" w:lineRule="auto"/>
      </w:pPr>
    </w:p>
    <w:p w14:paraId="1ABE1FED" w14:textId="77777777" w:rsidR="003E5FF6" w:rsidRDefault="003E5FF6">
      <w:pPr>
        <w:spacing w:line="360" w:lineRule="auto"/>
      </w:pPr>
    </w:p>
    <w:p w14:paraId="0ADB96FA" w14:textId="77777777" w:rsidR="003E5FF6" w:rsidRDefault="003E5FF6">
      <w:pPr>
        <w:spacing w:line="360" w:lineRule="auto"/>
      </w:pPr>
    </w:p>
    <w:p w14:paraId="253B9A10" w14:textId="77777777" w:rsidR="003E5FF6" w:rsidRDefault="003E5FF6">
      <w:pPr>
        <w:spacing w:line="360" w:lineRule="auto"/>
      </w:pPr>
    </w:p>
    <w:p w14:paraId="7A9215DA" w14:textId="77777777" w:rsidR="003E5FF6" w:rsidRDefault="003E5FF6">
      <w:pPr>
        <w:spacing w:line="360" w:lineRule="auto"/>
      </w:pPr>
    </w:p>
    <w:p w14:paraId="515D3552" w14:textId="77777777" w:rsidR="003E5FF6" w:rsidRDefault="003E5FF6">
      <w:pPr>
        <w:spacing w:line="360" w:lineRule="auto"/>
      </w:pPr>
    </w:p>
    <w:p w14:paraId="7FD35EA1" w14:textId="77777777" w:rsidR="003E5FF6" w:rsidRDefault="003E5FF6">
      <w:pPr>
        <w:spacing w:line="360" w:lineRule="auto"/>
      </w:pPr>
    </w:p>
    <w:p w14:paraId="6AE25081" w14:textId="77777777" w:rsidR="003E5FF6" w:rsidRDefault="003E5FF6">
      <w:pPr>
        <w:spacing w:line="360" w:lineRule="auto"/>
      </w:pPr>
    </w:p>
    <w:p w14:paraId="0737552F" w14:textId="77777777" w:rsidR="003E5FF6" w:rsidRDefault="003E5FF6">
      <w:pPr>
        <w:spacing w:line="360" w:lineRule="auto"/>
      </w:pPr>
    </w:p>
    <w:p w14:paraId="2C327E07" w14:textId="5C0877C0" w:rsidR="00BA57A9" w:rsidRPr="0028710A" w:rsidRDefault="00BA57A9" w:rsidP="00BA57A9">
      <w:pPr>
        <w:pStyle w:val="ResimYazs"/>
        <w:rPr>
          <w:rFonts w:ascii="Times New Roman" w:hAnsi="Times New Roman"/>
        </w:rPr>
      </w:pPr>
      <w:bookmarkStart w:id="339" w:name="_Toc500710656"/>
      <w:r w:rsidRPr="0028710A">
        <w:rPr>
          <w:rFonts w:ascii="Times New Roman" w:hAnsi="Times New Roman"/>
        </w:rPr>
        <w:lastRenderedPageBreak/>
        <w:t xml:space="preserve">Tablo </w:t>
      </w:r>
      <w:r w:rsidR="00EA3BC7">
        <w:rPr>
          <w:rFonts w:ascii="Times New Roman" w:hAnsi="Times New Roman"/>
        </w:rPr>
        <w:t>50</w:t>
      </w:r>
      <w:r>
        <w:rPr>
          <w:rFonts w:ascii="Times New Roman" w:hAnsi="Times New Roman"/>
        </w:rPr>
        <w:t>:</w:t>
      </w:r>
      <w:r w:rsidRPr="0028710A">
        <w:rPr>
          <w:rFonts w:ascii="Times New Roman" w:hAnsi="Times New Roman"/>
        </w:rPr>
        <w:t xml:space="preserve"> </w:t>
      </w:r>
      <w:bookmarkStart w:id="340" w:name="_Hlk216365281"/>
      <w:r>
        <w:rPr>
          <w:rFonts w:ascii="Times New Roman" w:hAnsi="Times New Roman"/>
        </w:rPr>
        <w:t>2045</w:t>
      </w:r>
      <w:r w:rsidRPr="0028710A">
        <w:rPr>
          <w:rFonts w:ascii="Times New Roman" w:hAnsi="Times New Roman"/>
        </w:rPr>
        <w:t xml:space="preserve"> yılı Plan Dönemi 1/1.000 Ölçekli Uygulama İmar Planı ve 1/5.000 Ölçekli Nazım İmar Planı Donatı Yeterliliği Tablosu</w:t>
      </w:r>
      <w:bookmarkEnd w:id="339"/>
      <w:bookmarkEnd w:id="340"/>
    </w:p>
    <w:tbl>
      <w:tblPr>
        <w:tblW w:w="7820" w:type="dxa"/>
        <w:jc w:val="center"/>
        <w:tblCellMar>
          <w:left w:w="70" w:type="dxa"/>
          <w:right w:w="70" w:type="dxa"/>
        </w:tblCellMar>
        <w:tblLook w:val="04A0" w:firstRow="1" w:lastRow="0" w:firstColumn="1" w:lastColumn="0" w:noHBand="0" w:noVBand="1"/>
      </w:tblPr>
      <w:tblGrid>
        <w:gridCol w:w="2139"/>
        <w:gridCol w:w="1241"/>
        <w:gridCol w:w="1500"/>
        <w:gridCol w:w="1680"/>
        <w:gridCol w:w="1260"/>
      </w:tblGrid>
      <w:tr w:rsidR="00BA57A9" w:rsidRPr="00AF7121" w14:paraId="79635521" w14:textId="77777777" w:rsidTr="00AD0831">
        <w:trPr>
          <w:trHeight w:val="980"/>
          <w:jc w:val="center"/>
        </w:trPr>
        <w:tc>
          <w:tcPr>
            <w:tcW w:w="2139" w:type="dxa"/>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28199D79" w14:textId="77777777" w:rsidR="00BA57A9" w:rsidRPr="00AF7121" w:rsidRDefault="00BA57A9" w:rsidP="00AD0831">
            <w:pPr>
              <w:jc w:val="center"/>
              <w:rPr>
                <w:rFonts w:eastAsia="Times New Roman"/>
                <w:b/>
                <w:bCs/>
                <w:color w:val="000000"/>
                <w:sz w:val="20"/>
                <w:szCs w:val="20"/>
              </w:rPr>
            </w:pPr>
            <w:r w:rsidRPr="00AF7121">
              <w:rPr>
                <w:rFonts w:eastAsia="Times New Roman"/>
                <w:b/>
                <w:bCs/>
                <w:color w:val="000000"/>
                <w:sz w:val="20"/>
                <w:szCs w:val="20"/>
              </w:rPr>
              <w:t>KULLANIMLAR</w:t>
            </w:r>
          </w:p>
        </w:tc>
        <w:tc>
          <w:tcPr>
            <w:tcW w:w="1241" w:type="dxa"/>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79BAF702" w14:textId="77777777" w:rsidR="00BA57A9" w:rsidRPr="00AF7121" w:rsidRDefault="00BA57A9" w:rsidP="00AD0831">
            <w:pPr>
              <w:jc w:val="center"/>
              <w:rPr>
                <w:rFonts w:eastAsia="Times New Roman"/>
                <w:b/>
                <w:bCs/>
                <w:color w:val="000000"/>
                <w:sz w:val="20"/>
                <w:szCs w:val="20"/>
              </w:rPr>
            </w:pPr>
            <w:r w:rsidRPr="00AF7121">
              <w:rPr>
                <w:rFonts w:eastAsia="Times New Roman"/>
                <w:b/>
                <w:bCs/>
                <w:color w:val="000000"/>
                <w:sz w:val="20"/>
                <w:szCs w:val="20"/>
              </w:rPr>
              <w:t>STANDART (m</w:t>
            </w:r>
            <w:r w:rsidRPr="00AF7121">
              <w:rPr>
                <w:rFonts w:eastAsia="Times New Roman"/>
                <w:b/>
                <w:bCs/>
                <w:color w:val="000000"/>
                <w:sz w:val="20"/>
                <w:szCs w:val="20"/>
                <w:vertAlign w:val="superscript"/>
              </w:rPr>
              <w:t>2</w:t>
            </w:r>
            <w:r w:rsidRPr="00AF7121">
              <w:rPr>
                <w:rFonts w:eastAsia="Times New Roman"/>
                <w:b/>
                <w:bCs/>
                <w:color w:val="000000"/>
                <w:sz w:val="20"/>
                <w:szCs w:val="20"/>
              </w:rPr>
              <w:t>/kişi)</w:t>
            </w:r>
          </w:p>
        </w:tc>
        <w:tc>
          <w:tcPr>
            <w:tcW w:w="1500" w:type="dxa"/>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4A2EF95" w14:textId="77777777" w:rsidR="00BA57A9" w:rsidRPr="00AF7121" w:rsidRDefault="00BA57A9" w:rsidP="00AD0831">
            <w:pPr>
              <w:jc w:val="center"/>
              <w:rPr>
                <w:rFonts w:eastAsia="Times New Roman"/>
                <w:b/>
                <w:bCs/>
                <w:color w:val="000000"/>
                <w:sz w:val="20"/>
                <w:szCs w:val="20"/>
              </w:rPr>
            </w:pPr>
            <w:r>
              <w:rPr>
                <w:rFonts w:eastAsia="Times New Roman"/>
                <w:b/>
                <w:bCs/>
                <w:color w:val="000000"/>
                <w:sz w:val="20"/>
                <w:szCs w:val="20"/>
              </w:rPr>
              <w:t>2045</w:t>
            </w:r>
            <w:r w:rsidRPr="00AF7121">
              <w:rPr>
                <w:rFonts w:eastAsia="Times New Roman"/>
                <w:b/>
                <w:bCs/>
                <w:color w:val="000000"/>
                <w:sz w:val="20"/>
                <w:szCs w:val="20"/>
              </w:rPr>
              <w:t xml:space="preserve"> YILI İÇİN GEREKLİ ALAN (m</w:t>
            </w:r>
            <w:r w:rsidRPr="00AF7121">
              <w:rPr>
                <w:rFonts w:eastAsia="Times New Roman"/>
                <w:b/>
                <w:bCs/>
                <w:color w:val="000000"/>
                <w:sz w:val="20"/>
                <w:szCs w:val="20"/>
                <w:vertAlign w:val="superscript"/>
              </w:rPr>
              <w:t>2</w:t>
            </w:r>
            <w:r w:rsidRPr="00AF7121">
              <w:rPr>
                <w:rFonts w:eastAsia="Times New Roman"/>
                <w:b/>
                <w:bCs/>
                <w:color w:val="000000"/>
                <w:sz w:val="20"/>
                <w:szCs w:val="20"/>
              </w:rPr>
              <w:t>)</w:t>
            </w:r>
          </w:p>
        </w:tc>
        <w:tc>
          <w:tcPr>
            <w:tcW w:w="1680" w:type="dxa"/>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49CDD150" w14:textId="77777777" w:rsidR="00BA57A9" w:rsidRPr="00AF7121" w:rsidRDefault="00BA57A9" w:rsidP="00AD0831">
            <w:pPr>
              <w:jc w:val="center"/>
              <w:rPr>
                <w:rFonts w:eastAsia="Times New Roman"/>
                <w:b/>
                <w:bCs/>
                <w:color w:val="000000"/>
                <w:sz w:val="20"/>
                <w:szCs w:val="20"/>
              </w:rPr>
            </w:pPr>
            <w:r>
              <w:rPr>
                <w:rFonts w:eastAsia="Times New Roman"/>
                <w:b/>
                <w:bCs/>
                <w:color w:val="000000"/>
                <w:sz w:val="20"/>
                <w:szCs w:val="20"/>
              </w:rPr>
              <w:t>2045</w:t>
            </w:r>
            <w:r w:rsidRPr="00AF7121">
              <w:rPr>
                <w:rFonts w:eastAsia="Times New Roman"/>
                <w:b/>
                <w:bCs/>
                <w:color w:val="000000"/>
                <w:sz w:val="20"/>
                <w:szCs w:val="20"/>
              </w:rPr>
              <w:t xml:space="preserve"> YILI İÇİN SAĞLANAN ALAN (m</w:t>
            </w:r>
            <w:r w:rsidRPr="00AF7121">
              <w:rPr>
                <w:rFonts w:eastAsia="Times New Roman"/>
                <w:b/>
                <w:bCs/>
                <w:color w:val="000000"/>
                <w:sz w:val="20"/>
                <w:szCs w:val="20"/>
                <w:vertAlign w:val="superscript"/>
              </w:rPr>
              <w:t>2</w:t>
            </w:r>
            <w:r w:rsidRPr="00AF7121">
              <w:rPr>
                <w:rFonts w:eastAsia="Times New Roman"/>
                <w:b/>
                <w:bCs/>
                <w:color w:val="000000"/>
                <w:sz w:val="20"/>
                <w:szCs w:val="20"/>
              </w:rPr>
              <w:t>)</w:t>
            </w:r>
          </w:p>
        </w:tc>
        <w:tc>
          <w:tcPr>
            <w:tcW w:w="1260" w:type="dxa"/>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77E3CE04" w14:textId="77777777" w:rsidR="00BA57A9" w:rsidRPr="00AF7121" w:rsidRDefault="00BA57A9" w:rsidP="00AD0831">
            <w:pPr>
              <w:jc w:val="center"/>
              <w:rPr>
                <w:rFonts w:eastAsia="Times New Roman"/>
                <w:b/>
                <w:bCs/>
                <w:color w:val="000000"/>
                <w:sz w:val="20"/>
                <w:szCs w:val="20"/>
              </w:rPr>
            </w:pPr>
            <w:r w:rsidRPr="00AF7121">
              <w:rPr>
                <w:rFonts w:eastAsia="Times New Roman"/>
                <w:b/>
                <w:bCs/>
                <w:color w:val="000000"/>
                <w:sz w:val="20"/>
                <w:szCs w:val="20"/>
              </w:rPr>
              <w:t>KİŞİ BAŞI ALAN (m</w:t>
            </w:r>
            <w:r w:rsidRPr="00AF7121">
              <w:rPr>
                <w:rFonts w:eastAsia="Times New Roman"/>
                <w:b/>
                <w:bCs/>
                <w:color w:val="000000"/>
                <w:sz w:val="20"/>
                <w:szCs w:val="20"/>
                <w:vertAlign w:val="superscript"/>
              </w:rPr>
              <w:t>2</w:t>
            </w:r>
            <w:r w:rsidRPr="00AF7121">
              <w:rPr>
                <w:rFonts w:eastAsia="Times New Roman"/>
                <w:b/>
                <w:bCs/>
                <w:color w:val="000000"/>
                <w:sz w:val="20"/>
                <w:szCs w:val="20"/>
              </w:rPr>
              <w:t>)</w:t>
            </w:r>
          </w:p>
        </w:tc>
      </w:tr>
      <w:tr w:rsidR="00BA57A9" w:rsidRPr="00AF7121" w14:paraId="532B2374" w14:textId="77777777" w:rsidTr="00AD0831">
        <w:trPr>
          <w:trHeight w:val="144"/>
          <w:jc w:val="center"/>
        </w:trPr>
        <w:tc>
          <w:tcPr>
            <w:tcW w:w="2139"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72C5BF8E" w14:textId="77777777" w:rsidR="00BA57A9" w:rsidRPr="00AF7121" w:rsidRDefault="00BA57A9" w:rsidP="00AD0831">
            <w:pPr>
              <w:jc w:val="center"/>
              <w:rPr>
                <w:rFonts w:eastAsia="Times New Roman"/>
                <w:b/>
                <w:bCs/>
                <w:color w:val="000000"/>
                <w:sz w:val="20"/>
                <w:szCs w:val="20"/>
              </w:rPr>
            </w:pPr>
            <w:proofErr w:type="spellStart"/>
            <w:r w:rsidRPr="00AF7121">
              <w:rPr>
                <w:rFonts w:eastAsia="Times New Roman"/>
                <w:b/>
                <w:bCs/>
                <w:color w:val="000000"/>
                <w:sz w:val="20"/>
                <w:szCs w:val="20"/>
              </w:rPr>
              <w:t>Kreş+Anaokulu</w:t>
            </w:r>
            <w:proofErr w:type="spellEnd"/>
          </w:p>
        </w:tc>
        <w:tc>
          <w:tcPr>
            <w:tcW w:w="1241" w:type="dxa"/>
            <w:tcBorders>
              <w:top w:val="nil"/>
              <w:left w:val="nil"/>
              <w:bottom w:val="single" w:sz="8" w:space="0" w:color="auto"/>
              <w:right w:val="single" w:sz="8" w:space="0" w:color="auto"/>
            </w:tcBorders>
            <w:vAlign w:val="center"/>
            <w:hideMark/>
          </w:tcPr>
          <w:p w14:paraId="2752B26F" w14:textId="77777777" w:rsidR="00BA57A9" w:rsidRPr="00AF7121" w:rsidRDefault="00BA57A9" w:rsidP="00AD0831">
            <w:pPr>
              <w:jc w:val="center"/>
              <w:rPr>
                <w:rFonts w:eastAsia="Times New Roman"/>
                <w:color w:val="000000"/>
                <w:sz w:val="20"/>
                <w:szCs w:val="20"/>
              </w:rPr>
            </w:pPr>
            <w:r w:rsidRPr="00AF7121">
              <w:rPr>
                <w:rFonts w:eastAsia="Times New Roman"/>
                <w:color w:val="000000"/>
                <w:sz w:val="20"/>
                <w:szCs w:val="20"/>
              </w:rPr>
              <w:t>0,50</w:t>
            </w:r>
          </w:p>
        </w:tc>
        <w:tc>
          <w:tcPr>
            <w:tcW w:w="1500" w:type="dxa"/>
            <w:tcBorders>
              <w:top w:val="nil"/>
              <w:left w:val="nil"/>
              <w:bottom w:val="single" w:sz="8" w:space="0" w:color="auto"/>
              <w:right w:val="single" w:sz="8" w:space="0" w:color="auto"/>
            </w:tcBorders>
            <w:vAlign w:val="center"/>
          </w:tcPr>
          <w:p w14:paraId="2A940BF1" w14:textId="77777777" w:rsidR="00BA57A9" w:rsidRPr="00B3297B" w:rsidRDefault="00BA57A9" w:rsidP="00AD0831">
            <w:pPr>
              <w:jc w:val="center"/>
              <w:rPr>
                <w:color w:val="000000"/>
                <w:sz w:val="20"/>
                <w:szCs w:val="20"/>
              </w:rPr>
            </w:pPr>
            <w:r>
              <w:rPr>
                <w:color w:val="000000"/>
                <w:sz w:val="20"/>
                <w:szCs w:val="20"/>
              </w:rPr>
              <w:t>12.500</w:t>
            </w:r>
          </w:p>
        </w:tc>
        <w:tc>
          <w:tcPr>
            <w:tcW w:w="1680" w:type="dxa"/>
            <w:tcBorders>
              <w:top w:val="nil"/>
              <w:left w:val="nil"/>
              <w:bottom w:val="single" w:sz="8" w:space="0" w:color="auto"/>
              <w:right w:val="single" w:sz="8" w:space="0" w:color="auto"/>
            </w:tcBorders>
            <w:vAlign w:val="center"/>
          </w:tcPr>
          <w:p w14:paraId="0C9AD832"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17724</w:t>
            </w:r>
          </w:p>
        </w:tc>
        <w:tc>
          <w:tcPr>
            <w:tcW w:w="1260" w:type="dxa"/>
            <w:tcBorders>
              <w:top w:val="nil"/>
              <w:left w:val="nil"/>
              <w:bottom w:val="single" w:sz="8" w:space="0" w:color="auto"/>
              <w:right w:val="single" w:sz="8" w:space="0" w:color="auto"/>
            </w:tcBorders>
            <w:vAlign w:val="center"/>
          </w:tcPr>
          <w:p w14:paraId="2B64C01F"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0.70</w:t>
            </w:r>
          </w:p>
        </w:tc>
      </w:tr>
      <w:tr w:rsidR="00BA57A9" w:rsidRPr="00AF7121" w14:paraId="05EA58CB" w14:textId="77777777" w:rsidTr="00AD0831">
        <w:trPr>
          <w:trHeight w:val="248"/>
          <w:jc w:val="center"/>
        </w:trPr>
        <w:tc>
          <w:tcPr>
            <w:tcW w:w="2139"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38FBE9D7" w14:textId="77777777" w:rsidR="00BA57A9" w:rsidRPr="00AF7121" w:rsidRDefault="00BA57A9" w:rsidP="00AD0831">
            <w:pPr>
              <w:jc w:val="center"/>
              <w:rPr>
                <w:rFonts w:eastAsia="Times New Roman"/>
                <w:b/>
                <w:bCs/>
                <w:color w:val="000000"/>
                <w:sz w:val="20"/>
                <w:szCs w:val="20"/>
              </w:rPr>
            </w:pPr>
            <w:r w:rsidRPr="00AF7121">
              <w:rPr>
                <w:rFonts w:eastAsia="Times New Roman"/>
                <w:b/>
                <w:bCs/>
                <w:color w:val="000000"/>
                <w:sz w:val="20"/>
                <w:szCs w:val="20"/>
              </w:rPr>
              <w:t>İlkokul</w:t>
            </w:r>
          </w:p>
        </w:tc>
        <w:tc>
          <w:tcPr>
            <w:tcW w:w="1241" w:type="dxa"/>
            <w:tcBorders>
              <w:top w:val="nil"/>
              <w:left w:val="nil"/>
              <w:bottom w:val="single" w:sz="8" w:space="0" w:color="auto"/>
              <w:right w:val="single" w:sz="8" w:space="0" w:color="auto"/>
            </w:tcBorders>
            <w:vAlign w:val="center"/>
          </w:tcPr>
          <w:p w14:paraId="3346A8A2" w14:textId="77777777" w:rsidR="00BA57A9" w:rsidRPr="00AF7121" w:rsidRDefault="00BA57A9" w:rsidP="00AD0831">
            <w:pPr>
              <w:jc w:val="center"/>
              <w:rPr>
                <w:rFonts w:eastAsia="Times New Roman"/>
                <w:color w:val="000000"/>
                <w:sz w:val="20"/>
                <w:szCs w:val="20"/>
              </w:rPr>
            </w:pPr>
            <w:r>
              <w:rPr>
                <w:rFonts w:eastAsia="Times New Roman"/>
                <w:color w:val="000000"/>
                <w:sz w:val="20"/>
                <w:szCs w:val="20"/>
              </w:rPr>
              <w:t>1,50</w:t>
            </w:r>
          </w:p>
        </w:tc>
        <w:tc>
          <w:tcPr>
            <w:tcW w:w="1500" w:type="dxa"/>
            <w:tcBorders>
              <w:top w:val="nil"/>
              <w:left w:val="nil"/>
              <w:bottom w:val="single" w:sz="8" w:space="0" w:color="auto"/>
              <w:right w:val="single" w:sz="8" w:space="0" w:color="auto"/>
            </w:tcBorders>
            <w:vAlign w:val="center"/>
          </w:tcPr>
          <w:p w14:paraId="38C02C4A" w14:textId="77777777" w:rsidR="00BA57A9" w:rsidRPr="00B3297B" w:rsidRDefault="00BA57A9" w:rsidP="00AD0831">
            <w:pPr>
              <w:jc w:val="center"/>
              <w:rPr>
                <w:color w:val="000000"/>
                <w:sz w:val="20"/>
                <w:szCs w:val="20"/>
              </w:rPr>
            </w:pPr>
            <w:r>
              <w:rPr>
                <w:color w:val="000000"/>
                <w:sz w:val="20"/>
                <w:szCs w:val="20"/>
              </w:rPr>
              <w:t>37.500</w:t>
            </w:r>
          </w:p>
        </w:tc>
        <w:tc>
          <w:tcPr>
            <w:tcW w:w="1680" w:type="dxa"/>
            <w:tcBorders>
              <w:top w:val="nil"/>
              <w:left w:val="nil"/>
              <w:bottom w:val="single" w:sz="8" w:space="0" w:color="auto"/>
              <w:right w:val="single" w:sz="8" w:space="0" w:color="auto"/>
            </w:tcBorders>
            <w:vAlign w:val="center"/>
          </w:tcPr>
          <w:p w14:paraId="3F6FD9C4"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37746</w:t>
            </w:r>
          </w:p>
        </w:tc>
        <w:tc>
          <w:tcPr>
            <w:tcW w:w="1260" w:type="dxa"/>
            <w:tcBorders>
              <w:top w:val="nil"/>
              <w:left w:val="nil"/>
              <w:bottom w:val="single" w:sz="8" w:space="0" w:color="auto"/>
              <w:right w:val="single" w:sz="8" w:space="0" w:color="auto"/>
            </w:tcBorders>
            <w:vAlign w:val="center"/>
          </w:tcPr>
          <w:p w14:paraId="41020799"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1,50</w:t>
            </w:r>
          </w:p>
        </w:tc>
      </w:tr>
      <w:tr w:rsidR="00BA57A9" w:rsidRPr="00AF7121" w14:paraId="62ACA1EB" w14:textId="77777777" w:rsidTr="00AD0831">
        <w:trPr>
          <w:trHeight w:val="196"/>
          <w:jc w:val="center"/>
        </w:trPr>
        <w:tc>
          <w:tcPr>
            <w:tcW w:w="2139"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0A5D1FEB" w14:textId="77777777" w:rsidR="00BA57A9" w:rsidRPr="00AF7121" w:rsidRDefault="00BA57A9" w:rsidP="00AD0831">
            <w:pPr>
              <w:jc w:val="center"/>
              <w:rPr>
                <w:rFonts w:eastAsia="Times New Roman"/>
                <w:b/>
                <w:bCs/>
                <w:color w:val="000000"/>
                <w:sz w:val="20"/>
                <w:szCs w:val="20"/>
              </w:rPr>
            </w:pPr>
            <w:r w:rsidRPr="00AF7121">
              <w:rPr>
                <w:rFonts w:eastAsia="Times New Roman"/>
                <w:b/>
                <w:bCs/>
                <w:color w:val="000000"/>
                <w:sz w:val="20"/>
                <w:szCs w:val="20"/>
              </w:rPr>
              <w:t>Ortaokul</w:t>
            </w:r>
          </w:p>
        </w:tc>
        <w:tc>
          <w:tcPr>
            <w:tcW w:w="1241" w:type="dxa"/>
            <w:tcBorders>
              <w:top w:val="nil"/>
              <w:left w:val="nil"/>
              <w:bottom w:val="single" w:sz="8" w:space="0" w:color="auto"/>
              <w:right w:val="single" w:sz="8" w:space="0" w:color="auto"/>
            </w:tcBorders>
            <w:vAlign w:val="center"/>
          </w:tcPr>
          <w:p w14:paraId="319E2861" w14:textId="77777777" w:rsidR="00BA57A9" w:rsidRPr="00AF7121" w:rsidRDefault="00BA57A9" w:rsidP="00AD0831">
            <w:pPr>
              <w:jc w:val="center"/>
              <w:rPr>
                <w:rFonts w:eastAsia="Times New Roman"/>
                <w:color w:val="000000"/>
                <w:sz w:val="20"/>
                <w:szCs w:val="20"/>
              </w:rPr>
            </w:pPr>
            <w:r>
              <w:rPr>
                <w:rFonts w:eastAsia="Times New Roman"/>
                <w:color w:val="000000"/>
                <w:sz w:val="20"/>
                <w:szCs w:val="20"/>
              </w:rPr>
              <w:t>1,50</w:t>
            </w:r>
          </w:p>
        </w:tc>
        <w:tc>
          <w:tcPr>
            <w:tcW w:w="1500" w:type="dxa"/>
            <w:tcBorders>
              <w:top w:val="nil"/>
              <w:left w:val="nil"/>
              <w:bottom w:val="single" w:sz="8" w:space="0" w:color="auto"/>
              <w:right w:val="single" w:sz="8" w:space="0" w:color="auto"/>
            </w:tcBorders>
            <w:vAlign w:val="center"/>
          </w:tcPr>
          <w:p w14:paraId="1B7FD8F2" w14:textId="77777777" w:rsidR="00BA57A9" w:rsidRPr="00B3297B" w:rsidRDefault="00BA57A9" w:rsidP="00AD0831">
            <w:pPr>
              <w:jc w:val="center"/>
              <w:rPr>
                <w:color w:val="000000"/>
                <w:sz w:val="20"/>
                <w:szCs w:val="20"/>
              </w:rPr>
            </w:pPr>
            <w:r>
              <w:rPr>
                <w:color w:val="000000"/>
                <w:sz w:val="20"/>
                <w:szCs w:val="20"/>
              </w:rPr>
              <w:t>37.500</w:t>
            </w:r>
          </w:p>
        </w:tc>
        <w:tc>
          <w:tcPr>
            <w:tcW w:w="1680" w:type="dxa"/>
            <w:tcBorders>
              <w:top w:val="nil"/>
              <w:left w:val="nil"/>
              <w:bottom w:val="nil"/>
              <w:right w:val="single" w:sz="8" w:space="0" w:color="auto"/>
            </w:tcBorders>
            <w:vAlign w:val="center"/>
          </w:tcPr>
          <w:p w14:paraId="12B28F3D"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38449</w:t>
            </w:r>
          </w:p>
        </w:tc>
        <w:tc>
          <w:tcPr>
            <w:tcW w:w="1260" w:type="dxa"/>
            <w:tcBorders>
              <w:top w:val="nil"/>
              <w:left w:val="nil"/>
              <w:bottom w:val="nil"/>
              <w:right w:val="single" w:sz="8" w:space="0" w:color="auto"/>
            </w:tcBorders>
            <w:vAlign w:val="center"/>
          </w:tcPr>
          <w:p w14:paraId="672DCA09"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1,53</w:t>
            </w:r>
          </w:p>
        </w:tc>
      </w:tr>
      <w:tr w:rsidR="00BA57A9" w:rsidRPr="00AF7121" w14:paraId="063CC966" w14:textId="77777777" w:rsidTr="00AD0831">
        <w:trPr>
          <w:trHeight w:val="128"/>
          <w:jc w:val="center"/>
        </w:trPr>
        <w:tc>
          <w:tcPr>
            <w:tcW w:w="2139"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13CCAEBB" w14:textId="77777777" w:rsidR="00BA57A9" w:rsidRPr="00AF7121" w:rsidRDefault="00BA57A9" w:rsidP="00AD0831">
            <w:pPr>
              <w:jc w:val="center"/>
              <w:rPr>
                <w:rFonts w:eastAsia="Times New Roman"/>
                <w:b/>
                <w:bCs/>
                <w:color w:val="000000"/>
                <w:sz w:val="20"/>
                <w:szCs w:val="20"/>
              </w:rPr>
            </w:pPr>
            <w:r w:rsidRPr="00AF7121">
              <w:rPr>
                <w:rFonts w:eastAsia="Times New Roman"/>
                <w:b/>
                <w:bCs/>
                <w:color w:val="000000"/>
                <w:sz w:val="20"/>
                <w:szCs w:val="20"/>
              </w:rPr>
              <w:t>Lise</w:t>
            </w:r>
          </w:p>
        </w:tc>
        <w:tc>
          <w:tcPr>
            <w:tcW w:w="1241" w:type="dxa"/>
            <w:tcBorders>
              <w:top w:val="nil"/>
              <w:left w:val="nil"/>
              <w:bottom w:val="single" w:sz="8" w:space="0" w:color="auto"/>
              <w:right w:val="single" w:sz="8" w:space="0" w:color="auto"/>
            </w:tcBorders>
            <w:vAlign w:val="center"/>
          </w:tcPr>
          <w:p w14:paraId="2E58072A" w14:textId="77777777" w:rsidR="00BA57A9" w:rsidRPr="00AF7121" w:rsidRDefault="00BA57A9" w:rsidP="00AD0831">
            <w:pPr>
              <w:jc w:val="center"/>
              <w:rPr>
                <w:rFonts w:eastAsia="Times New Roman"/>
                <w:color w:val="000000"/>
                <w:sz w:val="20"/>
                <w:szCs w:val="20"/>
              </w:rPr>
            </w:pPr>
            <w:r>
              <w:rPr>
                <w:rFonts w:eastAsia="Times New Roman"/>
                <w:color w:val="000000"/>
                <w:sz w:val="20"/>
                <w:szCs w:val="20"/>
              </w:rPr>
              <w:t>1,75</w:t>
            </w:r>
          </w:p>
        </w:tc>
        <w:tc>
          <w:tcPr>
            <w:tcW w:w="1500" w:type="dxa"/>
            <w:tcBorders>
              <w:top w:val="nil"/>
              <w:left w:val="nil"/>
              <w:bottom w:val="single" w:sz="8" w:space="0" w:color="auto"/>
              <w:right w:val="single" w:sz="8" w:space="0" w:color="auto"/>
            </w:tcBorders>
            <w:vAlign w:val="center"/>
          </w:tcPr>
          <w:p w14:paraId="021797D3" w14:textId="77777777" w:rsidR="00BA57A9" w:rsidRPr="00B3297B" w:rsidRDefault="00BA57A9" w:rsidP="00AD0831">
            <w:pPr>
              <w:jc w:val="center"/>
              <w:rPr>
                <w:color w:val="000000"/>
                <w:sz w:val="20"/>
                <w:szCs w:val="20"/>
              </w:rPr>
            </w:pPr>
            <w:r>
              <w:rPr>
                <w:color w:val="000000"/>
                <w:sz w:val="20"/>
                <w:szCs w:val="20"/>
              </w:rPr>
              <w:t>43.750</w:t>
            </w:r>
          </w:p>
        </w:tc>
        <w:tc>
          <w:tcPr>
            <w:tcW w:w="1680" w:type="dxa"/>
            <w:tcBorders>
              <w:top w:val="single" w:sz="8" w:space="0" w:color="auto"/>
              <w:left w:val="nil"/>
              <w:bottom w:val="single" w:sz="8" w:space="0" w:color="auto"/>
              <w:right w:val="single" w:sz="8" w:space="0" w:color="auto"/>
            </w:tcBorders>
            <w:vAlign w:val="center"/>
          </w:tcPr>
          <w:p w14:paraId="5E282AA7"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45862</w:t>
            </w:r>
          </w:p>
        </w:tc>
        <w:tc>
          <w:tcPr>
            <w:tcW w:w="1260" w:type="dxa"/>
            <w:tcBorders>
              <w:top w:val="single" w:sz="8" w:space="0" w:color="auto"/>
              <w:left w:val="nil"/>
              <w:bottom w:val="single" w:sz="8" w:space="0" w:color="auto"/>
              <w:right w:val="single" w:sz="8" w:space="0" w:color="auto"/>
            </w:tcBorders>
            <w:vAlign w:val="center"/>
          </w:tcPr>
          <w:p w14:paraId="45F940EE"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1,83</w:t>
            </w:r>
          </w:p>
        </w:tc>
      </w:tr>
      <w:tr w:rsidR="00BA57A9" w:rsidRPr="00AF7121" w14:paraId="30C4CE45" w14:textId="77777777" w:rsidTr="00AD0831">
        <w:trPr>
          <w:trHeight w:val="188"/>
          <w:jc w:val="center"/>
        </w:trPr>
        <w:tc>
          <w:tcPr>
            <w:tcW w:w="2139" w:type="dxa"/>
            <w:tcBorders>
              <w:top w:val="nil"/>
              <w:left w:val="single" w:sz="8" w:space="0" w:color="auto"/>
              <w:bottom w:val="single" w:sz="8" w:space="0" w:color="auto"/>
              <w:right w:val="single" w:sz="8" w:space="0" w:color="auto"/>
            </w:tcBorders>
            <w:shd w:val="clear" w:color="auto" w:fill="BFBFBF" w:themeFill="background1" w:themeFillShade="BF"/>
            <w:vAlign w:val="center"/>
          </w:tcPr>
          <w:p w14:paraId="650706D9" w14:textId="77777777" w:rsidR="00BA57A9" w:rsidRDefault="00BA57A9" w:rsidP="00AD0831">
            <w:pPr>
              <w:jc w:val="center"/>
              <w:rPr>
                <w:rFonts w:eastAsia="Times New Roman"/>
                <w:b/>
                <w:bCs/>
                <w:color w:val="000000"/>
                <w:sz w:val="20"/>
                <w:szCs w:val="20"/>
              </w:rPr>
            </w:pPr>
            <w:r>
              <w:rPr>
                <w:rFonts w:eastAsia="Times New Roman"/>
                <w:b/>
                <w:bCs/>
                <w:color w:val="000000"/>
                <w:sz w:val="20"/>
                <w:szCs w:val="20"/>
              </w:rPr>
              <w:t>Yükseköğretim Alanı</w:t>
            </w:r>
          </w:p>
        </w:tc>
        <w:tc>
          <w:tcPr>
            <w:tcW w:w="1241" w:type="dxa"/>
            <w:tcBorders>
              <w:top w:val="nil"/>
              <w:left w:val="nil"/>
              <w:bottom w:val="single" w:sz="8" w:space="0" w:color="auto"/>
              <w:right w:val="single" w:sz="8" w:space="0" w:color="auto"/>
            </w:tcBorders>
            <w:vAlign w:val="center"/>
          </w:tcPr>
          <w:p w14:paraId="599EA6E5" w14:textId="77777777" w:rsidR="00BA57A9" w:rsidRDefault="00BA57A9" w:rsidP="00AD0831">
            <w:pPr>
              <w:jc w:val="center"/>
              <w:rPr>
                <w:rFonts w:eastAsia="Times New Roman"/>
                <w:color w:val="000000"/>
                <w:sz w:val="20"/>
                <w:szCs w:val="20"/>
              </w:rPr>
            </w:pPr>
            <w:r>
              <w:rPr>
                <w:rFonts w:eastAsia="Times New Roman"/>
                <w:color w:val="000000"/>
                <w:sz w:val="20"/>
                <w:szCs w:val="20"/>
              </w:rPr>
              <w:t>1,75</w:t>
            </w:r>
          </w:p>
        </w:tc>
        <w:tc>
          <w:tcPr>
            <w:tcW w:w="1500" w:type="dxa"/>
            <w:tcBorders>
              <w:top w:val="nil"/>
              <w:left w:val="nil"/>
              <w:bottom w:val="single" w:sz="8" w:space="0" w:color="auto"/>
              <w:right w:val="single" w:sz="8" w:space="0" w:color="auto"/>
            </w:tcBorders>
            <w:vAlign w:val="center"/>
          </w:tcPr>
          <w:p w14:paraId="367586E5" w14:textId="77777777" w:rsidR="00BA57A9" w:rsidRDefault="00BA57A9" w:rsidP="00AD0831">
            <w:pPr>
              <w:jc w:val="center"/>
              <w:rPr>
                <w:color w:val="000000"/>
                <w:sz w:val="20"/>
                <w:szCs w:val="20"/>
              </w:rPr>
            </w:pPr>
            <w:r>
              <w:rPr>
                <w:color w:val="000000"/>
                <w:sz w:val="20"/>
                <w:szCs w:val="20"/>
              </w:rPr>
              <w:t>43.750</w:t>
            </w:r>
          </w:p>
        </w:tc>
        <w:tc>
          <w:tcPr>
            <w:tcW w:w="1680" w:type="dxa"/>
            <w:tcBorders>
              <w:top w:val="single" w:sz="8" w:space="0" w:color="auto"/>
              <w:left w:val="nil"/>
              <w:bottom w:val="single" w:sz="8" w:space="0" w:color="auto"/>
              <w:right w:val="single" w:sz="8" w:space="0" w:color="auto"/>
            </w:tcBorders>
            <w:vAlign w:val="center"/>
          </w:tcPr>
          <w:p w14:paraId="55C4C1A7" w14:textId="77777777" w:rsidR="00BA57A9" w:rsidRDefault="00BA57A9" w:rsidP="00AD0831">
            <w:pPr>
              <w:jc w:val="center"/>
              <w:rPr>
                <w:rFonts w:eastAsia="Times New Roman"/>
                <w:color w:val="000000"/>
                <w:sz w:val="20"/>
                <w:szCs w:val="20"/>
              </w:rPr>
            </w:pPr>
            <w:r>
              <w:rPr>
                <w:rFonts w:eastAsia="Times New Roman"/>
                <w:color w:val="000000"/>
                <w:sz w:val="20"/>
                <w:szCs w:val="20"/>
              </w:rPr>
              <w:t>13637</w:t>
            </w:r>
          </w:p>
        </w:tc>
        <w:tc>
          <w:tcPr>
            <w:tcW w:w="1260" w:type="dxa"/>
            <w:tcBorders>
              <w:top w:val="single" w:sz="8" w:space="0" w:color="auto"/>
              <w:left w:val="nil"/>
              <w:bottom w:val="single" w:sz="8" w:space="0" w:color="auto"/>
              <w:right w:val="single" w:sz="8" w:space="0" w:color="auto"/>
            </w:tcBorders>
            <w:vAlign w:val="center"/>
          </w:tcPr>
          <w:p w14:paraId="784601ED" w14:textId="77777777" w:rsidR="00BA57A9" w:rsidRDefault="00BA57A9" w:rsidP="00AD0831">
            <w:pPr>
              <w:jc w:val="center"/>
              <w:rPr>
                <w:rFonts w:eastAsia="Times New Roman"/>
                <w:color w:val="000000"/>
                <w:sz w:val="20"/>
                <w:szCs w:val="20"/>
              </w:rPr>
            </w:pPr>
            <w:r>
              <w:rPr>
                <w:rFonts w:eastAsia="Times New Roman"/>
                <w:color w:val="000000"/>
                <w:sz w:val="20"/>
                <w:szCs w:val="20"/>
              </w:rPr>
              <w:t>0,54</w:t>
            </w:r>
          </w:p>
        </w:tc>
      </w:tr>
      <w:tr w:rsidR="00BA57A9" w:rsidRPr="00AF7121" w14:paraId="78EC3470" w14:textId="77777777" w:rsidTr="00AD0831">
        <w:trPr>
          <w:trHeight w:val="220"/>
          <w:jc w:val="center"/>
        </w:trPr>
        <w:tc>
          <w:tcPr>
            <w:tcW w:w="2139"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0929F992" w14:textId="77777777" w:rsidR="00BA57A9" w:rsidRPr="00AF7121" w:rsidRDefault="00BA57A9" w:rsidP="00AD0831">
            <w:pPr>
              <w:jc w:val="center"/>
              <w:rPr>
                <w:rFonts w:eastAsia="Times New Roman"/>
                <w:b/>
                <w:bCs/>
                <w:color w:val="000000"/>
                <w:sz w:val="20"/>
                <w:szCs w:val="20"/>
              </w:rPr>
            </w:pPr>
            <w:r>
              <w:rPr>
                <w:rFonts w:eastAsia="Times New Roman"/>
                <w:b/>
                <w:bCs/>
                <w:color w:val="000000"/>
                <w:sz w:val="20"/>
                <w:szCs w:val="20"/>
              </w:rPr>
              <w:t xml:space="preserve">Aktif Yeşil Alan </w:t>
            </w:r>
          </w:p>
        </w:tc>
        <w:tc>
          <w:tcPr>
            <w:tcW w:w="1241" w:type="dxa"/>
            <w:tcBorders>
              <w:top w:val="nil"/>
              <w:left w:val="nil"/>
              <w:bottom w:val="single" w:sz="8" w:space="0" w:color="auto"/>
              <w:right w:val="single" w:sz="8" w:space="0" w:color="auto"/>
            </w:tcBorders>
            <w:vAlign w:val="center"/>
          </w:tcPr>
          <w:p w14:paraId="2A581AFA" w14:textId="77777777" w:rsidR="00BA57A9" w:rsidRPr="00AF7121" w:rsidRDefault="00BA57A9" w:rsidP="00AD0831">
            <w:pPr>
              <w:jc w:val="center"/>
              <w:rPr>
                <w:rFonts w:eastAsia="Times New Roman"/>
                <w:color w:val="000000"/>
                <w:sz w:val="20"/>
                <w:szCs w:val="20"/>
              </w:rPr>
            </w:pPr>
            <w:r>
              <w:rPr>
                <w:rFonts w:eastAsia="Times New Roman"/>
                <w:color w:val="000000"/>
                <w:sz w:val="20"/>
                <w:szCs w:val="20"/>
              </w:rPr>
              <w:t>10,00</w:t>
            </w:r>
          </w:p>
        </w:tc>
        <w:tc>
          <w:tcPr>
            <w:tcW w:w="1500" w:type="dxa"/>
            <w:tcBorders>
              <w:top w:val="nil"/>
              <w:left w:val="nil"/>
              <w:bottom w:val="single" w:sz="8" w:space="0" w:color="auto"/>
              <w:right w:val="single" w:sz="8" w:space="0" w:color="auto"/>
            </w:tcBorders>
            <w:vAlign w:val="center"/>
          </w:tcPr>
          <w:p w14:paraId="110FA07F" w14:textId="77777777" w:rsidR="00BA57A9" w:rsidRPr="00B3297B" w:rsidRDefault="00BA57A9" w:rsidP="00AD0831">
            <w:pPr>
              <w:jc w:val="center"/>
              <w:rPr>
                <w:color w:val="000000"/>
                <w:sz w:val="20"/>
                <w:szCs w:val="20"/>
              </w:rPr>
            </w:pPr>
            <w:r>
              <w:rPr>
                <w:color w:val="000000"/>
                <w:sz w:val="20"/>
                <w:szCs w:val="20"/>
              </w:rPr>
              <w:t>250.000</w:t>
            </w:r>
          </w:p>
        </w:tc>
        <w:tc>
          <w:tcPr>
            <w:tcW w:w="1680" w:type="dxa"/>
            <w:tcBorders>
              <w:top w:val="nil"/>
              <w:left w:val="nil"/>
              <w:bottom w:val="single" w:sz="8" w:space="0" w:color="auto"/>
              <w:right w:val="single" w:sz="8" w:space="0" w:color="auto"/>
            </w:tcBorders>
            <w:vAlign w:val="center"/>
          </w:tcPr>
          <w:p w14:paraId="1F8CDA0B"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491841</w:t>
            </w:r>
          </w:p>
        </w:tc>
        <w:tc>
          <w:tcPr>
            <w:tcW w:w="1260" w:type="dxa"/>
            <w:tcBorders>
              <w:top w:val="nil"/>
              <w:left w:val="nil"/>
              <w:bottom w:val="single" w:sz="8" w:space="0" w:color="auto"/>
              <w:right w:val="single" w:sz="8" w:space="0" w:color="auto"/>
            </w:tcBorders>
            <w:vAlign w:val="center"/>
          </w:tcPr>
          <w:p w14:paraId="79958A6B"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19,67</w:t>
            </w:r>
          </w:p>
        </w:tc>
      </w:tr>
      <w:tr w:rsidR="00BA57A9" w:rsidRPr="00AF7121" w14:paraId="5F112B8F" w14:textId="77777777" w:rsidTr="00AD0831">
        <w:trPr>
          <w:trHeight w:val="258"/>
          <w:jc w:val="center"/>
        </w:trPr>
        <w:tc>
          <w:tcPr>
            <w:tcW w:w="2139"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18A49969" w14:textId="77777777" w:rsidR="00BA57A9" w:rsidRPr="00AF7121" w:rsidRDefault="00BA57A9" w:rsidP="00AD0831">
            <w:pPr>
              <w:jc w:val="center"/>
              <w:rPr>
                <w:rFonts w:eastAsia="Times New Roman"/>
                <w:b/>
                <w:bCs/>
                <w:color w:val="000000"/>
                <w:sz w:val="20"/>
                <w:szCs w:val="20"/>
              </w:rPr>
            </w:pPr>
            <w:r w:rsidRPr="00AF7121">
              <w:rPr>
                <w:rFonts w:eastAsia="Times New Roman"/>
                <w:b/>
                <w:bCs/>
                <w:color w:val="000000"/>
                <w:sz w:val="20"/>
                <w:szCs w:val="20"/>
              </w:rPr>
              <w:t>Sağlık Tesisi</w:t>
            </w:r>
          </w:p>
        </w:tc>
        <w:tc>
          <w:tcPr>
            <w:tcW w:w="1241" w:type="dxa"/>
            <w:tcBorders>
              <w:top w:val="nil"/>
              <w:left w:val="nil"/>
              <w:bottom w:val="single" w:sz="8" w:space="0" w:color="auto"/>
              <w:right w:val="single" w:sz="8" w:space="0" w:color="auto"/>
            </w:tcBorders>
            <w:vAlign w:val="center"/>
          </w:tcPr>
          <w:p w14:paraId="7D9E1A32" w14:textId="77777777" w:rsidR="00BA57A9" w:rsidRPr="00AF7121" w:rsidRDefault="00BA57A9" w:rsidP="00AD0831">
            <w:pPr>
              <w:jc w:val="center"/>
              <w:rPr>
                <w:rFonts w:eastAsia="Times New Roman"/>
                <w:color w:val="000000"/>
                <w:sz w:val="20"/>
                <w:szCs w:val="20"/>
              </w:rPr>
            </w:pPr>
            <w:r>
              <w:rPr>
                <w:rFonts w:eastAsia="Times New Roman"/>
                <w:color w:val="000000"/>
                <w:sz w:val="20"/>
                <w:szCs w:val="20"/>
              </w:rPr>
              <w:t>1,50</w:t>
            </w:r>
          </w:p>
        </w:tc>
        <w:tc>
          <w:tcPr>
            <w:tcW w:w="1500" w:type="dxa"/>
            <w:tcBorders>
              <w:top w:val="nil"/>
              <w:left w:val="nil"/>
              <w:bottom w:val="single" w:sz="8" w:space="0" w:color="auto"/>
              <w:right w:val="single" w:sz="8" w:space="0" w:color="auto"/>
            </w:tcBorders>
            <w:vAlign w:val="center"/>
          </w:tcPr>
          <w:p w14:paraId="355FF430" w14:textId="77777777" w:rsidR="00BA57A9" w:rsidRPr="00B3297B" w:rsidRDefault="00BA57A9" w:rsidP="00AD0831">
            <w:pPr>
              <w:jc w:val="center"/>
              <w:rPr>
                <w:sz w:val="20"/>
                <w:szCs w:val="20"/>
              </w:rPr>
            </w:pPr>
            <w:r>
              <w:rPr>
                <w:sz w:val="20"/>
                <w:szCs w:val="20"/>
              </w:rPr>
              <w:t>37.500</w:t>
            </w:r>
          </w:p>
        </w:tc>
        <w:tc>
          <w:tcPr>
            <w:tcW w:w="1680" w:type="dxa"/>
            <w:tcBorders>
              <w:top w:val="nil"/>
              <w:left w:val="nil"/>
              <w:bottom w:val="single" w:sz="8" w:space="0" w:color="auto"/>
              <w:right w:val="single" w:sz="8" w:space="0" w:color="auto"/>
            </w:tcBorders>
            <w:vAlign w:val="center"/>
          </w:tcPr>
          <w:p w14:paraId="3D27B160"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37509</w:t>
            </w:r>
          </w:p>
        </w:tc>
        <w:tc>
          <w:tcPr>
            <w:tcW w:w="1260" w:type="dxa"/>
            <w:tcBorders>
              <w:top w:val="nil"/>
              <w:left w:val="nil"/>
              <w:bottom w:val="single" w:sz="8" w:space="0" w:color="auto"/>
              <w:right w:val="single" w:sz="8" w:space="0" w:color="auto"/>
            </w:tcBorders>
            <w:vAlign w:val="center"/>
          </w:tcPr>
          <w:p w14:paraId="36CC84D8"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1,5</w:t>
            </w:r>
          </w:p>
        </w:tc>
      </w:tr>
      <w:tr w:rsidR="00BA57A9" w:rsidRPr="00AF7121" w14:paraId="6F48DE58" w14:textId="77777777" w:rsidTr="00AD0831">
        <w:trPr>
          <w:trHeight w:val="246"/>
          <w:jc w:val="center"/>
        </w:trPr>
        <w:tc>
          <w:tcPr>
            <w:tcW w:w="2139" w:type="dxa"/>
            <w:tcBorders>
              <w:top w:val="nil"/>
              <w:left w:val="single" w:sz="8" w:space="0" w:color="auto"/>
              <w:bottom w:val="single" w:sz="8" w:space="0" w:color="auto"/>
              <w:right w:val="single" w:sz="8" w:space="0" w:color="auto"/>
            </w:tcBorders>
            <w:shd w:val="clear" w:color="auto" w:fill="BFBFBF" w:themeFill="background1" w:themeFillShade="BF"/>
            <w:vAlign w:val="center"/>
          </w:tcPr>
          <w:p w14:paraId="30C0E5AA" w14:textId="77777777" w:rsidR="00BA57A9" w:rsidRPr="00AF7121" w:rsidRDefault="00BA57A9" w:rsidP="00AD0831">
            <w:pPr>
              <w:jc w:val="center"/>
              <w:rPr>
                <w:rFonts w:eastAsia="Times New Roman"/>
                <w:b/>
                <w:bCs/>
                <w:color w:val="000000"/>
                <w:sz w:val="20"/>
                <w:szCs w:val="20"/>
              </w:rPr>
            </w:pPr>
            <w:r>
              <w:rPr>
                <w:rFonts w:eastAsia="Times New Roman"/>
                <w:b/>
                <w:bCs/>
                <w:color w:val="000000"/>
                <w:sz w:val="20"/>
                <w:szCs w:val="20"/>
              </w:rPr>
              <w:t>Kültürel Tesis</w:t>
            </w:r>
          </w:p>
        </w:tc>
        <w:tc>
          <w:tcPr>
            <w:tcW w:w="1241" w:type="dxa"/>
            <w:tcBorders>
              <w:top w:val="nil"/>
              <w:left w:val="nil"/>
              <w:bottom w:val="single" w:sz="8" w:space="0" w:color="auto"/>
              <w:right w:val="single" w:sz="8" w:space="0" w:color="auto"/>
            </w:tcBorders>
            <w:vAlign w:val="center"/>
          </w:tcPr>
          <w:p w14:paraId="733786FE" w14:textId="77777777" w:rsidR="00BA57A9" w:rsidRPr="00AF7121" w:rsidRDefault="00BA57A9" w:rsidP="00AD0831">
            <w:pPr>
              <w:jc w:val="center"/>
              <w:rPr>
                <w:rFonts w:eastAsia="Times New Roman"/>
                <w:color w:val="000000"/>
                <w:sz w:val="20"/>
                <w:szCs w:val="20"/>
              </w:rPr>
            </w:pPr>
            <w:r>
              <w:rPr>
                <w:rFonts w:eastAsia="Times New Roman"/>
                <w:color w:val="000000"/>
                <w:sz w:val="20"/>
                <w:szCs w:val="20"/>
              </w:rPr>
              <w:t>0,50</w:t>
            </w:r>
          </w:p>
        </w:tc>
        <w:tc>
          <w:tcPr>
            <w:tcW w:w="1500" w:type="dxa"/>
            <w:tcBorders>
              <w:top w:val="nil"/>
              <w:left w:val="nil"/>
              <w:bottom w:val="single" w:sz="8" w:space="0" w:color="auto"/>
              <w:right w:val="single" w:sz="8" w:space="0" w:color="auto"/>
            </w:tcBorders>
            <w:vAlign w:val="center"/>
          </w:tcPr>
          <w:p w14:paraId="3442AF1E" w14:textId="77777777" w:rsidR="00BA57A9" w:rsidRPr="00B3297B" w:rsidRDefault="00BA57A9" w:rsidP="00AD0831">
            <w:pPr>
              <w:jc w:val="center"/>
              <w:rPr>
                <w:color w:val="000000"/>
                <w:sz w:val="20"/>
                <w:szCs w:val="20"/>
              </w:rPr>
            </w:pPr>
            <w:r>
              <w:rPr>
                <w:color w:val="000000"/>
                <w:sz w:val="20"/>
                <w:szCs w:val="20"/>
              </w:rPr>
              <w:t>12.500</w:t>
            </w:r>
          </w:p>
        </w:tc>
        <w:tc>
          <w:tcPr>
            <w:tcW w:w="1680" w:type="dxa"/>
            <w:tcBorders>
              <w:top w:val="nil"/>
              <w:left w:val="nil"/>
              <w:bottom w:val="single" w:sz="8" w:space="0" w:color="auto"/>
              <w:right w:val="single" w:sz="8" w:space="0" w:color="auto"/>
            </w:tcBorders>
            <w:vAlign w:val="center"/>
          </w:tcPr>
          <w:p w14:paraId="7D44DAA7"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12452</w:t>
            </w:r>
          </w:p>
        </w:tc>
        <w:tc>
          <w:tcPr>
            <w:tcW w:w="1260" w:type="dxa"/>
            <w:tcBorders>
              <w:top w:val="nil"/>
              <w:left w:val="nil"/>
              <w:bottom w:val="single" w:sz="8" w:space="0" w:color="auto"/>
              <w:right w:val="single" w:sz="8" w:space="0" w:color="auto"/>
            </w:tcBorders>
            <w:vAlign w:val="center"/>
          </w:tcPr>
          <w:p w14:paraId="558520D1"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0,50</w:t>
            </w:r>
          </w:p>
        </w:tc>
      </w:tr>
      <w:tr w:rsidR="00BA57A9" w:rsidRPr="00AF7121" w14:paraId="05AE036F" w14:textId="77777777" w:rsidTr="00AD0831">
        <w:trPr>
          <w:trHeight w:val="250"/>
          <w:jc w:val="center"/>
        </w:trPr>
        <w:tc>
          <w:tcPr>
            <w:tcW w:w="2139"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5986CFCD" w14:textId="77777777" w:rsidR="00BA57A9" w:rsidRPr="00AF7121" w:rsidRDefault="00BA57A9" w:rsidP="00AD0831">
            <w:pPr>
              <w:jc w:val="center"/>
              <w:rPr>
                <w:rFonts w:eastAsia="Times New Roman"/>
                <w:b/>
                <w:bCs/>
                <w:color w:val="000000"/>
                <w:sz w:val="20"/>
                <w:szCs w:val="20"/>
              </w:rPr>
            </w:pPr>
            <w:r>
              <w:rPr>
                <w:rFonts w:eastAsia="Times New Roman"/>
                <w:b/>
                <w:bCs/>
                <w:color w:val="000000"/>
                <w:sz w:val="20"/>
                <w:szCs w:val="20"/>
              </w:rPr>
              <w:t>Sosyal Tesis</w:t>
            </w:r>
          </w:p>
        </w:tc>
        <w:tc>
          <w:tcPr>
            <w:tcW w:w="1241" w:type="dxa"/>
            <w:tcBorders>
              <w:top w:val="nil"/>
              <w:left w:val="nil"/>
              <w:bottom w:val="single" w:sz="8" w:space="0" w:color="auto"/>
              <w:right w:val="single" w:sz="8" w:space="0" w:color="auto"/>
            </w:tcBorders>
            <w:vAlign w:val="center"/>
          </w:tcPr>
          <w:p w14:paraId="23DED2CD" w14:textId="77777777" w:rsidR="00BA57A9" w:rsidRPr="00AF7121" w:rsidRDefault="00BA57A9" w:rsidP="00AD0831">
            <w:pPr>
              <w:jc w:val="center"/>
              <w:rPr>
                <w:rFonts w:eastAsia="Times New Roman"/>
                <w:color w:val="000000"/>
                <w:sz w:val="20"/>
                <w:szCs w:val="20"/>
              </w:rPr>
            </w:pPr>
            <w:r>
              <w:rPr>
                <w:rFonts w:eastAsia="Times New Roman"/>
                <w:color w:val="000000"/>
                <w:sz w:val="20"/>
                <w:szCs w:val="20"/>
              </w:rPr>
              <w:t>0,50</w:t>
            </w:r>
          </w:p>
        </w:tc>
        <w:tc>
          <w:tcPr>
            <w:tcW w:w="1500" w:type="dxa"/>
            <w:tcBorders>
              <w:top w:val="nil"/>
              <w:left w:val="nil"/>
              <w:bottom w:val="single" w:sz="8" w:space="0" w:color="auto"/>
              <w:right w:val="single" w:sz="8" w:space="0" w:color="auto"/>
            </w:tcBorders>
            <w:vAlign w:val="center"/>
          </w:tcPr>
          <w:p w14:paraId="3649C875" w14:textId="77777777" w:rsidR="00BA57A9" w:rsidRPr="00B3297B" w:rsidRDefault="00BA57A9" w:rsidP="00AD0831">
            <w:pPr>
              <w:jc w:val="center"/>
              <w:rPr>
                <w:color w:val="000000"/>
                <w:sz w:val="20"/>
                <w:szCs w:val="20"/>
              </w:rPr>
            </w:pPr>
            <w:r>
              <w:rPr>
                <w:color w:val="000000"/>
                <w:sz w:val="20"/>
                <w:szCs w:val="20"/>
              </w:rPr>
              <w:t>12.500</w:t>
            </w:r>
          </w:p>
        </w:tc>
        <w:tc>
          <w:tcPr>
            <w:tcW w:w="1680" w:type="dxa"/>
            <w:tcBorders>
              <w:top w:val="nil"/>
              <w:left w:val="nil"/>
              <w:bottom w:val="single" w:sz="8" w:space="0" w:color="auto"/>
              <w:right w:val="single" w:sz="8" w:space="0" w:color="auto"/>
            </w:tcBorders>
            <w:vAlign w:val="center"/>
          </w:tcPr>
          <w:p w14:paraId="479BFD01"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13382</w:t>
            </w:r>
          </w:p>
        </w:tc>
        <w:tc>
          <w:tcPr>
            <w:tcW w:w="1260" w:type="dxa"/>
            <w:tcBorders>
              <w:top w:val="nil"/>
              <w:left w:val="nil"/>
              <w:bottom w:val="single" w:sz="8" w:space="0" w:color="auto"/>
              <w:right w:val="single" w:sz="8" w:space="0" w:color="auto"/>
            </w:tcBorders>
            <w:vAlign w:val="center"/>
          </w:tcPr>
          <w:p w14:paraId="4645FAA9"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0,53</w:t>
            </w:r>
          </w:p>
        </w:tc>
      </w:tr>
      <w:tr w:rsidR="00BA57A9" w:rsidRPr="00AF7121" w14:paraId="617A77D9" w14:textId="77777777" w:rsidTr="00AD0831">
        <w:trPr>
          <w:trHeight w:val="196"/>
          <w:jc w:val="center"/>
        </w:trPr>
        <w:tc>
          <w:tcPr>
            <w:tcW w:w="2139"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7FC66B39" w14:textId="77777777" w:rsidR="00BA57A9" w:rsidRPr="00AF7121" w:rsidRDefault="00BA57A9" w:rsidP="00AD0831">
            <w:pPr>
              <w:jc w:val="center"/>
              <w:rPr>
                <w:rFonts w:eastAsia="Times New Roman"/>
                <w:b/>
                <w:bCs/>
                <w:color w:val="000000"/>
                <w:sz w:val="20"/>
                <w:szCs w:val="20"/>
              </w:rPr>
            </w:pPr>
            <w:r w:rsidRPr="00AF7121">
              <w:rPr>
                <w:rFonts w:eastAsia="Times New Roman"/>
                <w:b/>
                <w:bCs/>
                <w:color w:val="000000"/>
                <w:sz w:val="20"/>
                <w:szCs w:val="20"/>
              </w:rPr>
              <w:t>İbadet Yeri</w:t>
            </w:r>
          </w:p>
        </w:tc>
        <w:tc>
          <w:tcPr>
            <w:tcW w:w="1241" w:type="dxa"/>
            <w:tcBorders>
              <w:top w:val="nil"/>
              <w:left w:val="nil"/>
              <w:bottom w:val="single" w:sz="8" w:space="0" w:color="auto"/>
              <w:right w:val="single" w:sz="8" w:space="0" w:color="auto"/>
            </w:tcBorders>
            <w:vAlign w:val="center"/>
          </w:tcPr>
          <w:p w14:paraId="7A0C68DB" w14:textId="77777777" w:rsidR="00BA57A9" w:rsidRPr="00AF7121" w:rsidRDefault="00BA57A9" w:rsidP="00AD0831">
            <w:pPr>
              <w:jc w:val="center"/>
              <w:rPr>
                <w:rFonts w:eastAsia="Times New Roman"/>
                <w:color w:val="000000"/>
                <w:sz w:val="20"/>
                <w:szCs w:val="20"/>
              </w:rPr>
            </w:pPr>
            <w:r>
              <w:rPr>
                <w:rFonts w:eastAsia="Times New Roman"/>
                <w:color w:val="000000"/>
                <w:sz w:val="20"/>
                <w:szCs w:val="20"/>
              </w:rPr>
              <w:t>0,50</w:t>
            </w:r>
          </w:p>
        </w:tc>
        <w:tc>
          <w:tcPr>
            <w:tcW w:w="1500" w:type="dxa"/>
            <w:tcBorders>
              <w:top w:val="nil"/>
              <w:left w:val="nil"/>
              <w:bottom w:val="single" w:sz="8" w:space="0" w:color="auto"/>
              <w:right w:val="single" w:sz="8" w:space="0" w:color="auto"/>
            </w:tcBorders>
            <w:vAlign w:val="center"/>
          </w:tcPr>
          <w:p w14:paraId="491FA334" w14:textId="77777777" w:rsidR="00BA57A9" w:rsidRPr="00B3297B" w:rsidRDefault="00BA57A9" w:rsidP="00AD0831">
            <w:pPr>
              <w:jc w:val="center"/>
              <w:rPr>
                <w:color w:val="000000"/>
                <w:sz w:val="20"/>
                <w:szCs w:val="20"/>
              </w:rPr>
            </w:pPr>
            <w:r>
              <w:rPr>
                <w:color w:val="000000"/>
                <w:sz w:val="20"/>
                <w:szCs w:val="20"/>
              </w:rPr>
              <w:t>12.500</w:t>
            </w:r>
          </w:p>
        </w:tc>
        <w:tc>
          <w:tcPr>
            <w:tcW w:w="1680" w:type="dxa"/>
            <w:tcBorders>
              <w:top w:val="nil"/>
              <w:left w:val="nil"/>
              <w:bottom w:val="single" w:sz="8" w:space="0" w:color="auto"/>
              <w:right w:val="single" w:sz="8" w:space="0" w:color="auto"/>
            </w:tcBorders>
            <w:vAlign w:val="center"/>
          </w:tcPr>
          <w:p w14:paraId="5DC4CF4A"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17470</w:t>
            </w:r>
          </w:p>
        </w:tc>
        <w:tc>
          <w:tcPr>
            <w:tcW w:w="1260" w:type="dxa"/>
            <w:tcBorders>
              <w:top w:val="nil"/>
              <w:left w:val="nil"/>
              <w:bottom w:val="single" w:sz="8" w:space="0" w:color="auto"/>
              <w:right w:val="single" w:sz="8" w:space="0" w:color="auto"/>
            </w:tcBorders>
            <w:vAlign w:val="center"/>
          </w:tcPr>
          <w:p w14:paraId="62513C12"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0,7</w:t>
            </w:r>
          </w:p>
        </w:tc>
      </w:tr>
      <w:tr w:rsidR="00BA57A9" w:rsidRPr="00AF7121" w14:paraId="3D04BA97" w14:textId="77777777" w:rsidTr="00AD0831">
        <w:trPr>
          <w:trHeight w:val="144"/>
          <w:jc w:val="center"/>
        </w:trPr>
        <w:tc>
          <w:tcPr>
            <w:tcW w:w="2139"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32549C98" w14:textId="77777777" w:rsidR="00BA57A9" w:rsidRPr="00AF7121" w:rsidRDefault="00BA57A9" w:rsidP="00AD0831">
            <w:pPr>
              <w:jc w:val="center"/>
              <w:rPr>
                <w:rFonts w:eastAsia="Times New Roman"/>
                <w:b/>
                <w:bCs/>
                <w:color w:val="000000"/>
                <w:sz w:val="20"/>
                <w:szCs w:val="20"/>
              </w:rPr>
            </w:pPr>
            <w:r w:rsidRPr="00AF7121">
              <w:rPr>
                <w:rFonts w:eastAsia="Times New Roman"/>
                <w:b/>
                <w:bCs/>
                <w:color w:val="000000"/>
                <w:sz w:val="20"/>
                <w:szCs w:val="20"/>
              </w:rPr>
              <w:t>Teknik Altyapı</w:t>
            </w:r>
          </w:p>
        </w:tc>
        <w:tc>
          <w:tcPr>
            <w:tcW w:w="1241" w:type="dxa"/>
            <w:tcBorders>
              <w:top w:val="nil"/>
              <w:left w:val="nil"/>
              <w:bottom w:val="single" w:sz="8" w:space="0" w:color="auto"/>
              <w:right w:val="single" w:sz="8" w:space="0" w:color="auto"/>
            </w:tcBorders>
            <w:vAlign w:val="center"/>
          </w:tcPr>
          <w:p w14:paraId="7308481C" w14:textId="77777777" w:rsidR="00BA57A9" w:rsidRPr="00AF7121" w:rsidRDefault="00BA57A9" w:rsidP="00AD0831">
            <w:pPr>
              <w:jc w:val="center"/>
              <w:rPr>
                <w:rFonts w:eastAsia="Times New Roman"/>
                <w:color w:val="000000"/>
                <w:sz w:val="20"/>
                <w:szCs w:val="20"/>
              </w:rPr>
            </w:pPr>
            <w:r>
              <w:rPr>
                <w:rFonts w:eastAsia="Times New Roman"/>
                <w:color w:val="000000"/>
                <w:sz w:val="20"/>
                <w:szCs w:val="20"/>
              </w:rPr>
              <w:t>0,50</w:t>
            </w:r>
          </w:p>
        </w:tc>
        <w:tc>
          <w:tcPr>
            <w:tcW w:w="1500" w:type="dxa"/>
            <w:tcBorders>
              <w:top w:val="nil"/>
              <w:left w:val="nil"/>
              <w:bottom w:val="single" w:sz="8" w:space="0" w:color="auto"/>
              <w:right w:val="single" w:sz="8" w:space="0" w:color="auto"/>
            </w:tcBorders>
            <w:vAlign w:val="center"/>
          </w:tcPr>
          <w:p w14:paraId="1FC352A9" w14:textId="77777777" w:rsidR="00BA57A9" w:rsidRPr="00B3297B" w:rsidRDefault="00BA57A9" w:rsidP="00AD0831">
            <w:pPr>
              <w:jc w:val="center"/>
              <w:rPr>
                <w:color w:val="000000"/>
                <w:sz w:val="20"/>
                <w:szCs w:val="20"/>
              </w:rPr>
            </w:pPr>
            <w:r>
              <w:rPr>
                <w:color w:val="000000"/>
                <w:sz w:val="20"/>
                <w:szCs w:val="20"/>
              </w:rPr>
              <w:t>12.500</w:t>
            </w:r>
          </w:p>
        </w:tc>
        <w:tc>
          <w:tcPr>
            <w:tcW w:w="1680" w:type="dxa"/>
            <w:tcBorders>
              <w:top w:val="nil"/>
              <w:left w:val="nil"/>
              <w:bottom w:val="single" w:sz="8" w:space="0" w:color="auto"/>
              <w:right w:val="single" w:sz="8" w:space="0" w:color="auto"/>
            </w:tcBorders>
            <w:vAlign w:val="center"/>
          </w:tcPr>
          <w:p w14:paraId="2346D3DF"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25955</w:t>
            </w:r>
          </w:p>
        </w:tc>
        <w:tc>
          <w:tcPr>
            <w:tcW w:w="1260" w:type="dxa"/>
            <w:tcBorders>
              <w:top w:val="nil"/>
              <w:left w:val="nil"/>
              <w:bottom w:val="single" w:sz="8" w:space="0" w:color="auto"/>
              <w:right w:val="single" w:sz="8" w:space="0" w:color="auto"/>
            </w:tcBorders>
            <w:vAlign w:val="center"/>
          </w:tcPr>
          <w:p w14:paraId="6F3AC782" w14:textId="77777777" w:rsidR="00BA57A9" w:rsidRPr="00B3297B" w:rsidRDefault="00BA57A9" w:rsidP="00AD0831">
            <w:pPr>
              <w:jc w:val="center"/>
              <w:rPr>
                <w:rFonts w:eastAsia="Times New Roman"/>
                <w:color w:val="000000"/>
                <w:sz w:val="20"/>
                <w:szCs w:val="20"/>
              </w:rPr>
            </w:pPr>
            <w:r>
              <w:rPr>
                <w:rFonts w:eastAsia="Times New Roman"/>
                <w:color w:val="000000"/>
                <w:sz w:val="20"/>
                <w:szCs w:val="20"/>
              </w:rPr>
              <w:t>1,03</w:t>
            </w:r>
          </w:p>
        </w:tc>
      </w:tr>
    </w:tbl>
    <w:p w14:paraId="79771023" w14:textId="7FA87EF7" w:rsidR="00BA57A9" w:rsidRPr="00D979DB" w:rsidRDefault="00D979DB" w:rsidP="00BA57A9">
      <w:pPr>
        <w:spacing w:line="360" w:lineRule="auto"/>
        <w:rPr>
          <w:bCs/>
          <w:sz w:val="20"/>
          <w:szCs w:val="20"/>
        </w:rPr>
      </w:pPr>
      <w:r w:rsidRPr="00D979DB">
        <w:rPr>
          <w:bCs/>
          <w:sz w:val="20"/>
          <w:szCs w:val="20"/>
        </w:rPr>
        <w:t xml:space="preserve">                                                                                                                         </w:t>
      </w:r>
      <w:r>
        <w:rPr>
          <w:bCs/>
          <w:sz w:val="20"/>
          <w:szCs w:val="20"/>
        </w:rPr>
        <w:t xml:space="preserve">   </w:t>
      </w:r>
      <w:r w:rsidRPr="00D979DB">
        <w:rPr>
          <w:bCs/>
          <w:sz w:val="20"/>
          <w:szCs w:val="20"/>
        </w:rPr>
        <w:t xml:space="preserve">  </w:t>
      </w:r>
      <w:r w:rsidR="00BA57A9" w:rsidRPr="00D979DB">
        <w:rPr>
          <w:bCs/>
          <w:sz w:val="20"/>
          <w:szCs w:val="20"/>
        </w:rPr>
        <w:t>Kaynak: Ofis Çalışması, 2025</w:t>
      </w:r>
    </w:p>
    <w:p w14:paraId="67B31463" w14:textId="77777777" w:rsidR="00BA57A9" w:rsidRPr="00050FB0" w:rsidRDefault="00BA57A9" w:rsidP="00BA57A9">
      <w:r w:rsidRPr="00071A4F">
        <w:t xml:space="preserve">Planlama alanı </w:t>
      </w:r>
      <w:r>
        <w:t>2045</w:t>
      </w:r>
      <w:r w:rsidRPr="00071A4F">
        <w:t xml:space="preserve"> projeksiyon yılında, donatı alanlarının yeterlilik durumu kişi başı standart m</w:t>
      </w:r>
      <w:r w:rsidRPr="00071A4F">
        <w:rPr>
          <w:vertAlign w:val="superscript"/>
        </w:rPr>
        <w:t>2</w:t>
      </w:r>
      <w:r w:rsidRPr="00071A4F">
        <w:t xml:space="preserve">’ye göre incelendiğinde; </w:t>
      </w:r>
      <w:r>
        <w:t>İlkokul Alanları, Ortaokul Alanları, Lise Alanları,</w:t>
      </w:r>
      <w:r w:rsidRPr="00071A4F">
        <w:t xml:space="preserve"> Aktif Yeşil Al</w:t>
      </w:r>
      <w:r>
        <w:t xml:space="preserve">anlar, Sosyal ve Kültürel Tesis Alanları, Sağlık Alanları, </w:t>
      </w:r>
      <w:r w:rsidRPr="00071A4F">
        <w:t xml:space="preserve">İbadet </w:t>
      </w:r>
      <w:r>
        <w:t>Yeri ve Teknik Altyapı Alanlarının</w:t>
      </w:r>
      <w:r w:rsidRPr="00071A4F">
        <w:t xml:space="preserve"> yeterli miktarda alana sahip olduğu görülmektedir.</w:t>
      </w:r>
    </w:p>
    <w:p w14:paraId="4BC72F00" w14:textId="77777777" w:rsidR="00EC38AA" w:rsidRDefault="00EC38AA">
      <w:pPr>
        <w:spacing w:line="360" w:lineRule="auto"/>
      </w:pPr>
    </w:p>
    <w:p w14:paraId="3CB96CF7" w14:textId="77777777" w:rsidR="006D267C" w:rsidRDefault="006D267C">
      <w:pPr>
        <w:pStyle w:val="Balk2"/>
      </w:pPr>
      <w:bookmarkStart w:id="341" w:name="_Toc89771630"/>
    </w:p>
    <w:p w14:paraId="08DB8DAA" w14:textId="77777777" w:rsidR="006D267C" w:rsidRDefault="006D267C">
      <w:pPr>
        <w:pStyle w:val="Balk2"/>
      </w:pPr>
    </w:p>
    <w:p w14:paraId="60B5621F" w14:textId="77777777" w:rsidR="006D267C" w:rsidRDefault="006D267C">
      <w:pPr>
        <w:pStyle w:val="Balk2"/>
      </w:pPr>
    </w:p>
    <w:p w14:paraId="565341EB" w14:textId="77777777" w:rsidR="006D267C" w:rsidRDefault="006D267C">
      <w:pPr>
        <w:pStyle w:val="Balk2"/>
      </w:pPr>
    </w:p>
    <w:p w14:paraId="5DDEC318" w14:textId="77777777" w:rsidR="006D267C" w:rsidRDefault="006D267C">
      <w:pPr>
        <w:pStyle w:val="Balk2"/>
      </w:pPr>
    </w:p>
    <w:p w14:paraId="0C7A08E2" w14:textId="77777777" w:rsidR="006D267C" w:rsidRDefault="006D267C">
      <w:pPr>
        <w:pStyle w:val="Balk2"/>
      </w:pPr>
    </w:p>
    <w:p w14:paraId="433752D0" w14:textId="77777777" w:rsidR="006D267C" w:rsidRDefault="006D267C">
      <w:pPr>
        <w:pStyle w:val="Balk2"/>
      </w:pPr>
    </w:p>
    <w:p w14:paraId="4F27B036" w14:textId="77777777" w:rsidR="006D267C" w:rsidRDefault="006D267C">
      <w:pPr>
        <w:pStyle w:val="Balk2"/>
      </w:pPr>
    </w:p>
    <w:p w14:paraId="4F4026B2" w14:textId="77777777" w:rsidR="006D267C" w:rsidRDefault="006D267C" w:rsidP="006D267C"/>
    <w:p w14:paraId="4519728E" w14:textId="77777777" w:rsidR="006D267C" w:rsidRDefault="006D267C" w:rsidP="006D267C"/>
    <w:p w14:paraId="1D883D8D" w14:textId="77777777" w:rsidR="006D267C" w:rsidRDefault="006D267C" w:rsidP="006D267C"/>
    <w:p w14:paraId="45CD77F9" w14:textId="77777777" w:rsidR="006D267C" w:rsidRPr="006D267C" w:rsidRDefault="006D267C" w:rsidP="006D267C"/>
    <w:p w14:paraId="3362EB0B" w14:textId="3C70D1A6" w:rsidR="00EC38AA" w:rsidRDefault="009D1402">
      <w:pPr>
        <w:pStyle w:val="Balk2"/>
      </w:pPr>
      <w:r>
        <w:lastRenderedPageBreak/>
        <w:t>XV. İMAR PLANLARI VE PLAN NOTLARI</w:t>
      </w:r>
      <w:bookmarkEnd w:id="341"/>
    </w:p>
    <w:p w14:paraId="74DFC8E1" w14:textId="77777777" w:rsidR="00EC38AA" w:rsidRDefault="009D1402">
      <w:pPr>
        <w:pStyle w:val="Balk2"/>
      </w:pPr>
      <w:r>
        <w:t>13.1 1/5.000 ÖLÇEKLİ NAZIM İMAR PLANI, PLAN NOTLARI</w:t>
      </w:r>
    </w:p>
    <w:p w14:paraId="482A4F4E" w14:textId="77777777" w:rsidR="00EC38AA" w:rsidRDefault="009D1402">
      <w:pPr>
        <w:pStyle w:val="ListeParagraf"/>
        <w:widowControl w:val="0"/>
        <w:numPr>
          <w:ilvl w:val="0"/>
          <w:numId w:val="7"/>
        </w:numPr>
        <w:autoSpaceDE w:val="0"/>
        <w:autoSpaceDN w:val="0"/>
        <w:adjustRightInd w:val="0"/>
        <w:spacing w:line="360" w:lineRule="auto"/>
        <w:jc w:val="both"/>
        <w:rPr>
          <w:rFonts w:ascii="Times New Roman" w:hAnsi="Times New Roman"/>
          <w:szCs w:val="24"/>
        </w:rPr>
      </w:pPr>
      <w:r>
        <w:rPr>
          <w:rFonts w:ascii="Times New Roman" w:hAnsi="Times New Roman"/>
          <w:szCs w:val="24"/>
        </w:rPr>
        <w:t>1/5000 ÖLÇEKLİ TİREBOLU (GİRESUN) NAZIM İMAR PLANI; PLAN PAFTALARI, PLAN HÜKÜMLERİ VE PLAN RAPORU İLE BİR BÜTÜNDÜR.</w:t>
      </w:r>
    </w:p>
    <w:p w14:paraId="1A314F03" w14:textId="77777777" w:rsidR="00EC38AA" w:rsidRDefault="00EC38AA">
      <w:pPr>
        <w:pStyle w:val="ListeParagraf"/>
        <w:widowControl w:val="0"/>
        <w:autoSpaceDE w:val="0"/>
        <w:autoSpaceDN w:val="0"/>
        <w:adjustRightInd w:val="0"/>
        <w:spacing w:line="360" w:lineRule="auto"/>
        <w:rPr>
          <w:rFonts w:ascii="Times New Roman" w:hAnsi="Times New Roman"/>
          <w:szCs w:val="24"/>
        </w:rPr>
      </w:pPr>
    </w:p>
    <w:p w14:paraId="70B0DA3D" w14:textId="77777777" w:rsidR="00EC38AA" w:rsidRDefault="009D1402">
      <w:pPr>
        <w:pStyle w:val="ListeParagraf"/>
        <w:widowControl w:val="0"/>
        <w:numPr>
          <w:ilvl w:val="0"/>
          <w:numId w:val="7"/>
        </w:numPr>
        <w:autoSpaceDE w:val="0"/>
        <w:autoSpaceDN w:val="0"/>
        <w:adjustRightInd w:val="0"/>
        <w:spacing w:line="360" w:lineRule="auto"/>
        <w:jc w:val="both"/>
        <w:rPr>
          <w:rFonts w:ascii="Times New Roman" w:hAnsi="Times New Roman"/>
          <w:szCs w:val="24"/>
        </w:rPr>
      </w:pPr>
      <w:r>
        <w:rPr>
          <w:rFonts w:ascii="Times New Roman" w:hAnsi="Times New Roman"/>
          <w:szCs w:val="24"/>
        </w:rPr>
        <w:t>1/5000 ÖLÇEKLİ TİREBOLU (GİRESUN) NAZIM İMAR PLANINDA ÇİZİLEN ÇEŞİTLİ ARAZİ KULLANIM KARARLARI VE YERLEŞME ALANINA AİT SINIRLAR ŞEMATİK OLARAK GÖSTERİLDİĞİNDEN, BU PLAN ÜZERİNDEN ÖLÇÜ ALINAMAZ, YER TESPİTİ VE UYGULAMA YAPILAMAZ. FONKSİYONEL SINIRLAR VE UYGULAMAYA YÖNELİK DETAYLAR, 1/1000 ÖLÇEKLİ UYGULAMA İMAR PLANINDA BELİRLENECEKTİR. 1/5000 ÖLÇEKLİ TİREBOLU (GİRESUN) NAZIM İMAR PLANINA GÖRE HAZIRLANACAK 1/1000 ÖLÇEKLİ UYGULAMA İMAR PLANLARI ONANMADAN UYGULAMA YAPILAMAZ.</w:t>
      </w:r>
    </w:p>
    <w:p w14:paraId="4BB1402F" w14:textId="77777777" w:rsidR="00EC38AA" w:rsidRDefault="00EC38AA">
      <w:pPr>
        <w:pStyle w:val="ListeParagraf"/>
        <w:rPr>
          <w:rFonts w:ascii="Times New Roman" w:hAnsi="Times New Roman"/>
          <w:szCs w:val="24"/>
        </w:rPr>
      </w:pPr>
    </w:p>
    <w:p w14:paraId="69F825CF" w14:textId="77777777" w:rsidR="00EC38AA" w:rsidRDefault="00EC38AA">
      <w:pPr>
        <w:pStyle w:val="ListeParagraf"/>
        <w:widowControl w:val="0"/>
        <w:autoSpaceDE w:val="0"/>
        <w:autoSpaceDN w:val="0"/>
        <w:adjustRightInd w:val="0"/>
        <w:spacing w:line="360" w:lineRule="auto"/>
        <w:rPr>
          <w:rFonts w:ascii="Times New Roman" w:hAnsi="Times New Roman"/>
          <w:szCs w:val="24"/>
        </w:rPr>
      </w:pPr>
    </w:p>
    <w:p w14:paraId="6FCF7520" w14:textId="77777777" w:rsidR="00EC38AA" w:rsidRDefault="009D1402">
      <w:pPr>
        <w:pStyle w:val="ListeParagraf"/>
        <w:widowControl w:val="0"/>
        <w:numPr>
          <w:ilvl w:val="0"/>
          <w:numId w:val="7"/>
        </w:numPr>
        <w:autoSpaceDE w:val="0"/>
        <w:autoSpaceDN w:val="0"/>
        <w:adjustRightInd w:val="0"/>
        <w:spacing w:line="360" w:lineRule="auto"/>
        <w:jc w:val="both"/>
        <w:rPr>
          <w:rFonts w:ascii="Times New Roman" w:hAnsi="Times New Roman"/>
          <w:szCs w:val="24"/>
        </w:rPr>
      </w:pPr>
      <w:r>
        <w:rPr>
          <w:rFonts w:ascii="Times New Roman" w:hAnsi="Times New Roman"/>
          <w:szCs w:val="24"/>
        </w:rPr>
        <w:t>PLAN VE PLAN NOTLARINDA BELİRTİLMEYEN HUSUSLARDA, 644 SAYILI ÇEVRE VE ŞEHİRCİLİK BAKANLIĞININ TEŞKİLAT VE GÖREVLERİ HAKKINDA KANUN HÜKMÜNDE KARARNAME, 5393 SAYILI BELEDİYE KANUNU, 3194 SAYILI İMAR KANUNU, 2872 SAYILI ÇEVRE KANUNU VE UYGULAMA YÖNETMELİKLERİ İLE İLGİLİ MEVZUATA UYULACAKTIR.</w:t>
      </w:r>
    </w:p>
    <w:p w14:paraId="04CD414B" w14:textId="77777777" w:rsidR="00EC38AA" w:rsidRDefault="00EC38AA">
      <w:pPr>
        <w:pStyle w:val="ListeParagraf"/>
        <w:widowControl w:val="0"/>
        <w:autoSpaceDE w:val="0"/>
        <w:autoSpaceDN w:val="0"/>
        <w:adjustRightInd w:val="0"/>
        <w:spacing w:line="360" w:lineRule="auto"/>
        <w:rPr>
          <w:rFonts w:ascii="Times New Roman" w:hAnsi="Times New Roman"/>
          <w:szCs w:val="24"/>
        </w:rPr>
      </w:pPr>
    </w:p>
    <w:p w14:paraId="514E86AE" w14:textId="77777777" w:rsidR="00EC38AA" w:rsidRDefault="009D1402">
      <w:pPr>
        <w:pStyle w:val="ListeParagraf"/>
        <w:widowControl w:val="0"/>
        <w:numPr>
          <w:ilvl w:val="0"/>
          <w:numId w:val="7"/>
        </w:numPr>
        <w:autoSpaceDE w:val="0"/>
        <w:autoSpaceDN w:val="0"/>
        <w:adjustRightInd w:val="0"/>
        <w:spacing w:line="360" w:lineRule="auto"/>
        <w:ind w:left="714" w:hanging="357"/>
        <w:jc w:val="both"/>
        <w:rPr>
          <w:rFonts w:ascii="Times New Roman" w:hAnsi="Times New Roman"/>
          <w:szCs w:val="24"/>
        </w:rPr>
      </w:pPr>
      <w:r>
        <w:rPr>
          <w:rFonts w:ascii="Times New Roman" w:hAnsi="Times New Roman"/>
          <w:szCs w:val="24"/>
        </w:rPr>
        <w:t>PLANLAMA ALANI KAPSAMINDA; NAZIM İMAR PLANI DEĞİŞİKLİĞİ YAPILMAKSIZIN, NAZIM PLANIN ULAŞIM, YOĞUNLUK VE KULLANIM KARARLARINDA OLUMSUZLUKLAR İÇEREN VE PLAN BÜTÜNLÜĞÜNÜ BOZUCU NİTELİK TAŞIYAN PLAN DEĞİŞİKLİKLERİ YAPILAMAZ.</w:t>
      </w:r>
    </w:p>
    <w:p w14:paraId="4C919009" w14:textId="77777777" w:rsidR="00EC38AA" w:rsidRDefault="00EC38AA">
      <w:pPr>
        <w:pStyle w:val="ListeParagraf"/>
        <w:rPr>
          <w:rFonts w:ascii="Times New Roman" w:hAnsi="Times New Roman"/>
          <w:szCs w:val="24"/>
        </w:rPr>
      </w:pPr>
    </w:p>
    <w:p w14:paraId="074F8669" w14:textId="77777777" w:rsidR="00EC38AA" w:rsidRDefault="00EC38AA">
      <w:pPr>
        <w:pStyle w:val="ListeParagraf"/>
        <w:widowControl w:val="0"/>
        <w:autoSpaceDE w:val="0"/>
        <w:autoSpaceDN w:val="0"/>
        <w:adjustRightInd w:val="0"/>
        <w:spacing w:line="360" w:lineRule="auto"/>
        <w:ind w:left="714"/>
        <w:jc w:val="both"/>
        <w:rPr>
          <w:rFonts w:ascii="Times New Roman" w:hAnsi="Times New Roman"/>
          <w:szCs w:val="24"/>
        </w:rPr>
      </w:pPr>
    </w:p>
    <w:p w14:paraId="10E41528" w14:textId="77777777" w:rsidR="00EC38AA" w:rsidRDefault="009D1402">
      <w:pPr>
        <w:pStyle w:val="ListeParagraf"/>
        <w:widowControl w:val="0"/>
        <w:numPr>
          <w:ilvl w:val="0"/>
          <w:numId w:val="7"/>
        </w:numPr>
        <w:autoSpaceDE w:val="0"/>
        <w:autoSpaceDN w:val="0"/>
        <w:adjustRightInd w:val="0"/>
        <w:spacing w:before="120" w:after="120" w:line="360" w:lineRule="auto"/>
        <w:jc w:val="both"/>
        <w:rPr>
          <w:rFonts w:ascii="Times New Roman" w:hAnsi="Times New Roman"/>
          <w:szCs w:val="24"/>
        </w:rPr>
      </w:pPr>
      <w:r>
        <w:rPr>
          <w:rFonts w:ascii="Times New Roman" w:hAnsi="Times New Roman"/>
          <w:szCs w:val="24"/>
        </w:rPr>
        <w:t>YERLEŞME18.06.1986 TARİH VE 96/8109 SAYILI BAKANLAR KURULU KARARI İLE YÜRÜRLÜĞE GİREN TÜRKİYE DEPREM BÖLGELERİ HARİTASI’NDA 1. DERECE DEPREM KUŞAĞINDADIR. BU NEDENLE YAPILACAK TÜM YAPILARDA AFET BÖLGELERİNDE YAPILACAK YAPILAR HAKKINDAKİ YÖNETMELİK İLE DEPREM BÖLGELERİNEDE YAPILACAK BİNALAR HAKKINDA YÖNETMELİĞİN İLGİLİ HÜKÜMLERİNE TİTİZLİKLE UYULACAKTIR.</w:t>
      </w:r>
    </w:p>
    <w:p w14:paraId="190C5D0D" w14:textId="77777777" w:rsidR="00EC38AA" w:rsidRDefault="00EC38AA">
      <w:pPr>
        <w:pStyle w:val="ListeParagraf"/>
        <w:widowControl w:val="0"/>
        <w:autoSpaceDE w:val="0"/>
        <w:autoSpaceDN w:val="0"/>
        <w:adjustRightInd w:val="0"/>
        <w:spacing w:line="360" w:lineRule="auto"/>
        <w:rPr>
          <w:rFonts w:ascii="Times New Roman" w:hAnsi="Times New Roman"/>
          <w:szCs w:val="24"/>
        </w:rPr>
      </w:pPr>
    </w:p>
    <w:p w14:paraId="0A5A7413" w14:textId="77777777" w:rsidR="00EC38AA" w:rsidRDefault="009D1402">
      <w:pPr>
        <w:pStyle w:val="ListeParagraf"/>
        <w:widowControl w:val="0"/>
        <w:numPr>
          <w:ilvl w:val="0"/>
          <w:numId w:val="7"/>
        </w:numPr>
        <w:autoSpaceDE w:val="0"/>
        <w:autoSpaceDN w:val="0"/>
        <w:adjustRightInd w:val="0"/>
        <w:spacing w:line="360" w:lineRule="auto"/>
        <w:jc w:val="both"/>
        <w:rPr>
          <w:rFonts w:ascii="Times New Roman" w:hAnsi="Times New Roman"/>
          <w:szCs w:val="24"/>
        </w:rPr>
      </w:pPr>
      <w:r>
        <w:rPr>
          <w:rFonts w:ascii="Times New Roman" w:hAnsi="Times New Roman"/>
          <w:szCs w:val="24"/>
        </w:rPr>
        <w:t>KARAYOLARI ÇEVRESİNDE 06.01.1998 GÜN VE 23222 SAYILI RESMİ GAZETEDE YAYIMLANAN KARAYOLU KENARINDA YAPILACAK VE AÇILACAK TESİSLER HAKKINDA YÖNETMELİK HÜKÜMLERİNE UYULACAKTIR.</w:t>
      </w:r>
    </w:p>
    <w:p w14:paraId="4B23A0CB" w14:textId="77777777" w:rsidR="00EC38AA" w:rsidRDefault="00EC38AA">
      <w:pPr>
        <w:pStyle w:val="ListeParagraf"/>
        <w:rPr>
          <w:rFonts w:ascii="Times New Roman" w:hAnsi="Times New Roman"/>
          <w:szCs w:val="24"/>
        </w:rPr>
      </w:pPr>
    </w:p>
    <w:p w14:paraId="30DC65D0" w14:textId="77777777" w:rsidR="00EC38AA" w:rsidRDefault="00EC38AA">
      <w:pPr>
        <w:pStyle w:val="ListeParagraf"/>
        <w:widowControl w:val="0"/>
        <w:autoSpaceDE w:val="0"/>
        <w:autoSpaceDN w:val="0"/>
        <w:adjustRightInd w:val="0"/>
        <w:spacing w:line="360" w:lineRule="auto"/>
        <w:rPr>
          <w:rFonts w:ascii="Times New Roman" w:hAnsi="Times New Roman"/>
          <w:szCs w:val="24"/>
        </w:rPr>
      </w:pPr>
    </w:p>
    <w:p w14:paraId="123A9CC7" w14:textId="77777777" w:rsidR="00EC38AA" w:rsidRDefault="009D1402">
      <w:pPr>
        <w:pStyle w:val="ListeParagraf"/>
        <w:widowControl w:val="0"/>
        <w:numPr>
          <w:ilvl w:val="0"/>
          <w:numId w:val="7"/>
        </w:numPr>
        <w:autoSpaceDE w:val="0"/>
        <w:autoSpaceDN w:val="0"/>
        <w:adjustRightInd w:val="0"/>
        <w:spacing w:line="360" w:lineRule="auto"/>
        <w:jc w:val="both"/>
        <w:rPr>
          <w:rFonts w:ascii="Times New Roman" w:hAnsi="Times New Roman"/>
          <w:szCs w:val="24"/>
        </w:rPr>
      </w:pPr>
      <w:r>
        <w:rPr>
          <w:rFonts w:ascii="Times New Roman" w:hAnsi="Times New Roman"/>
          <w:szCs w:val="24"/>
        </w:rPr>
        <w:t xml:space="preserve">TESCİLLİ PARSELLERİN BULUNDUĞU ALANDA 2863 SAYILI KÜLTÜR VE TABİAT </w:t>
      </w:r>
      <w:r>
        <w:rPr>
          <w:rFonts w:ascii="Times New Roman" w:hAnsi="Times New Roman"/>
          <w:szCs w:val="24"/>
        </w:rPr>
        <w:lastRenderedPageBreak/>
        <w:t>VARLIKLARINI KORUMA KANUNU VE İLGİLİ YÖNETMELİK HÜKÜMLERİ GEÇERLİDİR.</w:t>
      </w:r>
    </w:p>
    <w:p w14:paraId="6D9D4B51" w14:textId="77777777" w:rsidR="00EC38AA" w:rsidRDefault="00EC38AA">
      <w:pPr>
        <w:pStyle w:val="ListeParagraf"/>
        <w:widowControl w:val="0"/>
        <w:autoSpaceDE w:val="0"/>
        <w:autoSpaceDN w:val="0"/>
        <w:adjustRightInd w:val="0"/>
        <w:spacing w:line="360" w:lineRule="auto"/>
        <w:rPr>
          <w:rFonts w:ascii="Times New Roman" w:hAnsi="Times New Roman"/>
          <w:szCs w:val="24"/>
        </w:rPr>
      </w:pPr>
    </w:p>
    <w:p w14:paraId="465F5823" w14:textId="77777777" w:rsidR="00EC38AA" w:rsidRDefault="009D1402">
      <w:r>
        <w:t>ORMAN ALANLARINDA 6831 SAYILI ORMAN KANUNU VE İLGİLİ YÖNETMELİK HÜKÜMLERİ GEÇERLİDİR</w:t>
      </w:r>
    </w:p>
    <w:p w14:paraId="52C51E57" w14:textId="77777777" w:rsidR="00EC38AA" w:rsidRDefault="00EC38AA"/>
    <w:p w14:paraId="6F29D176" w14:textId="77777777" w:rsidR="00EC38AA" w:rsidRDefault="009D1402">
      <w:pPr>
        <w:rPr>
          <w:rFonts w:eastAsia="Calibri"/>
          <w:b/>
        </w:rPr>
      </w:pPr>
      <w:r>
        <w:rPr>
          <w:rFonts w:eastAsia="Calibri"/>
          <w:b/>
        </w:rPr>
        <w:t>13.2 1/1.000 ÖLÇEKLİ UYGULAMA İMAR PLANI PLAN NOTLARI</w:t>
      </w:r>
    </w:p>
    <w:p w14:paraId="32557E40" w14:textId="77777777" w:rsidR="00EC38AA" w:rsidRDefault="009D1402">
      <w:pPr>
        <w:ind w:firstLine="360"/>
        <w:rPr>
          <w:b/>
          <w:u w:val="single"/>
        </w:rPr>
      </w:pPr>
      <w:r>
        <w:rPr>
          <w:b/>
          <w:u w:val="single"/>
        </w:rPr>
        <w:t>A-GENEL HÜKÜMLER</w:t>
      </w:r>
    </w:p>
    <w:p w14:paraId="14D923C3" w14:textId="77777777" w:rsidR="00EC38AA" w:rsidRDefault="00EC38AA">
      <w:pPr>
        <w:rPr>
          <w:b/>
          <w:u w:val="single"/>
        </w:rPr>
      </w:pPr>
    </w:p>
    <w:p w14:paraId="693DA064" w14:textId="77777777" w:rsidR="00EC38AA" w:rsidRDefault="009D1402">
      <w:pPr>
        <w:pStyle w:val="ListeParagraf"/>
        <w:numPr>
          <w:ilvl w:val="0"/>
          <w:numId w:val="8"/>
        </w:numPr>
        <w:spacing w:after="160"/>
        <w:jc w:val="both"/>
        <w:rPr>
          <w:rFonts w:ascii="Times New Roman" w:hAnsi="Times New Roman"/>
          <w:color w:val="000000" w:themeColor="text1"/>
          <w:szCs w:val="24"/>
        </w:rPr>
      </w:pPr>
      <w:r>
        <w:rPr>
          <w:rFonts w:ascii="Times New Roman" w:hAnsi="Times New Roman"/>
          <w:color w:val="000000" w:themeColor="text1"/>
          <w:szCs w:val="24"/>
        </w:rPr>
        <w:t>1/1000 ÖLÇEKLİ TİREBOLU UYGULAMA İMAR PLANI; PLAN PAFTALARI, GÖSTERİM, PLAN NOTLARI VE PLAN RAPORU İLE BİR BÜTÜNDÜR. PLAN NOTLARI, 1/1000 ÖLÇEKLİ TİREBOLU UYGULAMA İMAR PLANI PLAN ONAMA SINIRI İÇİNDE KALAN ALANLARDA UYGULANACAKTIR.</w:t>
      </w:r>
    </w:p>
    <w:p w14:paraId="7C3F1123" w14:textId="77777777" w:rsidR="00EC38AA" w:rsidRDefault="00EC38AA">
      <w:pPr>
        <w:pStyle w:val="ListeParagraf"/>
        <w:ind w:left="360"/>
        <w:rPr>
          <w:rFonts w:ascii="Times New Roman" w:hAnsi="Times New Roman"/>
          <w:color w:val="000000" w:themeColor="text1"/>
          <w:szCs w:val="24"/>
        </w:rPr>
      </w:pPr>
    </w:p>
    <w:p w14:paraId="1A8172BD" w14:textId="77777777" w:rsidR="00EC38AA" w:rsidRDefault="009D1402">
      <w:pPr>
        <w:pStyle w:val="ListeParagraf"/>
        <w:numPr>
          <w:ilvl w:val="0"/>
          <w:numId w:val="8"/>
        </w:numPr>
        <w:spacing w:after="160"/>
        <w:jc w:val="both"/>
        <w:rPr>
          <w:rFonts w:ascii="Times New Roman" w:hAnsi="Times New Roman"/>
          <w:color w:val="000000" w:themeColor="text1"/>
          <w:szCs w:val="24"/>
        </w:rPr>
      </w:pPr>
      <w:r>
        <w:rPr>
          <w:rFonts w:ascii="Times New Roman" w:hAnsi="Times New Roman"/>
          <w:color w:val="000000" w:themeColor="text1"/>
          <w:szCs w:val="24"/>
        </w:rPr>
        <w:t>BU PLANIN GENEL VE ÖZEL HÜKÜMLERİNE AYKIRI VE YOĞUNLUK ARTTIRICI NİTELİKTE VE BU PLANDA BELİRTİLEN SOSYAL KÜLTÜREL DONATI VE TEKNİK ALTYAPI ALANLARINI AZALTICI 1/1000 ÖLÇEKLİ UYGULAMA İMAR PLANI DEĞİŞİKLİĞİ YAPILAMAZ.</w:t>
      </w:r>
    </w:p>
    <w:p w14:paraId="731B7C6C" w14:textId="77777777" w:rsidR="00EC38AA" w:rsidRDefault="00EC38AA">
      <w:pPr>
        <w:pStyle w:val="ListeParagraf"/>
        <w:rPr>
          <w:rFonts w:ascii="Times New Roman" w:hAnsi="Times New Roman"/>
          <w:color w:val="000000" w:themeColor="text1"/>
          <w:szCs w:val="24"/>
        </w:rPr>
      </w:pPr>
    </w:p>
    <w:p w14:paraId="00812B2E" w14:textId="77777777" w:rsidR="00EC38AA" w:rsidRDefault="00EC38AA">
      <w:pPr>
        <w:pStyle w:val="ListeParagraf"/>
        <w:ind w:left="360"/>
        <w:rPr>
          <w:rFonts w:ascii="Times New Roman" w:hAnsi="Times New Roman"/>
          <w:color w:val="000000" w:themeColor="text1"/>
          <w:szCs w:val="24"/>
        </w:rPr>
      </w:pPr>
    </w:p>
    <w:p w14:paraId="76624592" w14:textId="77777777" w:rsidR="00EC38AA" w:rsidRDefault="009D1402">
      <w:pPr>
        <w:pStyle w:val="ListeParagraf"/>
        <w:numPr>
          <w:ilvl w:val="0"/>
          <w:numId w:val="8"/>
        </w:numPr>
        <w:spacing w:after="160"/>
        <w:jc w:val="both"/>
        <w:rPr>
          <w:rFonts w:ascii="Times New Roman" w:hAnsi="Times New Roman"/>
          <w:color w:val="000000" w:themeColor="text1"/>
          <w:szCs w:val="24"/>
        </w:rPr>
      </w:pPr>
      <w:r>
        <w:rPr>
          <w:rFonts w:ascii="Times New Roman" w:hAnsi="Times New Roman"/>
          <w:color w:val="000000" w:themeColor="text1"/>
          <w:szCs w:val="24"/>
        </w:rPr>
        <w:t>PLANLAMA ALANI İÇİNDE YER ALAN YOL, PARK, OTOPARK, YEŞİL ALAN, KENTSEL AÇIK ALANLAR GİBİ KAMUSAL KULLANIM ALANLARI KAMU ELİNE GEÇMEDEN İLGİLİ PARSEL ÜZERİNDE UYGULAMA YAPILAMAZ VE BU ALANLAR AMAÇLARI DIŞINDA KULLANILAMAZ VE SATILAMAZ.</w:t>
      </w:r>
    </w:p>
    <w:p w14:paraId="3313E548" w14:textId="77777777" w:rsidR="00EC38AA" w:rsidRDefault="00EC38AA">
      <w:pPr>
        <w:pStyle w:val="ListeParagraf"/>
        <w:ind w:left="360"/>
        <w:rPr>
          <w:rFonts w:ascii="Times New Roman" w:hAnsi="Times New Roman"/>
          <w:color w:val="000000" w:themeColor="text1"/>
          <w:szCs w:val="24"/>
        </w:rPr>
      </w:pPr>
    </w:p>
    <w:p w14:paraId="1D4FC81C" w14:textId="77777777" w:rsidR="00EC38AA" w:rsidRDefault="009D1402">
      <w:pPr>
        <w:pStyle w:val="ListeParagraf"/>
        <w:numPr>
          <w:ilvl w:val="0"/>
          <w:numId w:val="8"/>
        </w:numPr>
        <w:spacing w:after="160"/>
        <w:jc w:val="both"/>
        <w:rPr>
          <w:rFonts w:ascii="Times New Roman" w:hAnsi="Times New Roman"/>
          <w:color w:val="000000" w:themeColor="text1"/>
          <w:szCs w:val="24"/>
        </w:rPr>
      </w:pPr>
      <w:r>
        <w:rPr>
          <w:rFonts w:ascii="Times New Roman" w:hAnsi="Times New Roman"/>
          <w:color w:val="000000" w:themeColor="text1"/>
          <w:szCs w:val="24"/>
        </w:rPr>
        <w:t>PLAN GENELİNDE KENTLİNİN İHTİYACINI KARŞILAYACAK EĞİTİM TESİSİ, SAĞLIK TESİSİ, KÜLTÜREL TESİS, DİNİ TESİS VB. KULLANIMLARIN YER ALMASI AMACIYLA AYRILMIŞ KENTSEL SOSYAL ALTYAPI ALANLARI, İLGİLİ KAMU KURUM VE KURULUŞLARI TARAFINDAN PLANDAKİ AMACINA UYGUN OLARAK GERÇEKLEŞTİRİLECEKTİR.</w:t>
      </w:r>
    </w:p>
    <w:p w14:paraId="18BCA28E" w14:textId="77777777" w:rsidR="00EC38AA" w:rsidRDefault="00EC38AA">
      <w:pPr>
        <w:pStyle w:val="ListeParagraf"/>
        <w:rPr>
          <w:rFonts w:ascii="Times New Roman" w:hAnsi="Times New Roman"/>
          <w:color w:val="000000" w:themeColor="text1"/>
          <w:szCs w:val="24"/>
        </w:rPr>
      </w:pPr>
    </w:p>
    <w:p w14:paraId="17B4E6E6" w14:textId="77777777" w:rsidR="00EC38AA" w:rsidRDefault="00EC38AA">
      <w:pPr>
        <w:pStyle w:val="ListeParagraf"/>
        <w:ind w:left="360"/>
        <w:rPr>
          <w:rFonts w:ascii="Times New Roman" w:hAnsi="Times New Roman"/>
          <w:color w:val="000000" w:themeColor="text1"/>
          <w:szCs w:val="24"/>
        </w:rPr>
      </w:pPr>
    </w:p>
    <w:p w14:paraId="120AB9B5"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 xml:space="preserve">5043 SAYILI "TOPRAK KORUMA VE ARAZİ KULLANIM KANUNU"  HÜKÜMLERİNE UYULACAKTIR. </w:t>
      </w:r>
    </w:p>
    <w:p w14:paraId="4083186A" w14:textId="77777777" w:rsidR="00EC38AA" w:rsidRDefault="00EC38AA">
      <w:pPr>
        <w:pStyle w:val="ListeParagraf"/>
        <w:ind w:left="360"/>
        <w:rPr>
          <w:rFonts w:ascii="Times New Roman" w:hAnsi="Times New Roman"/>
          <w:color w:val="FF0000"/>
          <w:szCs w:val="24"/>
        </w:rPr>
      </w:pPr>
    </w:p>
    <w:p w14:paraId="004C752D"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DEVLET SU İŞLERİ GENEL MÜDÜRLÜĞÜ 22. BÖLGE MÜDÜRLÜĞÜ'NÜN PLANLAMA ÖNCESİ KURUM GÖRÜŞÜNÜ OLUŞTURAN 25.12.2025 TARİH, 5385132 SAYILI YAZISINDA BELİRTİLEN HUSUSLARA UYULACAKTIR.</w:t>
      </w:r>
    </w:p>
    <w:p w14:paraId="1037EA96" w14:textId="77777777" w:rsidR="00EC38AA" w:rsidRDefault="00EC38AA">
      <w:pPr>
        <w:rPr>
          <w:color w:val="FF0000"/>
        </w:rPr>
      </w:pPr>
    </w:p>
    <w:p w14:paraId="4C2F288D"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DOĞALGAZ BORU HATTI VE TESİSLERİ BULUNAN KAMULAŞTIRMA ALANLARINDA, PLAN KARARLARI GETİRİLMİŞ ALANLARDA İLGİLİ KURUMUN İZNİ VE RESMİ GÖRÜŞÜ ALINMADAN PLAN KARARI DEĞİŞİKLİĞİ VE PLAN UYGULAMASI YAPILAMAZ.</w:t>
      </w:r>
    </w:p>
    <w:p w14:paraId="483389F0" w14:textId="77777777" w:rsidR="00EC38AA" w:rsidRDefault="00EC38AA">
      <w:pPr>
        <w:pStyle w:val="ListeParagraf"/>
        <w:ind w:left="360"/>
        <w:rPr>
          <w:rFonts w:ascii="Times New Roman" w:hAnsi="Times New Roman"/>
          <w:color w:val="FF0000"/>
          <w:szCs w:val="24"/>
        </w:rPr>
      </w:pPr>
    </w:p>
    <w:p w14:paraId="7C3F8AA2"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İMAR PLANINDA YÜKSEK GERİLİM, ENERJİ NAKİL HATTI ALTINA GELEN VEYA GELECEK OLAN İMAR PARSELLERİNDEKİ YAPILAŞMA KOŞULLARI, İLGİLİ KURUMDAN RESMİ YAZI İLE İZİN ALINMASI KOŞULU İLE GEÇERLİ OLUP, BU İZİN ALINMADAN KESİN İMAR DURUMU, İNŞAAT RUHSATI DÜZENLENEMEZ VE İNŞAAT YAPILAMAZ.</w:t>
      </w:r>
    </w:p>
    <w:p w14:paraId="2CB66FE0" w14:textId="77777777" w:rsidR="00EC38AA" w:rsidRDefault="00EC38AA">
      <w:pPr>
        <w:pStyle w:val="ListeParagraf"/>
        <w:rPr>
          <w:rFonts w:ascii="Times New Roman" w:hAnsi="Times New Roman"/>
          <w:szCs w:val="24"/>
        </w:rPr>
      </w:pPr>
    </w:p>
    <w:p w14:paraId="6DEEA423" w14:textId="77777777" w:rsidR="00EC38AA" w:rsidRDefault="009D1402">
      <w:pPr>
        <w:pStyle w:val="ListeParagraf"/>
        <w:numPr>
          <w:ilvl w:val="0"/>
          <w:numId w:val="8"/>
        </w:numPr>
        <w:autoSpaceDE w:val="0"/>
        <w:autoSpaceDN w:val="0"/>
        <w:adjustRightInd w:val="0"/>
        <w:spacing w:after="160" w:line="273" w:lineRule="auto"/>
        <w:jc w:val="both"/>
        <w:rPr>
          <w:rFonts w:ascii="Times New Roman" w:eastAsia="Times New Roman" w:hAnsi="Times New Roman"/>
          <w:color w:val="FF0000"/>
          <w:szCs w:val="24"/>
          <w:lang w:eastAsia="tr-TR"/>
        </w:rPr>
      </w:pPr>
      <w:r>
        <w:rPr>
          <w:rFonts w:ascii="Times New Roman" w:eastAsia="Times New Roman" w:hAnsi="Times New Roman"/>
          <w:color w:val="000000"/>
          <w:szCs w:val="24"/>
          <w:lang w:eastAsia="tr-TR"/>
        </w:rPr>
        <w:t xml:space="preserve">KENTSEL SİT ALANI, ARKEOLOJİK VE DOĞAL SİT ALANINDA KORUMA AMAÇLI İMAR PLANLARI HÜKÜMLERİ GEÇERLİDİR. YENİKÖY, ÇARŞI, CİNTAŞI MAHALLERİNDE HATTINDAKİ KORUNMA ALANINDA KORUMA AMAÇLI İMAR PLANI YAPILANA KADAR </w:t>
      </w:r>
      <w:r>
        <w:rPr>
          <w:rFonts w:ascii="Times New Roman" w:eastAsia="Times New Roman" w:hAnsi="Times New Roman"/>
          <w:color w:val="000000"/>
          <w:szCs w:val="24"/>
          <w:lang w:eastAsia="tr-TR"/>
        </w:rPr>
        <w:lastRenderedPageBreak/>
        <w:t>TRABZON KÜLTÜR VARLIKLARINI KORUMA BÖLGE KURULU KARARI OLMADAN UYGULAMA YAPILAMAZ.</w:t>
      </w:r>
    </w:p>
    <w:p w14:paraId="771BC2A8" w14:textId="77777777" w:rsidR="00EC38AA" w:rsidRDefault="00EC38AA">
      <w:pPr>
        <w:pStyle w:val="ListeParagraf"/>
        <w:ind w:left="360"/>
        <w:rPr>
          <w:rFonts w:ascii="Times New Roman" w:hAnsi="Times New Roman"/>
          <w:color w:val="FF0000"/>
          <w:szCs w:val="24"/>
        </w:rPr>
      </w:pPr>
    </w:p>
    <w:p w14:paraId="7F078F41"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 xml:space="preserve">PLAN SINIRLARI İÇİNDE 'İMAR KANUNUNUN 18.MADDESİ UYARINCA YAPILACAK ARAZİ VE ARSA DÜZENLENMESİ İLE İLGİLİ ESASLAR HAKKINDA YÖNETMELİK' HÜKÜMLERİ DOĞRULTUSUNDA UYGULAMA YAPILMASI ESASTIR. PLAN BÜTÜNÜNDE VAR OLAN DOP ORANI ALTINDA KALMAMAK VE PLAN BÜTÜNÜNDE UYGULAMA ALANLARI ETÜT EDİLMEK KAYDIYLA, UYGULAMA GEREKTİĞİNDE 15., 16. MADDE VE 18. MADDE ESASLARINA GÖRE ETAPLAR HALİNDE YAPILABİLİR. </w:t>
      </w:r>
    </w:p>
    <w:p w14:paraId="600FA3ED" w14:textId="77777777" w:rsidR="00EC38AA" w:rsidRDefault="00EC38AA">
      <w:pPr>
        <w:pStyle w:val="ListeParagraf"/>
        <w:rPr>
          <w:rFonts w:ascii="Times New Roman" w:hAnsi="Times New Roman"/>
          <w:color w:val="4BACC6" w:themeColor="accent5"/>
          <w:szCs w:val="24"/>
        </w:rPr>
      </w:pPr>
    </w:p>
    <w:p w14:paraId="5310A9EA" w14:textId="77777777" w:rsidR="00EC38AA" w:rsidRDefault="00EC38AA">
      <w:pPr>
        <w:pStyle w:val="ListeParagraf"/>
        <w:ind w:left="360"/>
        <w:rPr>
          <w:rFonts w:ascii="Times New Roman" w:hAnsi="Times New Roman"/>
          <w:color w:val="4BACC6" w:themeColor="accent5"/>
          <w:szCs w:val="24"/>
        </w:rPr>
      </w:pPr>
    </w:p>
    <w:p w14:paraId="415368A6"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KADASTRO İLE İMAR PLANI HATTI ARASINDAKİ UYUŞMAZLIKLARDAN KAYNAKLANAN 2 M’ E KADAR UYUMSUZLUKLARI, GÜZERGÂHI DEĞİŞMEMEK KAYDIYLA DÜZELTMEYE İLGİLİ BELEDİYESİ YETKİLİDİR.</w:t>
      </w:r>
    </w:p>
    <w:p w14:paraId="6104BC7D" w14:textId="40D56EDF" w:rsidR="00A66C58" w:rsidRDefault="00A66C58">
      <w:pPr>
        <w:pStyle w:val="ListeParagraf"/>
        <w:numPr>
          <w:ilvl w:val="0"/>
          <w:numId w:val="8"/>
        </w:numPr>
        <w:spacing w:after="160"/>
        <w:jc w:val="both"/>
        <w:rPr>
          <w:rFonts w:ascii="Times New Roman" w:hAnsi="Times New Roman"/>
          <w:szCs w:val="24"/>
        </w:rPr>
      </w:pPr>
      <w:r>
        <w:rPr>
          <w:rFonts w:ascii="Times New Roman" w:hAnsi="Times New Roman"/>
          <w:szCs w:val="24"/>
        </w:rPr>
        <w:t xml:space="preserve">BU PLAN ÖNCESİNDE UYGULAMA GÖREREK OLUŞMUŞ </w:t>
      </w:r>
      <w:r w:rsidR="00520231">
        <w:rPr>
          <w:rFonts w:ascii="Times New Roman" w:hAnsi="Times New Roman"/>
          <w:szCs w:val="24"/>
        </w:rPr>
        <w:t xml:space="preserve">İMAR </w:t>
      </w:r>
      <w:r>
        <w:rPr>
          <w:rFonts w:ascii="Times New Roman" w:hAnsi="Times New Roman"/>
          <w:szCs w:val="24"/>
        </w:rPr>
        <w:t>PARSELLER</w:t>
      </w:r>
      <w:r w:rsidR="00520231">
        <w:rPr>
          <w:rFonts w:ascii="Times New Roman" w:hAnsi="Times New Roman"/>
          <w:szCs w:val="24"/>
        </w:rPr>
        <w:t>İN</w:t>
      </w:r>
      <w:r>
        <w:rPr>
          <w:rFonts w:ascii="Times New Roman" w:hAnsi="Times New Roman"/>
          <w:szCs w:val="24"/>
        </w:rPr>
        <w:t xml:space="preserve">DE </w:t>
      </w:r>
      <w:r w:rsidR="00520231">
        <w:rPr>
          <w:rFonts w:ascii="Times New Roman" w:hAnsi="Times New Roman"/>
          <w:szCs w:val="24"/>
        </w:rPr>
        <w:t xml:space="preserve">BU PLANLA YÜKSEKLİĞİNİ DEĞİŞMİŞ İMAR ADALARINDA BULUNAN </w:t>
      </w:r>
      <w:proofErr w:type="gramStart"/>
      <w:r w:rsidR="00520231">
        <w:rPr>
          <w:rFonts w:ascii="Times New Roman" w:hAnsi="Times New Roman"/>
          <w:szCs w:val="24"/>
        </w:rPr>
        <w:t>İMAR  PARSELLERİNİN</w:t>
      </w:r>
      <w:proofErr w:type="gramEnd"/>
      <w:r w:rsidR="00520231">
        <w:rPr>
          <w:rFonts w:ascii="Times New Roman" w:hAnsi="Times New Roman"/>
          <w:szCs w:val="24"/>
        </w:rPr>
        <w:t xml:space="preserve"> PLANLI ALANLAR İMAR YÖNETMELİĞİNENDEKİ ÜÇÜNÇÜ BÖLÜMDE BULUNAN ARSALARA İLİŞKİN HÜKÜMLERİNE UYULUCAKTIR.</w:t>
      </w:r>
    </w:p>
    <w:p w14:paraId="37E27EB3" w14:textId="77777777" w:rsidR="00EC38AA" w:rsidRDefault="00EC38AA">
      <w:pPr>
        <w:pStyle w:val="ListeParagraf"/>
        <w:ind w:left="360"/>
        <w:rPr>
          <w:rFonts w:ascii="Times New Roman" w:hAnsi="Times New Roman"/>
          <w:szCs w:val="24"/>
        </w:rPr>
      </w:pPr>
    </w:p>
    <w:p w14:paraId="07235D11"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BU PLAN VE KOŞULLARINDA BELİRTİLMEYEN KONULARDA;</w:t>
      </w:r>
    </w:p>
    <w:p w14:paraId="72B605F4" w14:textId="77777777" w:rsidR="00EC38AA" w:rsidRDefault="009D1402">
      <w:pPr>
        <w:pStyle w:val="ListeParagraf"/>
        <w:ind w:left="360"/>
        <w:rPr>
          <w:rFonts w:ascii="Times New Roman" w:hAnsi="Times New Roman"/>
          <w:szCs w:val="24"/>
        </w:rPr>
      </w:pPr>
      <w:r>
        <w:rPr>
          <w:rFonts w:ascii="Times New Roman" w:hAnsi="Times New Roman"/>
          <w:szCs w:val="24"/>
        </w:rPr>
        <w:t xml:space="preserve">-3194 SAYILI "İMAR KANUNU " VE İLGİLİ YÖNETMELİKLERİ </w:t>
      </w:r>
    </w:p>
    <w:p w14:paraId="4C0F44FF" w14:textId="77777777" w:rsidR="00EC38AA" w:rsidRDefault="009D1402">
      <w:pPr>
        <w:pStyle w:val="ListeParagraf"/>
        <w:ind w:left="360"/>
        <w:rPr>
          <w:rFonts w:ascii="Times New Roman" w:hAnsi="Times New Roman"/>
          <w:szCs w:val="24"/>
        </w:rPr>
      </w:pPr>
      <w:r>
        <w:rPr>
          <w:rFonts w:ascii="Times New Roman" w:hAnsi="Times New Roman"/>
          <w:szCs w:val="24"/>
        </w:rPr>
        <w:t xml:space="preserve">-618 SAYILI "LİMANLAR KANUNU " </w:t>
      </w:r>
    </w:p>
    <w:p w14:paraId="00D6BF16" w14:textId="77777777" w:rsidR="00EC38AA" w:rsidRDefault="009D1402">
      <w:pPr>
        <w:pStyle w:val="ListeParagraf"/>
        <w:ind w:left="360"/>
        <w:rPr>
          <w:rFonts w:ascii="Times New Roman" w:hAnsi="Times New Roman"/>
          <w:szCs w:val="24"/>
        </w:rPr>
      </w:pPr>
      <w:r>
        <w:rPr>
          <w:rFonts w:ascii="Times New Roman" w:hAnsi="Times New Roman"/>
          <w:szCs w:val="24"/>
        </w:rPr>
        <w:t xml:space="preserve">-655 SAYILI "ULAŞTIRMA, DENİZCİLİK VE HABERLEŞTİRME BAKANLIĞI TEŞKİLAT VE GÖREVLERİ HAKKINDA KHK " </w:t>
      </w:r>
    </w:p>
    <w:p w14:paraId="496D574E" w14:textId="77777777" w:rsidR="00EC38AA" w:rsidRDefault="009D1402">
      <w:pPr>
        <w:pStyle w:val="ListeParagraf"/>
        <w:ind w:left="360"/>
        <w:rPr>
          <w:rFonts w:ascii="Times New Roman" w:hAnsi="Times New Roman"/>
          <w:szCs w:val="24"/>
        </w:rPr>
      </w:pPr>
      <w:r>
        <w:rPr>
          <w:rFonts w:ascii="Times New Roman" w:hAnsi="Times New Roman"/>
          <w:szCs w:val="24"/>
        </w:rPr>
        <w:t xml:space="preserve">-2918 SAYILI "KARAYOLLARI TRAFİK KANUNU " VE İLGİLİ YÖNETMELİKLERİ </w:t>
      </w:r>
    </w:p>
    <w:p w14:paraId="02BB1A8A" w14:textId="77777777" w:rsidR="00EC38AA" w:rsidRDefault="009D1402">
      <w:pPr>
        <w:pStyle w:val="ListeParagraf"/>
        <w:ind w:left="360"/>
        <w:rPr>
          <w:rFonts w:ascii="Times New Roman" w:hAnsi="Times New Roman"/>
          <w:szCs w:val="24"/>
        </w:rPr>
      </w:pPr>
      <w:r>
        <w:rPr>
          <w:rFonts w:ascii="Times New Roman" w:hAnsi="Times New Roman"/>
          <w:szCs w:val="24"/>
        </w:rPr>
        <w:t xml:space="preserve">-6001 SAYILI "KARAYOLLARI GENEL MÜDÜRLÜĞÜNÜN TEŞKİLAT VE GÖREVLERİ HAKKINDA KANUN" </w:t>
      </w:r>
    </w:p>
    <w:p w14:paraId="5EF5DED9" w14:textId="77777777" w:rsidR="00EC38AA" w:rsidRDefault="009D1402">
      <w:pPr>
        <w:pStyle w:val="ListeParagraf"/>
        <w:ind w:left="360"/>
        <w:rPr>
          <w:rFonts w:ascii="Times New Roman" w:hAnsi="Times New Roman"/>
          <w:szCs w:val="24"/>
        </w:rPr>
      </w:pPr>
      <w:r>
        <w:rPr>
          <w:rFonts w:ascii="Times New Roman" w:hAnsi="Times New Roman"/>
          <w:szCs w:val="24"/>
        </w:rPr>
        <w:t>- 3621 SAYLI “KIYI KANUNU”</w:t>
      </w:r>
    </w:p>
    <w:p w14:paraId="197305F3" w14:textId="77777777" w:rsidR="00EC38AA" w:rsidRDefault="009D1402">
      <w:pPr>
        <w:pStyle w:val="ListeParagraf"/>
        <w:ind w:left="360"/>
        <w:rPr>
          <w:rFonts w:ascii="Times New Roman" w:hAnsi="Times New Roman"/>
          <w:szCs w:val="24"/>
        </w:rPr>
      </w:pPr>
      <w:r>
        <w:rPr>
          <w:rFonts w:ascii="Times New Roman" w:hAnsi="Times New Roman"/>
          <w:szCs w:val="24"/>
        </w:rPr>
        <w:t>-"BALIKÇI BARINAKLARI YÖNETMELİĞİ "</w:t>
      </w:r>
    </w:p>
    <w:p w14:paraId="6CB800F5" w14:textId="77777777" w:rsidR="00EC38AA" w:rsidRDefault="009D1402">
      <w:pPr>
        <w:pStyle w:val="ListeParagraf"/>
        <w:ind w:left="360"/>
        <w:rPr>
          <w:rFonts w:ascii="Times New Roman" w:hAnsi="Times New Roman"/>
          <w:szCs w:val="24"/>
        </w:rPr>
      </w:pPr>
      <w:r>
        <w:rPr>
          <w:rFonts w:ascii="Times New Roman" w:hAnsi="Times New Roman"/>
          <w:szCs w:val="24"/>
        </w:rPr>
        <w:t xml:space="preserve">-"DEPREM BÖLGELERİNDE YAPILACAK BİNALAR HAKKINDA YÖNETMELİK” </w:t>
      </w:r>
    </w:p>
    <w:p w14:paraId="6A09B45B" w14:textId="77777777" w:rsidR="00EC38AA" w:rsidRDefault="009D1402">
      <w:pPr>
        <w:pStyle w:val="ListeParagraf"/>
        <w:ind w:left="360"/>
        <w:rPr>
          <w:rFonts w:ascii="Times New Roman" w:hAnsi="Times New Roman"/>
          <w:szCs w:val="24"/>
        </w:rPr>
      </w:pPr>
      <w:r>
        <w:rPr>
          <w:rFonts w:ascii="Times New Roman" w:hAnsi="Times New Roman"/>
          <w:szCs w:val="24"/>
        </w:rPr>
        <w:t>-"AFET BÖLGELERİ YAPILACAK YAPILAR HAKKINDA YÖNETMELİK"</w:t>
      </w:r>
    </w:p>
    <w:p w14:paraId="115902EB" w14:textId="77777777" w:rsidR="00EC38AA" w:rsidRDefault="009D1402">
      <w:pPr>
        <w:pStyle w:val="ListeParagraf"/>
        <w:ind w:left="360"/>
        <w:rPr>
          <w:rFonts w:ascii="Times New Roman" w:hAnsi="Times New Roman"/>
          <w:szCs w:val="24"/>
        </w:rPr>
      </w:pPr>
      <w:r>
        <w:rPr>
          <w:rFonts w:ascii="Times New Roman" w:hAnsi="Times New Roman"/>
          <w:szCs w:val="24"/>
        </w:rPr>
        <w:t>-"BİNALARIN YANGINDAN KORUNMASI HAKKINDA YÖNETMELİK"  HÜKÜMLERİNE UYULACAKTIR.</w:t>
      </w:r>
    </w:p>
    <w:p w14:paraId="1ED1AE84" w14:textId="77777777" w:rsidR="00EC38AA" w:rsidRDefault="00EC38AA">
      <w:pPr>
        <w:pStyle w:val="ListeParagraf"/>
        <w:ind w:left="360"/>
        <w:rPr>
          <w:rFonts w:ascii="Times New Roman" w:hAnsi="Times New Roman"/>
          <w:szCs w:val="24"/>
        </w:rPr>
      </w:pPr>
    </w:p>
    <w:p w14:paraId="6D20B9D2"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5378 SAYILI ÖZÜRLÜLER VE BAZI KANUN HÜKMÜNDE KARARNAMEDE DEĞİŞİKLİK YAPILMASI HAKKINDA KANUN VE BU KANUN KAPSAMINDA PLANLAMA ALANINDA YER ALACAK KENTSEL SOSYAL, TEKNİK ALT YAPI ALANLARINDA VE YAPILARDA TÜRK STANDARTLARI ENSTİTÜSÜNÜN İLGİLİ STANDARTLARINA UYULACAKTIR.</w:t>
      </w:r>
    </w:p>
    <w:p w14:paraId="1B858C27" w14:textId="77777777" w:rsidR="00EC38AA" w:rsidRDefault="00EC38AA">
      <w:pPr>
        <w:pStyle w:val="ListeParagraf"/>
        <w:ind w:left="360"/>
        <w:rPr>
          <w:rFonts w:ascii="Times New Roman" w:hAnsi="Times New Roman"/>
          <w:szCs w:val="24"/>
        </w:rPr>
      </w:pPr>
    </w:p>
    <w:p w14:paraId="6D5E6625"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ÇEVRE ŞEHİRCİLİK BAKANLIĞI MEKANSAL PLANLAMA GENEL MÜDÜRLÜĞÜNCE ONAYLI İMAR PLANINA ESAS JEOLOJİK / JEOTEKNİK ETÜT RAPORUNA UYULACAKTIR. İLGİLİ ETÜT RAPORLARINA GÖRE ALAN;</w:t>
      </w:r>
    </w:p>
    <w:p w14:paraId="59817933" w14:textId="77777777" w:rsidR="00EC38AA" w:rsidRDefault="009D1402">
      <w:pPr>
        <w:spacing w:line="360" w:lineRule="auto"/>
        <w:ind w:left="714" w:hanging="357"/>
        <w:contextualSpacing/>
      </w:pPr>
      <w:r>
        <w:t>1. ÖNLEMLİ ALANLAR</w:t>
      </w:r>
    </w:p>
    <w:p w14:paraId="571378C3" w14:textId="77777777" w:rsidR="00EC38AA" w:rsidRDefault="009D1402">
      <w:pPr>
        <w:spacing w:line="360" w:lineRule="auto"/>
        <w:ind w:left="714" w:hanging="357"/>
        <w:contextualSpacing/>
        <w:rPr>
          <w:i/>
          <w:iCs/>
          <w:u w:val="single"/>
        </w:rPr>
      </w:pPr>
      <w:r>
        <w:tab/>
      </w:r>
      <w:r>
        <w:rPr>
          <w:i/>
          <w:iCs/>
          <w:u w:val="single"/>
        </w:rPr>
        <w:t>1.</w:t>
      </w:r>
      <w:proofErr w:type="gramStart"/>
      <w:r>
        <w:rPr>
          <w:i/>
          <w:iCs/>
          <w:u w:val="single"/>
        </w:rPr>
        <w:t>1  HEYELAN</w:t>
      </w:r>
      <w:proofErr w:type="gramEnd"/>
      <w:r>
        <w:rPr>
          <w:i/>
          <w:iCs/>
          <w:u w:val="single"/>
        </w:rPr>
        <w:t xml:space="preserve"> VE KAYA DÜŞMESİ AÇISINDAN SORUNLU ALANLAR (ÖA-2.3)</w:t>
      </w:r>
    </w:p>
    <w:p w14:paraId="210CA583" w14:textId="77777777" w:rsidR="00EC38AA" w:rsidRDefault="009D1402">
      <w:pPr>
        <w:spacing w:line="360" w:lineRule="auto"/>
        <w:ind w:left="714" w:firstLine="714"/>
        <w:contextualSpacing/>
      </w:pPr>
      <w:r>
        <w:t xml:space="preserve">İNCELEME ALANINDA BERDİGA FORMASYONU, MASURAN FORMASYONU ALTINOLUK FORMASYONU EĞİMLİ OLMASI, BOZUNMUŞ ZEMİNİN YER YER FAZLA OLMASI, YÜZEY VE ÇEVRE SUYU ETKİSİ İLE REZİDÜEL ZONDA KONTROLSÜZ KAZILARDA ( KAYA DÜŞMESİ VE HEYELAN </w:t>
      </w:r>
      <w:r>
        <w:lastRenderedPageBreak/>
        <w:t>VB.) STABİLİTE SORUNLARINI ALINACAK MÜHENDİSLİK ÖNLEMLERİYLE ORTADAN KALDIRABİLECEĞİ KANAATİNE VARILDIĞINDAN BU ALANLAR (ÖA-</w:t>
      </w:r>
      <w:proofErr w:type="gramStart"/>
      <w:r>
        <w:t>2.3</w:t>
      </w:r>
      <w:proofErr w:type="gramEnd"/>
      <w:r>
        <w:t>) OLARAK ADLANDIRILMŞTIR.</w:t>
      </w:r>
    </w:p>
    <w:p w14:paraId="7D364FCE" w14:textId="77777777" w:rsidR="00EC38AA" w:rsidRDefault="009D1402">
      <w:pPr>
        <w:widowControl w:val="0"/>
        <w:numPr>
          <w:ilvl w:val="0"/>
          <w:numId w:val="9"/>
        </w:numPr>
        <w:tabs>
          <w:tab w:val="left" w:pos="567"/>
        </w:tabs>
        <w:autoSpaceDE w:val="0"/>
        <w:autoSpaceDN w:val="0"/>
        <w:adjustRightInd w:val="0"/>
        <w:spacing w:line="360" w:lineRule="auto"/>
        <w:jc w:val="both"/>
      </w:pPr>
      <w:r>
        <w:t>EĞİMLİ ALANLARDA ÜSTTEKİ GEVŞEK ZON VE REZİDÜEL KISIMLARIN KALINLIĞI BELİRLENEREK YAPILACAK VE PLANLANACAK BİNA YÜKLERİNİN OLUŞTURACAĞI STABİLİTE SORUNLARA KARŞI ALINACAK ÖNLEMLER, ZEMİN VE TEMEL ETÜTLERİNDE BELİRLENMELİDİR.</w:t>
      </w:r>
    </w:p>
    <w:p w14:paraId="27A07B09" w14:textId="77777777" w:rsidR="00EC38AA" w:rsidRDefault="009D1402">
      <w:pPr>
        <w:widowControl w:val="0"/>
        <w:numPr>
          <w:ilvl w:val="0"/>
          <w:numId w:val="9"/>
        </w:numPr>
        <w:tabs>
          <w:tab w:val="left" w:pos="567"/>
        </w:tabs>
        <w:autoSpaceDE w:val="0"/>
        <w:autoSpaceDN w:val="0"/>
        <w:adjustRightInd w:val="0"/>
        <w:spacing w:line="360" w:lineRule="auto"/>
        <w:jc w:val="both"/>
      </w:pPr>
      <w:r>
        <w:t>PARSELLERDE YAPILACAK KAZILAR SIRASINDA ÇEVRE PARSELLERDE STABİLİTEYİ BOZUCU UYGULAMALARDAN KAÇINILMALI VE GEREKLİ DURUMLARDA ŞEVLER İSTİNAT YAPILARIYLA DESTEKLENMELİDİR. KAZILARDA YAMAÇLARIN ÜSTTEKİ GEVŞEK ZONLARI BOYUNCA KAYABİLECEĞİ UNUTULMAMALIDIR.</w:t>
      </w:r>
    </w:p>
    <w:p w14:paraId="529CE302" w14:textId="77777777" w:rsidR="00EC38AA" w:rsidRDefault="009D1402">
      <w:pPr>
        <w:widowControl w:val="0"/>
        <w:numPr>
          <w:ilvl w:val="0"/>
          <w:numId w:val="9"/>
        </w:numPr>
        <w:tabs>
          <w:tab w:val="left" w:pos="567"/>
        </w:tabs>
        <w:autoSpaceDE w:val="0"/>
        <w:autoSpaceDN w:val="0"/>
        <w:adjustRightInd w:val="0"/>
        <w:spacing w:line="360" w:lineRule="auto"/>
        <w:jc w:val="both"/>
      </w:pPr>
      <w:r>
        <w:t>ASKIDA, YARI ASKIDA VE GÖMÜLÜ DURAN KAYA BLOKLARI DÜŞME TEHLİKESİNE KARŞILIK PLANLAMA ÖNCESİNDE KONTROLLÜ ŞEKİLDE DÜŞÜRÜLEREK KIRILARAK VB. YÖNTEMLERLE YERİNDE ISLAH EDİLİP, KAYA DÜŞMESİ TEHLİKESİ BERTARAF EDİLDİKTEN SONRA İNŞA AŞAMASINA GEÇİLMELİ TEMEL KAZILARINDA ORTAYA ÇIKAN BLOKLAR TEMİZLENMELİDİR.</w:t>
      </w:r>
    </w:p>
    <w:p w14:paraId="67BD9C4A" w14:textId="77777777" w:rsidR="00EC38AA" w:rsidRDefault="009D1402">
      <w:pPr>
        <w:widowControl w:val="0"/>
        <w:numPr>
          <w:ilvl w:val="0"/>
          <w:numId w:val="9"/>
        </w:numPr>
        <w:tabs>
          <w:tab w:val="left" w:pos="567"/>
        </w:tabs>
        <w:autoSpaceDE w:val="0"/>
        <w:autoSpaceDN w:val="0"/>
        <w:adjustRightInd w:val="0"/>
        <w:spacing w:line="360" w:lineRule="auto"/>
        <w:jc w:val="both"/>
      </w:pPr>
      <w:r>
        <w:t>KAYA BİRİMLERİN AYRIŞMIŞ KESİMLERİ TEMEL KAZISIYLA ATILABİLECEK KADAR İNCE OLDUĞU DURUMLARDA BİNA TEMELLERİ FORMASYONLARIN AYRIŞMAMIŞ, MÜHENDİSLİK PROBLEMLERİ İÇERMEYEN KESİMLERİNE OTURTTURULMALI YA DA YAPI YÜKLERİ ANA KAYAYA TAŞITTIRILMALIDIR.</w:t>
      </w:r>
    </w:p>
    <w:p w14:paraId="7021B78B" w14:textId="77777777" w:rsidR="00EC38AA" w:rsidRDefault="009D1402">
      <w:pPr>
        <w:widowControl w:val="0"/>
        <w:numPr>
          <w:ilvl w:val="0"/>
          <w:numId w:val="9"/>
        </w:numPr>
        <w:tabs>
          <w:tab w:val="left" w:pos="567"/>
        </w:tabs>
        <w:autoSpaceDE w:val="0"/>
        <w:autoSpaceDN w:val="0"/>
        <w:adjustRightInd w:val="0"/>
        <w:spacing w:line="360" w:lineRule="auto"/>
        <w:jc w:val="both"/>
      </w:pPr>
      <w:r>
        <w:t>BU SEBEPLE YAPILAŞMA ÖNCESİ MUTLAKA PARSEL BAZLI SONDAJLI ZEMİN ETÜDÜ YAPILMALIDIR. BU ETÜTTE BİNA TEMELLERİNİN TAŞITTIRILACAĞI SEVİYELERİN MÜHENDİSLİK PARAMETRELERİ (OTURMA, ŞİŞME, TAŞIMA GÜCÜ ÖZELLİKLERİ VB.) İLE YAMAÇ BOYUNCA DIŞ YÜKLERDE HESABA KATILARAK STABİLİTE ANALİZLERİ YAPILARAK GEREKMESİ HALİNDE ALINACAK ÖNLEMLER BELİRLENMELİDİR. AYNI ZAMANDA ZEMİN TANIMLAMALARI AYRINTILI YAPILMALI VE UYGUN TEMEL DERİNLİĞİ VE TEMEL TİPİ ÖNERİLMELİDİR.</w:t>
      </w:r>
    </w:p>
    <w:p w14:paraId="588B4894" w14:textId="77777777" w:rsidR="00EC38AA" w:rsidRDefault="009D1402">
      <w:pPr>
        <w:widowControl w:val="0"/>
        <w:numPr>
          <w:ilvl w:val="0"/>
          <w:numId w:val="9"/>
        </w:numPr>
        <w:tabs>
          <w:tab w:val="left" w:pos="567"/>
        </w:tabs>
        <w:autoSpaceDE w:val="0"/>
        <w:autoSpaceDN w:val="0"/>
        <w:adjustRightInd w:val="0"/>
        <w:spacing w:line="360" w:lineRule="auto"/>
        <w:jc w:val="both"/>
      </w:pPr>
      <w:r>
        <w:t>YAMAÇ BOYUNCA YÜZEY VE YERALTI SUYU DRENAJ ÖNLEMLERİ ALINMALIDIR.</w:t>
      </w:r>
    </w:p>
    <w:p w14:paraId="726C43FB" w14:textId="77777777" w:rsidR="00EC38AA" w:rsidRDefault="009D1402">
      <w:pPr>
        <w:widowControl w:val="0"/>
        <w:numPr>
          <w:ilvl w:val="0"/>
          <w:numId w:val="9"/>
        </w:numPr>
        <w:tabs>
          <w:tab w:val="left" w:pos="567"/>
        </w:tabs>
        <w:autoSpaceDE w:val="0"/>
        <w:autoSpaceDN w:val="0"/>
        <w:adjustRightInd w:val="0"/>
        <w:spacing w:line="360" w:lineRule="auto"/>
        <w:jc w:val="both"/>
      </w:pPr>
      <w:r>
        <w:t>YAMAÇ BOYUNCA BİNA YÜKLERİ DE DAHİL EDİLEREK STABİLİTE ANALİZLERİ YAPILARAK, GEREKMESİ HALİNDE ALINACAK ÖNLEMLER BELİRLENMELİ VE BİNA TEMELLERİ ZEMİNİN STABİLİTE SORUNU İÇERMEYEN STABİL SEVİYELERİNE TAŞITTIRILMALIDIR.</w:t>
      </w:r>
    </w:p>
    <w:p w14:paraId="3E78FBCE" w14:textId="77777777" w:rsidR="00EC38AA" w:rsidRDefault="009D1402">
      <w:pPr>
        <w:widowControl w:val="0"/>
        <w:numPr>
          <w:ilvl w:val="0"/>
          <w:numId w:val="9"/>
        </w:numPr>
        <w:tabs>
          <w:tab w:val="left" w:pos="567"/>
        </w:tabs>
        <w:autoSpaceDE w:val="0"/>
        <w:autoSpaceDN w:val="0"/>
        <w:adjustRightInd w:val="0"/>
        <w:spacing w:line="360" w:lineRule="auto"/>
        <w:jc w:val="both"/>
      </w:pPr>
      <w:r>
        <w:lastRenderedPageBreak/>
        <w:t>YAPI TEMELLERİ DOLGULARA TAŞITTIRILMAMALIDIR.</w:t>
      </w:r>
    </w:p>
    <w:p w14:paraId="4260DEFC" w14:textId="77777777" w:rsidR="00EC38AA" w:rsidRDefault="009D1402">
      <w:pPr>
        <w:spacing w:line="360" w:lineRule="auto"/>
        <w:contextualSpacing/>
      </w:pPr>
      <w:r>
        <w:tab/>
        <w:t>1.2. MÜHENDİSLİK PROBLEMLERİ AÇISINDAN (ŞİŞME-OTURMA-TAŞIMA GÜCÜ VB.) ÖNLEM ALINABİLECEK ALANLAR (ÖA-5.1)</w:t>
      </w:r>
    </w:p>
    <w:p w14:paraId="19573886" w14:textId="77777777" w:rsidR="00EC38AA" w:rsidRDefault="009D1402">
      <w:pPr>
        <w:spacing w:line="360" w:lineRule="auto"/>
        <w:contextualSpacing/>
      </w:pPr>
      <w:r>
        <w:tab/>
        <w:t>İNCELEME ALANINDA EĞİMİN %0-10 ARASINDA DEĞİŞTİĞİ DÜZ VE DÜZE YAKIN ALANLARDIR.  ALÜVYON, BERDİGA FORMASYONU, MASURAN FORMASYONU VE ALTINOLUK FORMASYONLARIN REZÜDÜEL (SİLTLİ, KUMLU, KİLLİ VE AYRIŞMIŞ KAYALAR )KISIMLARININ OLDUĞU ALANLAR (ÖA-</w:t>
      </w:r>
      <w:proofErr w:type="gramStart"/>
      <w:r>
        <w:t>5.1</w:t>
      </w:r>
      <w:proofErr w:type="gramEnd"/>
      <w:r>
        <w:t>) OLARAK ADLANDIRILMIŞTIR.</w:t>
      </w:r>
    </w:p>
    <w:p w14:paraId="42203164" w14:textId="77777777" w:rsidR="00EC38AA" w:rsidRDefault="009D1402">
      <w:pPr>
        <w:pStyle w:val="GvdeMetni2"/>
        <w:widowControl w:val="0"/>
        <w:numPr>
          <w:ilvl w:val="0"/>
          <w:numId w:val="9"/>
        </w:numPr>
        <w:tabs>
          <w:tab w:val="left" w:pos="567"/>
        </w:tabs>
        <w:autoSpaceDE w:val="0"/>
        <w:autoSpaceDN w:val="0"/>
        <w:adjustRightInd w:val="0"/>
      </w:pPr>
      <w:r>
        <w:t>ZEMİN-TEMEL ETÜTLERİNDE TEMEL ETKİ DERİNLİĞİ BOYUNCA, ŞİŞME, OTURMA, TAŞIMA GÜCÜ, SIVILAŞMA, YER ALTI SUYU VB. JEOTEKNİK PARAMETRELER İRDELENEREK GEREKMESİ HALİNDE ALINACAK ÖNLEMLER BELİRLENMELİDİR.</w:t>
      </w:r>
    </w:p>
    <w:p w14:paraId="68139275" w14:textId="77777777" w:rsidR="00EC38AA" w:rsidRDefault="009D1402">
      <w:pPr>
        <w:pStyle w:val="GvdeMetni2"/>
        <w:widowControl w:val="0"/>
        <w:numPr>
          <w:ilvl w:val="0"/>
          <w:numId w:val="9"/>
        </w:numPr>
        <w:tabs>
          <w:tab w:val="left" w:pos="567"/>
        </w:tabs>
        <w:autoSpaceDE w:val="0"/>
        <w:autoSpaceDN w:val="0"/>
        <w:adjustRightInd w:val="0"/>
      </w:pPr>
      <w:r>
        <w:t>PARSEL/BİNA BAZINDAKİ ZEMİN-TEMEL ETÜTLERİNDE TEMEL DERİNLİĞİ, TEMEL TİPİ, TEMEL OTURACAĞI SEVİYELERİN MÜHENDİSLİK PARAMETRELERİ (ŞİŞME, OTURMA VE TAŞIMA GÜCÜ VB.) İRDELENMELİ, ÇIKACAK SORUNLARA GÖRE ALINMASI GEREKLİ ÖNLEMLER BELİRLENMELİDİR.</w:t>
      </w:r>
    </w:p>
    <w:p w14:paraId="51E67722" w14:textId="77777777" w:rsidR="00EC38AA" w:rsidRDefault="009D1402">
      <w:pPr>
        <w:pStyle w:val="GvdeMetni2"/>
        <w:widowControl w:val="0"/>
        <w:numPr>
          <w:ilvl w:val="0"/>
          <w:numId w:val="9"/>
        </w:numPr>
        <w:tabs>
          <w:tab w:val="left" w:pos="567"/>
        </w:tabs>
        <w:autoSpaceDE w:val="0"/>
        <w:autoSpaceDN w:val="0"/>
        <w:adjustRightInd w:val="0"/>
      </w:pPr>
      <w:r>
        <w:t>FARKLI OTURMADAN KAYNAKLI SORUNLARI ÖNLEMEK İÇİN, FARKLI OTURMAYA KARŞI ALINACAK ÖNLEMLER BELİRLENMELİDİR. BİNALARDAKİ FARKLI OTURMADAN KAYNAKLI HASARLARI ÖNLEMEK İÇİN YAPI TEMELLERİ AYNI JEOLOJİK, LİTOLOJİK VE JEOTEKNİK SEVİYELER ÜZERİNE OTURTTURULMALIDIR.</w:t>
      </w:r>
    </w:p>
    <w:p w14:paraId="11752B05" w14:textId="77777777" w:rsidR="00EC38AA" w:rsidRDefault="009D1402">
      <w:pPr>
        <w:pStyle w:val="GvdeMetni2"/>
        <w:widowControl w:val="0"/>
        <w:numPr>
          <w:ilvl w:val="0"/>
          <w:numId w:val="9"/>
        </w:numPr>
        <w:tabs>
          <w:tab w:val="left" w:pos="567"/>
        </w:tabs>
        <w:autoSpaceDE w:val="0"/>
        <w:autoSpaceDN w:val="0"/>
        <w:adjustRightInd w:val="0"/>
      </w:pPr>
      <w:r>
        <w:t>YERALTI SUYU, ÇEVRE VE YÜZEY SULARININ YAPI TEMELLERİNE OLUMSUZ ETKİLERİNİ ORTADAN KALDIRMAK İÇİN UYGUN DRENAJ SİSTEMLERİ YAPILMALIDIR.</w:t>
      </w:r>
    </w:p>
    <w:p w14:paraId="57002639" w14:textId="77777777" w:rsidR="00EC38AA" w:rsidRDefault="009D1402">
      <w:pPr>
        <w:pStyle w:val="GvdeMetni2"/>
        <w:widowControl w:val="0"/>
        <w:numPr>
          <w:ilvl w:val="0"/>
          <w:numId w:val="9"/>
        </w:numPr>
        <w:tabs>
          <w:tab w:val="left" w:pos="567"/>
        </w:tabs>
        <w:autoSpaceDE w:val="0"/>
        <w:autoSpaceDN w:val="0"/>
        <w:adjustRightInd w:val="0"/>
      </w:pPr>
      <w:r>
        <w:t>YAPILACAK KAZILARDAN ÖNCE KOMŞU, KENDİ PARSELLERİ İLE ÇEVREDEKİ MÜHENDİSLİK YAPILARI İÇİN GEREKLİ ÖNLEMLER ALINMALIDIR. İNŞA AŞAMASINDA AÇIĞA ÇIKACAK ŞEVLER UYGUN İSTİNAT YAPILARIYLA DESTEKLENMELİDİR.</w:t>
      </w:r>
    </w:p>
    <w:p w14:paraId="3BC73685" w14:textId="77777777" w:rsidR="00EC38AA" w:rsidRDefault="009D1402">
      <w:pPr>
        <w:pStyle w:val="GvdeMetni2"/>
        <w:widowControl w:val="0"/>
        <w:numPr>
          <w:ilvl w:val="0"/>
          <w:numId w:val="9"/>
        </w:numPr>
        <w:tabs>
          <w:tab w:val="left" w:pos="567"/>
        </w:tabs>
        <w:autoSpaceDE w:val="0"/>
        <w:autoSpaceDN w:val="0"/>
        <w:adjustRightInd w:val="0"/>
      </w:pPr>
      <w:r>
        <w:t>İNCELEME ALANINDAKİ ALÜVYON BİRİMİ; CL, CH, SC, GM’DEN OLUŞTUĞUNDAN ALÜVYON BİRİMİ DÜŞEY-YATAY YÖNDE LİTOLOJİK ÖZELLİKLERİ DEĞİŞTİĞİNDEN, KUMLU SEVİYELERDE SIVILAŞMA PROBLEMİ GELİŞEBİLECEĞİNDEN ALÜVYON BİRİMLERDE ZEMİN-TEMEL ETÜTLERİNDE SIVILAŞMA DETAYLI OLARAK İRDELENMELİDİR.</w:t>
      </w:r>
    </w:p>
    <w:p w14:paraId="64834FAD" w14:textId="77777777" w:rsidR="00EC38AA" w:rsidRDefault="009D1402">
      <w:pPr>
        <w:pStyle w:val="GvdeMetni2"/>
        <w:widowControl w:val="0"/>
        <w:numPr>
          <w:ilvl w:val="0"/>
          <w:numId w:val="9"/>
        </w:numPr>
        <w:tabs>
          <w:tab w:val="left" w:pos="567"/>
        </w:tabs>
        <w:autoSpaceDE w:val="0"/>
        <w:autoSpaceDN w:val="0"/>
        <w:adjustRightInd w:val="0"/>
      </w:pPr>
      <w:r>
        <w:t>YAPI TEMELLERİ DOLGULARA TAŞITTIRILMAMALIDIR.</w:t>
      </w:r>
    </w:p>
    <w:p w14:paraId="1C948501" w14:textId="77777777" w:rsidR="00EC38AA" w:rsidRDefault="00EC38AA"/>
    <w:p w14:paraId="08BF3316" w14:textId="77777777" w:rsidR="00EC38AA" w:rsidRDefault="009D1402">
      <w:pPr>
        <w:ind w:firstLine="708"/>
        <w:rPr>
          <w:b/>
          <w:u w:val="single"/>
        </w:rPr>
      </w:pPr>
      <w:r>
        <w:rPr>
          <w:b/>
          <w:u w:val="single"/>
        </w:rPr>
        <w:t>KONUT, KONUT+TİCARET, TİCARET ALANLARI</w:t>
      </w:r>
    </w:p>
    <w:p w14:paraId="2A177D8E" w14:textId="77777777" w:rsidR="00EC38AA" w:rsidRDefault="00EC38AA">
      <w:pPr>
        <w:ind w:firstLine="708"/>
        <w:rPr>
          <w:b/>
          <w:u w:val="single"/>
        </w:rPr>
      </w:pPr>
    </w:p>
    <w:p w14:paraId="62386AA7"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PLANDA YENÇOK VE TAKS DEĞERLERİ VERİLMİŞ EMSAL (E) DEĞERİ VERİLMEMİŞ YAPI ADALARINDA EMSAL (E) YAPI YÜKSEKLİĞİNE TEKABÜL EDEN KAT ADEDİ İLE TAKS (TABAN ALANI KAT SAYISI) DEĞERİNİN ÇARPIMI İLE BULUNUR.</w:t>
      </w:r>
    </w:p>
    <w:p w14:paraId="7550D2E9" w14:textId="77777777" w:rsidR="00A66C58" w:rsidRDefault="00A66C58" w:rsidP="00A66C58">
      <w:pPr>
        <w:pStyle w:val="ListeParagraf"/>
        <w:spacing w:after="160"/>
        <w:ind w:left="360"/>
        <w:jc w:val="both"/>
        <w:rPr>
          <w:rFonts w:ascii="Times New Roman" w:hAnsi="Times New Roman"/>
          <w:szCs w:val="24"/>
        </w:rPr>
      </w:pPr>
    </w:p>
    <w:p w14:paraId="0AB45BF8" w14:textId="44DDBB89" w:rsidR="00A66C58" w:rsidRDefault="00A66C58">
      <w:pPr>
        <w:pStyle w:val="ListeParagraf"/>
        <w:numPr>
          <w:ilvl w:val="0"/>
          <w:numId w:val="8"/>
        </w:numPr>
        <w:spacing w:after="160"/>
        <w:jc w:val="both"/>
        <w:rPr>
          <w:rFonts w:ascii="Times New Roman" w:hAnsi="Times New Roman"/>
          <w:szCs w:val="24"/>
        </w:rPr>
      </w:pPr>
      <w:r>
        <w:rPr>
          <w:rFonts w:ascii="Times New Roman" w:hAnsi="Times New Roman"/>
          <w:szCs w:val="24"/>
        </w:rPr>
        <w:t xml:space="preserve"> </w:t>
      </w:r>
      <w:r>
        <w:rPr>
          <w:rFonts w:ascii="Times New Roman" w:hAnsi="Times New Roman"/>
          <w:szCs w:val="24"/>
        </w:rPr>
        <w:t>T</w:t>
      </w:r>
      <w:r>
        <w:rPr>
          <w:rFonts w:ascii="Times New Roman" w:hAnsi="Times New Roman"/>
          <w:szCs w:val="24"/>
        </w:rPr>
        <w:t xml:space="preserve">AKS VE KAKS ORANI BELİRTİLMEYEN YAPI ADALARINDA %40’ A KADAR TAKS ORANI UYGULANIR. </w:t>
      </w:r>
      <w:r>
        <w:rPr>
          <w:rFonts w:ascii="Times New Roman" w:hAnsi="Times New Roman"/>
          <w:szCs w:val="24"/>
        </w:rPr>
        <w:t>EMSAL (E) YAPI YÜKSEKLİĞİNE TEKABÜL EDEN KAT ADEDİ İLE TAKS (TABAN ALANI KAT SAYISI) DEĞERİNİN ÇARPIMI İLE BULUNUR.</w:t>
      </w:r>
    </w:p>
    <w:p w14:paraId="2960801B" w14:textId="77777777" w:rsidR="00EC38AA" w:rsidRDefault="00EC38AA">
      <w:pPr>
        <w:pStyle w:val="ListeParagraf"/>
        <w:ind w:left="360"/>
        <w:rPr>
          <w:rFonts w:ascii="Times New Roman" w:hAnsi="Times New Roman"/>
          <w:szCs w:val="24"/>
        </w:rPr>
      </w:pPr>
    </w:p>
    <w:p w14:paraId="761F53D0"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 xml:space="preserve">KONUT+TİCARET OLARAK BELİRTİLMİŞ YAPILAŞMA KOŞULU </w:t>
      </w:r>
      <w:proofErr w:type="spellStart"/>
      <w:r>
        <w:rPr>
          <w:rFonts w:ascii="Times New Roman" w:hAnsi="Times New Roman"/>
          <w:szCs w:val="24"/>
        </w:rPr>
        <w:t>Yençok</w:t>
      </w:r>
      <w:proofErr w:type="spellEnd"/>
      <w:r>
        <w:rPr>
          <w:rFonts w:ascii="Times New Roman" w:hAnsi="Times New Roman"/>
          <w:szCs w:val="24"/>
        </w:rPr>
        <w:t>…m OLARAK BELİRLENMİŞ İMAR ADALARINDA ÇEKME MESAFELERİNİN İÇİ ZEMİN KATTA TAMAMEN KULLANILABİLECEK OLUP ÜST KATLARDA TABAN ALAN KULLANIMI 0.35 ‘İ GEÇEMEZ.</w:t>
      </w:r>
    </w:p>
    <w:p w14:paraId="2ADF41C2" w14:textId="77777777" w:rsidR="00EC38AA" w:rsidRDefault="00EC38AA">
      <w:pPr>
        <w:pStyle w:val="ListeParagraf"/>
        <w:rPr>
          <w:rFonts w:ascii="Times New Roman" w:hAnsi="Times New Roman"/>
          <w:szCs w:val="24"/>
        </w:rPr>
      </w:pPr>
    </w:p>
    <w:p w14:paraId="51EA783B"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TİCARET +KONUT OLARAK BELİRTİLEN İMAR ADALARINDA KONUT ALAN KULLANIMI %90’ GEÇEMEZ.</w:t>
      </w:r>
    </w:p>
    <w:p w14:paraId="2B135796" w14:textId="77777777" w:rsidR="00EC38AA" w:rsidRDefault="00EC38AA">
      <w:pPr>
        <w:pStyle w:val="ListeParagraf"/>
        <w:rPr>
          <w:rFonts w:ascii="Times New Roman" w:hAnsi="Times New Roman"/>
          <w:szCs w:val="24"/>
        </w:rPr>
      </w:pPr>
    </w:p>
    <w:p w14:paraId="2013DB67" w14:textId="77777777" w:rsidR="00EC38AA" w:rsidRDefault="00EC38AA">
      <w:pPr>
        <w:pStyle w:val="ListeParagraf"/>
        <w:spacing w:after="160"/>
        <w:ind w:left="360"/>
        <w:jc w:val="both"/>
        <w:rPr>
          <w:rFonts w:ascii="Times New Roman" w:hAnsi="Times New Roman"/>
          <w:szCs w:val="24"/>
        </w:rPr>
      </w:pPr>
    </w:p>
    <w:p w14:paraId="34D4C3F4"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PLAN VE MÜLKİYETİN UYUŞMADIĞI YERLERDE; YAPILAŞMANIN BİÇİMİ, ARAZİ KULLANIMI VE KADASTRAL DURUMA GÖRE, BELEDİYE UYGULAMA AŞAMASINDA; YOLA BAKAN İMAR ADASI CEPHESİ YOL İSTİKAMETİNE GÖRE DÜZGÜN BİR HAT TEŞKİL ETMEK, ESAS DOĞRULTUYU DEĞİŞTİRMEMEK, İMAR PLANINDA GÖSTERİLMİŞ YOL GENİŞLİKLERİNİ  2M.’YE KADAR OLAN ÇELİŞKİLERİ GİDERMEYE YETKİLİDİR.</w:t>
      </w:r>
    </w:p>
    <w:p w14:paraId="616E30B2" w14:textId="77777777" w:rsidR="00EC38AA" w:rsidRDefault="00EC38AA">
      <w:pPr>
        <w:pStyle w:val="ListeParagraf"/>
        <w:rPr>
          <w:rFonts w:ascii="Times New Roman" w:hAnsi="Times New Roman"/>
          <w:szCs w:val="24"/>
        </w:rPr>
      </w:pPr>
    </w:p>
    <w:p w14:paraId="5B4EFA53" w14:textId="77777777" w:rsidR="00EC38AA" w:rsidRDefault="00EC38AA">
      <w:pPr>
        <w:pStyle w:val="ListeParagraf"/>
        <w:ind w:left="360"/>
        <w:rPr>
          <w:rFonts w:ascii="Times New Roman" w:hAnsi="Times New Roman"/>
          <w:szCs w:val="24"/>
        </w:rPr>
      </w:pPr>
    </w:p>
    <w:p w14:paraId="7FE61DF0"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KOMŞU PARSELLERE TECAVÜZLÜ BİNALARDAKİ TECAVÜZÜN ORTADAN KALKMASI İÇİN PLAN GEREĞİ TEVHİT VE İFRAZ İŞLEMLERİ YAPILABİLİR. BU TÜR İŞLEMLERDE MİNİMUM İFRAZ ŞARTI ARANMAZ. MESKÛN ALAN İÇERİSİNDE KALAN, İLGİLİ MÜDÜRLÜKÇE UYGUN GÖRÜLEN PARSELLERDE MEVCUT KADASTRAL PARSELİN ŞEKLİNİ DÜZENLEMEYE YÖNELİK TEVHİDEN İFRAZ İŞLEMLERİNDE MİNİMUM PARSEL VE CEPHE DERİNLİK ŞARTLARI ARANMAZ. KOMŞU PARSELLERDE CEPHE VE DERİNLİĞİ SAĞLAMAK AMACIYLA İFRAZEN ATIK PARSEL OLUŞTURMAYA İLGİLİ BİRİM YETKİLİDİR.</w:t>
      </w:r>
    </w:p>
    <w:p w14:paraId="3A176D95" w14:textId="77777777" w:rsidR="00EC38AA" w:rsidRDefault="00EC38AA">
      <w:pPr>
        <w:pStyle w:val="ListeParagraf"/>
        <w:ind w:left="360"/>
        <w:rPr>
          <w:rFonts w:ascii="Times New Roman" w:hAnsi="Times New Roman"/>
          <w:szCs w:val="24"/>
        </w:rPr>
      </w:pPr>
    </w:p>
    <w:p w14:paraId="2FD3CE76" w14:textId="77777777" w:rsidR="00EC38AA" w:rsidRDefault="009D1402">
      <w:pPr>
        <w:pStyle w:val="ListeParagraf"/>
        <w:numPr>
          <w:ilvl w:val="0"/>
          <w:numId w:val="8"/>
        </w:numPr>
        <w:spacing w:after="160"/>
        <w:jc w:val="both"/>
        <w:rPr>
          <w:rFonts w:ascii="Times New Roman" w:hAnsi="Times New Roman"/>
          <w:color w:val="FF0000"/>
          <w:szCs w:val="24"/>
        </w:rPr>
      </w:pPr>
      <w:r>
        <w:rPr>
          <w:rFonts w:ascii="Times New Roman" w:hAnsi="Times New Roman"/>
          <w:szCs w:val="24"/>
        </w:rPr>
        <w:t xml:space="preserve">BİTİŞİK NİZAM TEŞEKKÜL ETMİŞ YAPI HATTININ BULUNDUĞU ALANLARDA KADASTRO SINIR HATTINA BAKILMAKSIZIN YAPI HATTINI VE ÖN BAHÇE MESAFESİNİ BELİRLEMEYE İDARESİ YETKİLİDİR. </w:t>
      </w:r>
    </w:p>
    <w:p w14:paraId="6BA45CD5" w14:textId="77777777" w:rsidR="00EC38AA" w:rsidRDefault="00EC38AA">
      <w:pPr>
        <w:pStyle w:val="ListeParagraf"/>
        <w:rPr>
          <w:rFonts w:ascii="Times New Roman" w:hAnsi="Times New Roman"/>
          <w:color w:val="FF0000"/>
          <w:szCs w:val="24"/>
        </w:rPr>
      </w:pPr>
    </w:p>
    <w:p w14:paraId="1B8A3AA9" w14:textId="77777777" w:rsidR="00EC38AA" w:rsidRDefault="00EC38AA">
      <w:pPr>
        <w:pStyle w:val="ListeParagraf"/>
        <w:spacing w:after="160"/>
        <w:ind w:left="360"/>
        <w:jc w:val="both"/>
        <w:rPr>
          <w:rFonts w:ascii="Times New Roman" w:hAnsi="Times New Roman"/>
          <w:color w:val="FF0000"/>
          <w:szCs w:val="24"/>
        </w:rPr>
      </w:pPr>
    </w:p>
    <w:p w14:paraId="20F932CC"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 xml:space="preserve">YAPI ADASINDA İMAR HATTINI TAŞMAYAN VE RUHSATLI BİNALAR VAR İSE ÖN BAHÇE MESAFELERİNDE İMAR HATTI DIŞINA ÇIKMAMAK KAYDIYLA MEVCUDA UYULUR. AYRICA YOL CEPHE HATTINA RASTLAYAN ÜST KATLARINA DA İSTİKAMETİ SAĞLAMAK AMACIYLA BAHÇE MESAFELERİNE BAKILMAKSIZIN AÇIK VEYA KAPALI ÇIKMA YAPILABİLİR. </w:t>
      </w:r>
    </w:p>
    <w:p w14:paraId="131E87F1" w14:textId="77777777" w:rsidR="00EC38AA" w:rsidRDefault="00EC38AA">
      <w:pPr>
        <w:pStyle w:val="ListeParagraf"/>
        <w:ind w:left="360"/>
        <w:rPr>
          <w:rFonts w:ascii="Times New Roman" w:hAnsi="Times New Roman"/>
          <w:szCs w:val="24"/>
        </w:rPr>
      </w:pPr>
    </w:p>
    <w:p w14:paraId="1551D523"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İMAR PLANINDA ÖN BAHÇESİZ, BİTİŞİK NİZAMLI YAPI ADALARINDA KÖŞE BAŞINDAKİ PARSELLERDE YAPILACAK BİNALARIN KÖŞESİNİ ZEMİN KATTA DİK AYAK BOYU (2) METREYE KADAR KIRMAYA İLGİLİ İDARESİ YETKİLİDİR. ZEMİN KAT ÜZERİNDE BU KIRMA HATTINDA KONSOL ÇIKMA YAPILABİLİR.</w:t>
      </w:r>
    </w:p>
    <w:p w14:paraId="7F6A561C" w14:textId="77777777" w:rsidR="00EC38AA" w:rsidRDefault="00EC38AA">
      <w:pPr>
        <w:pStyle w:val="ListeParagraf"/>
        <w:rPr>
          <w:rFonts w:ascii="Times New Roman" w:hAnsi="Times New Roman"/>
          <w:szCs w:val="24"/>
        </w:rPr>
      </w:pPr>
    </w:p>
    <w:p w14:paraId="2D766B6E"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ÖN BAHÇE MESAFESİ BELİRTİLMEYEN YAPI ADALARINDA VE YAYA YOLLARINA CEPHE PARSELLERDE ÇEKME MESAFESİNİ BELİRLEMEYE BELEDİYESİ YETKİLİDİR.</w:t>
      </w:r>
    </w:p>
    <w:p w14:paraId="33042D29" w14:textId="77777777" w:rsidR="00EC38AA" w:rsidRDefault="00EC38AA">
      <w:pPr>
        <w:pStyle w:val="ListeParagraf"/>
        <w:rPr>
          <w:rFonts w:ascii="Times New Roman" w:hAnsi="Times New Roman"/>
          <w:szCs w:val="24"/>
        </w:rPr>
      </w:pPr>
    </w:p>
    <w:p w14:paraId="42453B56"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SAHİL YOLU KOTUNUN ALTINDA ALANLARDA SAHİL YOLU KOTUNA KADAR VERMEYE BELEDİYESİ YETKİLİDİR.</w:t>
      </w:r>
    </w:p>
    <w:p w14:paraId="750229FB" w14:textId="77777777" w:rsidR="00EC38AA" w:rsidRDefault="00EC38AA">
      <w:pPr>
        <w:pStyle w:val="ListeParagraf"/>
        <w:rPr>
          <w:rFonts w:ascii="Times New Roman" w:hAnsi="Times New Roman"/>
          <w:snapToGrid w:val="0"/>
          <w:szCs w:val="24"/>
        </w:rPr>
      </w:pPr>
    </w:p>
    <w:p w14:paraId="6F1176EB"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KISMEN YAPILAŞMIŞ YAPI ADALARINDA ADA BAZINDAKİ OLUŞUMA GÖRE ARKA BAHÇE MESAFESİ BELEDİYESİNCE BELİRLENİR. BİTİŞİK NİZAM YAPI NİZAMI VERİLMİŞ İMAR ADALARINDA MİNİMUM BİNA CEPHE VE DERİNLİK ÖLÇÜLERİNİ SAĞLAYARAK, KÖŞE BAŞI PARSELLERDE YOLLAR HARİCİNDEKİ HER İKİ CEPHEYE YAN BAHÇE MESAFESİ VERİLİR.</w:t>
      </w:r>
    </w:p>
    <w:p w14:paraId="0C0C1594" w14:textId="77777777" w:rsidR="00EC38AA" w:rsidRDefault="00EC38AA">
      <w:pPr>
        <w:pStyle w:val="ListeParagraf"/>
        <w:rPr>
          <w:rFonts w:ascii="Times New Roman" w:hAnsi="Times New Roman"/>
          <w:szCs w:val="24"/>
        </w:rPr>
      </w:pPr>
    </w:p>
    <w:p w14:paraId="46A47A26"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 xml:space="preserve">KONUT ALANLARINDA HALKIN GÜNLÜK İHTİYAÇLARINI KARŞILAMAYA YÖNELİK OLARAK  BULUNDUĞU YAPI ADASININ YAPILAŞMA KOŞULLARI İÇERİSİNDE KALMAK </w:t>
      </w:r>
      <w:r>
        <w:rPr>
          <w:rFonts w:ascii="Times New Roman" w:hAnsi="Times New Roman"/>
          <w:szCs w:val="24"/>
        </w:rPr>
        <w:lastRenderedPageBreak/>
        <w:t xml:space="preserve">VE PARLAYICI, </w:t>
      </w:r>
      <w:proofErr w:type="gramStart"/>
      <w:r>
        <w:rPr>
          <w:rFonts w:ascii="Times New Roman" w:hAnsi="Times New Roman"/>
          <w:szCs w:val="24"/>
        </w:rPr>
        <w:t>PATLAYICI , GÜRÜLTÜ</w:t>
      </w:r>
      <w:proofErr w:type="gramEnd"/>
      <w:r>
        <w:rPr>
          <w:rFonts w:ascii="Times New Roman" w:hAnsi="Times New Roman"/>
          <w:szCs w:val="24"/>
        </w:rPr>
        <w:t>, HAVA, ÇEVRE VB, KİRLİLİĞİ YARATAN TİCARİ KULLANIMLAR OLMAMAK KOŞULLARI İLE ZEMİN KATTA TİCARET YAPILABİLİR. BU KULLANIMLAR YAPININ BİRİNCİ NORMAL KATI VE BODRUM KATLARI İLE İÇTEN BAĞLANTILI OLARAK DÜZENLENEBİLİR, BİNANIN ORTAK ALANLARI VE MÜŞTEMİLATLARIYLA İRTİBATLANDIRILAMAZ.</w:t>
      </w:r>
    </w:p>
    <w:p w14:paraId="2EEEE42A" w14:textId="77777777" w:rsidR="00EC38AA" w:rsidRDefault="00EC38AA"/>
    <w:p w14:paraId="1DB3E95D"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BELEDİYEMİZCE RUHSAT DÜZENLENMESİ AŞAMASINDA; MEVCUT YAPILAŞMADAN KAYNAKLANAN VEYA KADASTRONUN SAYISALLAŞTIRMA VE ORİJİNAL ÇÖZÜM İŞLEMLERİ NETİCESİNDE; ÜZERİNDE TECAVÜZ BULUNAN PARSELLERE, TALEP EDİLMESİ HALİNDE; PARSEL MALİKİNİN MUVAFFAKATI ALINARAK RUHSAT DÜZENLENEBİLİR.</w:t>
      </w:r>
    </w:p>
    <w:p w14:paraId="1A0C60EA" w14:textId="77777777" w:rsidR="00EC38AA" w:rsidRDefault="00EC38AA">
      <w:pPr>
        <w:pStyle w:val="ListeParagraf"/>
        <w:rPr>
          <w:rFonts w:ascii="Times New Roman" w:hAnsi="Times New Roman"/>
          <w:szCs w:val="24"/>
        </w:rPr>
      </w:pPr>
    </w:p>
    <w:p w14:paraId="67EEB976" w14:textId="77777777" w:rsidR="00EC38AA" w:rsidRDefault="00EC38AA">
      <w:pPr>
        <w:pStyle w:val="ListeParagraf"/>
        <w:ind w:left="360"/>
        <w:rPr>
          <w:rFonts w:ascii="Times New Roman" w:hAnsi="Times New Roman"/>
          <w:szCs w:val="24"/>
        </w:rPr>
      </w:pPr>
    </w:p>
    <w:p w14:paraId="4C4DD682"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TEK ADA, TEK PARSEL OLAN İMAR ADALARINDA YAPILACAK YAPILARDA, JEOLOJİK – JEOFİZİK ETÜT RAPORLARINA VEYA MİKROBÖLGELEME JEOLOJİK ETÜT RAPORLARINA UYMAK, YÖNETMELİKLERDE BELİRTİLEN ÇEKME MESAFELERİNİ SAĞLAMAK KOŞULU İLE BİNA CEPHE BOYU VE BİNA DERİNLİKLERİ SERBESTTİR.</w:t>
      </w:r>
    </w:p>
    <w:p w14:paraId="612B0F9E" w14:textId="77777777" w:rsidR="00EC38AA" w:rsidRDefault="00EC38AA">
      <w:pPr>
        <w:pStyle w:val="ListeParagraf"/>
        <w:ind w:left="360"/>
        <w:rPr>
          <w:rFonts w:ascii="Times New Roman" w:hAnsi="Times New Roman"/>
          <w:szCs w:val="24"/>
        </w:rPr>
      </w:pPr>
    </w:p>
    <w:p w14:paraId="4C030ACC"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1/1000 ÖLÇEKLİ UYGULAMA İMAR PLANI’NDA KAT ARTIŞI YAPILAN PARSELLERDE; RUHSAT ALDIĞI TARİHTEKİ PLAN, MEVZUAT VE RUHSAT EKİ PROJELERİNE UYGUN OLARAK YAPILMIŞ VEYA İNŞAATI DEVAM ETMEKTE OLAN YAPILARIN HAKLARI SAKLIDIR. RUHSAT ALDIĞI TARİHTEKİ PLAN HÜKÜMLERİNE UYGUN OLARAK YAPILMIŞ VEYA YAPILMAKTA OLAN MEVCUT YAPILARDA KAT İLAVESİ VEYA RUHSAT YENİLEMESİ TALEP EDİLMESİ DURUMUNDA ÇEKME MESAFELERİ, ASANSÖR VE ASANSÖR BOŞLUĞU ŞARTI İLE AÇIK VE KAPALI ÇIKMA HUSUSLARI MÜKTESEP HAK OLUP, BU KONULARDA YAPININ MEVCUT DURUMU KORUNARAK YAPILAŞMAYA İZİN VERİLİR. YAPILARIN YIKILIP YENİDEN YAPILMASI VE İNŞAAT RUHSATI ALMIŞ ANCAK İNŞAATA BAŞLANMAMIŞ PARSELLERDE YÜRÜRLÜKTE BULUNAN PLAN VE MEVZUAT HÜKÜMLERİ GEÇERLİDİR.</w:t>
      </w:r>
    </w:p>
    <w:p w14:paraId="2BC20B41" w14:textId="77777777" w:rsidR="00EC38AA" w:rsidRDefault="00EC38AA">
      <w:pPr>
        <w:pStyle w:val="ListeParagraf"/>
        <w:ind w:left="360"/>
        <w:rPr>
          <w:rFonts w:ascii="Times New Roman" w:hAnsi="Times New Roman"/>
          <w:szCs w:val="24"/>
        </w:rPr>
      </w:pPr>
    </w:p>
    <w:p w14:paraId="4E36799B"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1/1000 ÖLÇEKLİ UYGULAMA İMAR PLANI’NDA KAT ARTIŞI YAPILAN PARSELLERDE; YAPI DENETİM KANUNU ÖNCESİ ESKİ YAPILARA KAT İLAVESİ RUHSATI TALEP EDİLMESİ AŞAMASINDA YAPI DENETİM KANUNU VE UYGULAMA YÖNETMELİĞİ, BİNA DEPREM YÖNETMELİĞİ KAPSAMINDA GEREKLİ GÖRÜLDÜĞÜ TAKDİRDE GÜÇLENDİRME PROJELERİ HAZIRLANMADAN YAPI RUHSATI DÜZENLENMEZ.</w:t>
      </w:r>
    </w:p>
    <w:p w14:paraId="1AE4039B" w14:textId="77777777" w:rsidR="00EC38AA" w:rsidRDefault="00EC38AA">
      <w:pPr>
        <w:pStyle w:val="ListeParagraf"/>
        <w:rPr>
          <w:rFonts w:ascii="Times New Roman" w:hAnsi="Times New Roman"/>
          <w:szCs w:val="24"/>
        </w:rPr>
      </w:pPr>
    </w:p>
    <w:p w14:paraId="386B120C" w14:textId="77777777" w:rsidR="00EC38AA" w:rsidRDefault="00EC38AA">
      <w:pPr>
        <w:pStyle w:val="ListeParagraf"/>
        <w:ind w:left="360"/>
        <w:rPr>
          <w:rFonts w:ascii="Times New Roman" w:hAnsi="Times New Roman"/>
          <w:szCs w:val="24"/>
        </w:rPr>
      </w:pPr>
    </w:p>
    <w:p w14:paraId="7EA02DCC" w14:textId="77777777" w:rsidR="00EC38AA" w:rsidRDefault="00EC38AA">
      <w:pPr>
        <w:pStyle w:val="ListeParagraf"/>
        <w:ind w:left="360"/>
        <w:rPr>
          <w:rFonts w:ascii="Times New Roman" w:hAnsi="Times New Roman"/>
          <w:szCs w:val="24"/>
        </w:rPr>
      </w:pPr>
    </w:p>
    <w:p w14:paraId="6209EA56"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YAPILAŞMA KAT SAYISINI ASMAMAK ÜZERE BİR PARSELDE BİRDEN FAZLA BİNA YAPILABİLİR. BU DURUMDA İKİ BİNA ARASINDAKİ MESAFEDE YÖNETMELİK HÜKÜMLERİ GEÇERLİDİR. SANAYİ VE KONUT DIŞI KENTSEL ÇALIŞMA ALANLARINDA MESAFE ŞARTI ARANMAZ.</w:t>
      </w:r>
    </w:p>
    <w:p w14:paraId="316FCF91" w14:textId="77777777" w:rsidR="00EC38AA" w:rsidRDefault="00EC38AA">
      <w:pPr>
        <w:pStyle w:val="ListeParagraf"/>
        <w:rPr>
          <w:rFonts w:ascii="Times New Roman" w:hAnsi="Times New Roman"/>
          <w:szCs w:val="24"/>
        </w:rPr>
      </w:pPr>
    </w:p>
    <w:p w14:paraId="297ABDDA" w14:textId="77777777" w:rsidR="00EC38AA" w:rsidRDefault="00EC38AA">
      <w:pPr>
        <w:pStyle w:val="ListeParagraf"/>
        <w:ind w:left="360"/>
        <w:rPr>
          <w:rFonts w:ascii="Times New Roman" w:hAnsi="Times New Roman"/>
          <w:szCs w:val="24"/>
        </w:rPr>
      </w:pPr>
    </w:p>
    <w:p w14:paraId="64D2154E" w14:textId="77777777" w:rsidR="00EC38AA" w:rsidRDefault="009D1402">
      <w:pPr>
        <w:pStyle w:val="ListeParagraf"/>
        <w:widowControl w:val="0"/>
        <w:numPr>
          <w:ilvl w:val="0"/>
          <w:numId w:val="8"/>
        </w:numPr>
        <w:spacing w:after="160"/>
        <w:jc w:val="both"/>
        <w:rPr>
          <w:rFonts w:ascii="Times New Roman" w:hAnsi="Times New Roman"/>
          <w:snapToGrid w:val="0"/>
          <w:color w:val="000000" w:themeColor="text1"/>
          <w:szCs w:val="24"/>
        </w:rPr>
      </w:pPr>
      <w:r>
        <w:rPr>
          <w:rFonts w:ascii="Times New Roman" w:hAnsi="Times New Roman"/>
          <w:snapToGrid w:val="0"/>
          <w:color w:val="000000" w:themeColor="text1"/>
          <w:szCs w:val="24"/>
        </w:rPr>
        <w:t>BİNALARIN KONUT AMACIYLA KULLANILAN KISIMLARINDA TERAS ÇATI YAPILAMAZ. TERAS EVLER, MÜSTAKİL VE BİR AİLENİN OTURMASINA MAHSUS KONUTLAR GEREKLİ YALITIM PROJELERİNİN İDAREYE SUNULMASI VE UYGULANMASI ŞARTIYLA BU HÜKMÜN DIŞINDADIR.</w:t>
      </w:r>
    </w:p>
    <w:p w14:paraId="6A884B9E" w14:textId="77777777" w:rsidR="00EC38AA" w:rsidRDefault="00EC38AA">
      <w:pPr>
        <w:pStyle w:val="ListeParagraf"/>
        <w:widowControl w:val="0"/>
        <w:ind w:left="360"/>
        <w:rPr>
          <w:rFonts w:ascii="Times New Roman" w:hAnsi="Times New Roman"/>
          <w:snapToGrid w:val="0"/>
          <w:color w:val="000000" w:themeColor="text1"/>
          <w:szCs w:val="24"/>
        </w:rPr>
      </w:pPr>
    </w:p>
    <w:p w14:paraId="09C9D706" w14:textId="77777777" w:rsidR="00EC38AA" w:rsidRDefault="009D1402">
      <w:pPr>
        <w:pStyle w:val="ListeParagraf"/>
        <w:numPr>
          <w:ilvl w:val="0"/>
          <w:numId w:val="8"/>
        </w:numPr>
        <w:spacing w:after="160"/>
        <w:jc w:val="both"/>
        <w:rPr>
          <w:rFonts w:ascii="Times New Roman" w:hAnsi="Times New Roman"/>
          <w:color w:val="000000" w:themeColor="text1"/>
          <w:szCs w:val="24"/>
        </w:rPr>
      </w:pPr>
      <w:r>
        <w:rPr>
          <w:rFonts w:ascii="Times New Roman" w:hAnsi="Times New Roman"/>
          <w:color w:val="000000" w:themeColor="text1"/>
          <w:szCs w:val="24"/>
        </w:rPr>
        <w:t xml:space="preserve">KONUT AMAÇLI TEK BAĞIMSIZ BÖLÜMDEN OLUŞAN BİNALAR (VİLLA TİPİ) HARİÇ OLMAK ÜZERE, ÇATI ARALARINA BAĞIMSIZ BÖLÜM VE SON KATTAKİ BAĞIMSIZ </w:t>
      </w:r>
      <w:r>
        <w:rPr>
          <w:rFonts w:ascii="Times New Roman" w:hAnsi="Times New Roman"/>
          <w:color w:val="000000" w:themeColor="text1"/>
          <w:szCs w:val="24"/>
        </w:rPr>
        <w:lastRenderedPageBreak/>
        <w:t>BÖLÜMLE İRTİBATLI PİYESLER YAPILAMAZ. ANCAK, BU KISIMLARA SU DEPOSU VE ASANSÖR KULESİ YAPILABİLİR VE BİNA ORTAK ALANI OLARAK KULLANILABİLİR. ÇATI ARASIYLA İRTİBATLI PİYES YAPILMASI MÜMKÜN OLAN BİNALARDA SAÇAK UCUNDAN HESAP EDİLEN ÇATI EĞİMİ İÇERİSİNDE PLANLI ALANLAR TİP İMAR YÖNETMELİĞİ HÜKÜMLERİ ÇERÇEVESİNDE UYGULAMA YAPILABİLİR.</w:t>
      </w:r>
    </w:p>
    <w:p w14:paraId="1F4AC6DE" w14:textId="77777777" w:rsidR="00EC38AA" w:rsidRDefault="00EC38AA">
      <w:pPr>
        <w:pStyle w:val="ListeParagraf"/>
        <w:rPr>
          <w:rFonts w:ascii="Times New Roman" w:hAnsi="Times New Roman"/>
          <w:color w:val="000000" w:themeColor="text1"/>
          <w:szCs w:val="24"/>
        </w:rPr>
      </w:pPr>
    </w:p>
    <w:p w14:paraId="12BBE348" w14:textId="77777777" w:rsidR="00EC38AA" w:rsidRDefault="00EC38AA">
      <w:pPr>
        <w:pStyle w:val="ListeParagraf"/>
        <w:spacing w:after="160"/>
        <w:ind w:left="360"/>
        <w:rPr>
          <w:rFonts w:ascii="Times New Roman" w:hAnsi="Times New Roman"/>
          <w:color w:val="000000" w:themeColor="text1"/>
          <w:szCs w:val="24"/>
        </w:rPr>
      </w:pPr>
    </w:p>
    <w:p w14:paraId="4D0AF036" w14:textId="77777777" w:rsidR="00EC38AA" w:rsidRDefault="009D1402">
      <w:pPr>
        <w:pStyle w:val="ListeParagraf"/>
        <w:numPr>
          <w:ilvl w:val="0"/>
          <w:numId w:val="8"/>
        </w:numPr>
        <w:spacing w:after="160"/>
        <w:jc w:val="both"/>
        <w:rPr>
          <w:rFonts w:ascii="Times New Roman" w:hAnsi="Times New Roman"/>
          <w:color w:val="000000" w:themeColor="text1"/>
          <w:szCs w:val="24"/>
        </w:rPr>
      </w:pPr>
      <w:r>
        <w:rPr>
          <w:rFonts w:ascii="Times New Roman" w:hAnsi="Times New Roman"/>
          <w:color w:val="000000" w:themeColor="text1"/>
          <w:szCs w:val="24"/>
        </w:rPr>
        <w:t>TAMAMI TİCARİ AMAÇLI KULLANILAN BİNALARDA GEREKLİ YALITIM YAPILMASI ŞARTI İLE ÇATI YAPMA ZORUNLULUĞU BULUNMAMAKTADIR.</w:t>
      </w:r>
    </w:p>
    <w:p w14:paraId="37AE2428" w14:textId="77777777" w:rsidR="00EC38AA" w:rsidRDefault="00EC38AA">
      <w:pPr>
        <w:pStyle w:val="ListeParagraf"/>
        <w:ind w:left="360"/>
        <w:rPr>
          <w:rFonts w:ascii="Times New Roman" w:hAnsi="Times New Roman"/>
          <w:color w:val="000000" w:themeColor="text1"/>
          <w:szCs w:val="24"/>
        </w:rPr>
      </w:pPr>
    </w:p>
    <w:p w14:paraId="2EADD285" w14:textId="77777777" w:rsidR="00EC38AA" w:rsidRDefault="009D1402">
      <w:pPr>
        <w:pStyle w:val="ListeParagraf"/>
        <w:numPr>
          <w:ilvl w:val="0"/>
          <w:numId w:val="8"/>
        </w:numPr>
        <w:spacing w:after="160"/>
        <w:jc w:val="both"/>
        <w:rPr>
          <w:rFonts w:ascii="Times New Roman" w:hAnsi="Times New Roman"/>
          <w:color w:val="000000" w:themeColor="text1"/>
          <w:szCs w:val="24"/>
        </w:rPr>
      </w:pPr>
      <w:r>
        <w:rPr>
          <w:rFonts w:ascii="Times New Roman" w:hAnsi="Times New Roman"/>
          <w:color w:val="000000" w:themeColor="text1"/>
          <w:szCs w:val="24"/>
        </w:rPr>
        <w:t>3194 SAYILI İMAR KANUNUN 32. MADDESİ KAPSAMINDA KALIP, RUHSAT ALMAYA ELVERİŞLİ OLAN ÇATI PİYESLERİ İLE İLGİLİ, YAPILAR ARASINDA BÜTÜNLÜK SAĞLAMAK AMACIYLA ÇATI ÖRTÜSÜ ALTINDA ÇATI PİYESİ YAPTIRMAYA İLGİLİ İDARE YETKİLİDİR.</w:t>
      </w:r>
    </w:p>
    <w:p w14:paraId="5D7216CD" w14:textId="77777777" w:rsidR="00EC38AA" w:rsidRDefault="00EC38AA">
      <w:pPr>
        <w:pStyle w:val="ListeParagraf"/>
        <w:rPr>
          <w:rFonts w:ascii="Times New Roman" w:hAnsi="Times New Roman"/>
          <w:color w:val="000000" w:themeColor="text1"/>
          <w:szCs w:val="24"/>
        </w:rPr>
      </w:pPr>
    </w:p>
    <w:p w14:paraId="7CE1922E" w14:textId="77777777" w:rsidR="00EC38AA" w:rsidRDefault="00EC38AA">
      <w:pPr>
        <w:pStyle w:val="ListeParagraf"/>
        <w:ind w:left="360"/>
        <w:rPr>
          <w:rFonts w:ascii="Times New Roman" w:hAnsi="Times New Roman"/>
          <w:color w:val="000000" w:themeColor="text1"/>
          <w:szCs w:val="24"/>
        </w:rPr>
      </w:pPr>
    </w:p>
    <w:p w14:paraId="74B1FB80"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ÇATI EĞİMİ SAÇAK YAPILMASI HALİNDE SAÇAK UCUNDAN, AKSİ HALDE SON KAT DÖŞEMESİNİN BİTTİĞİ NOKTADAN HESAPLANIR. ÇATILAR PARAPET ÜZERİNE OTURTULAMAZ. TEŞEKKÜL ETMİŞ YAPI DÜZENİ OLAN YERLERDE MAHYA VE ÇATI YÜKSEKLİĞİNİ TAYİNE BELEDİYE YETKİLİDİR.</w:t>
      </w:r>
    </w:p>
    <w:p w14:paraId="6B0A4307" w14:textId="77777777" w:rsidR="00EC38AA" w:rsidRDefault="00EC38AA">
      <w:pPr>
        <w:pStyle w:val="ListeParagraf"/>
        <w:ind w:left="360"/>
        <w:rPr>
          <w:rFonts w:ascii="Times New Roman" w:hAnsi="Times New Roman"/>
          <w:szCs w:val="24"/>
        </w:rPr>
      </w:pPr>
    </w:p>
    <w:p w14:paraId="03BA422E" w14:textId="77777777" w:rsidR="00EC38AA" w:rsidRDefault="009D1402">
      <w:pPr>
        <w:pStyle w:val="ListeParagraf"/>
        <w:widowControl w:val="0"/>
        <w:numPr>
          <w:ilvl w:val="0"/>
          <w:numId w:val="8"/>
        </w:numPr>
        <w:spacing w:after="160"/>
        <w:jc w:val="both"/>
        <w:rPr>
          <w:rFonts w:ascii="Times New Roman" w:hAnsi="Times New Roman"/>
          <w:szCs w:val="24"/>
        </w:rPr>
      </w:pPr>
      <w:r>
        <w:rPr>
          <w:rFonts w:ascii="Times New Roman" w:hAnsi="Times New Roman"/>
          <w:szCs w:val="24"/>
        </w:rPr>
        <w:t>SAÇAK MESAFESİ 1 METREYİ GEÇEMEZ. KAPALI VE AÇIK ÇIKMALI YERLERDE ÇIKMADAN SONRA SAÇAK MESAFESİ 0.50 METREYİ GEÇEMEZ. SAÇAKLARIN ŞEKLİNİN VE GENİŞLİĞİNİN BELİRLENMESİNE İLİŞKİN DEĞİŞİK ÇÖZÜMLERİN KABULÜNDE İLGİLİ İDARESİ YETKİLİDİR.</w:t>
      </w:r>
    </w:p>
    <w:p w14:paraId="1B89A213" w14:textId="77777777" w:rsidR="00EC38AA" w:rsidRDefault="00EC38AA">
      <w:pPr>
        <w:pStyle w:val="ListeParagraf"/>
        <w:rPr>
          <w:rFonts w:ascii="Times New Roman" w:hAnsi="Times New Roman"/>
          <w:szCs w:val="24"/>
        </w:rPr>
      </w:pPr>
    </w:p>
    <w:p w14:paraId="0A1B71B2" w14:textId="77777777" w:rsidR="00EC38AA" w:rsidRDefault="00EC38AA">
      <w:pPr>
        <w:pStyle w:val="ListeParagraf"/>
        <w:widowControl w:val="0"/>
        <w:ind w:left="360"/>
        <w:rPr>
          <w:rFonts w:ascii="Times New Roman" w:hAnsi="Times New Roman"/>
          <w:szCs w:val="24"/>
        </w:rPr>
      </w:pPr>
    </w:p>
    <w:p w14:paraId="59E57561" w14:textId="77777777" w:rsidR="00EC38AA" w:rsidRDefault="009D1402">
      <w:pPr>
        <w:pStyle w:val="ListeParagraf"/>
        <w:widowControl w:val="0"/>
        <w:numPr>
          <w:ilvl w:val="0"/>
          <w:numId w:val="8"/>
        </w:numPr>
        <w:spacing w:after="160"/>
        <w:jc w:val="both"/>
        <w:rPr>
          <w:rFonts w:ascii="Times New Roman" w:hAnsi="Times New Roman"/>
          <w:szCs w:val="24"/>
        </w:rPr>
      </w:pPr>
      <w:r>
        <w:rPr>
          <w:rFonts w:ascii="Times New Roman" w:hAnsi="Times New Roman"/>
          <w:szCs w:val="24"/>
        </w:rPr>
        <w:t xml:space="preserve">ÇATI ŞEKİLLERİ KONUT VE TİCARET BÖLGELERİNDE; AYRIK NİZAMLARDA HER YÖNE, İKİZ NİZAMLARDA İKİZLEMESİ YAPILAN TARAFTA ALIN DUVARI HARİÇ HER YÖNE, BİTİŞİK NİZAMLARDA BİTİŞİK OLAN TARAFLAR HARİÇ HER YÖNE EĞİMLİ YAPILMASI ZORUNLUDUR. </w:t>
      </w:r>
    </w:p>
    <w:p w14:paraId="52D50186" w14:textId="77777777" w:rsidR="00EC38AA" w:rsidRDefault="00EC38AA">
      <w:pPr>
        <w:pStyle w:val="ListeParagraf"/>
        <w:widowControl w:val="0"/>
        <w:ind w:left="360"/>
        <w:rPr>
          <w:rFonts w:ascii="Times New Roman" w:hAnsi="Times New Roman"/>
          <w:szCs w:val="24"/>
        </w:rPr>
      </w:pPr>
    </w:p>
    <w:p w14:paraId="50A8521D" w14:textId="77777777" w:rsidR="00EC38AA" w:rsidRDefault="009D1402">
      <w:pPr>
        <w:pStyle w:val="ListeParagraf"/>
        <w:widowControl w:val="0"/>
        <w:numPr>
          <w:ilvl w:val="0"/>
          <w:numId w:val="8"/>
        </w:numPr>
        <w:spacing w:after="160"/>
        <w:jc w:val="both"/>
        <w:rPr>
          <w:rFonts w:ascii="Times New Roman" w:hAnsi="Times New Roman"/>
          <w:szCs w:val="24"/>
        </w:rPr>
      </w:pPr>
      <w:r>
        <w:rPr>
          <w:rFonts w:ascii="Times New Roman" w:hAnsi="Times New Roman"/>
          <w:szCs w:val="24"/>
        </w:rPr>
        <w:t>ÇEKME VE ÇATI KATI YAPILAMAZ.</w:t>
      </w:r>
    </w:p>
    <w:p w14:paraId="6462F39B" w14:textId="77777777" w:rsidR="00EC38AA" w:rsidRDefault="00EC38AA">
      <w:pPr>
        <w:pStyle w:val="ListeParagraf"/>
        <w:widowControl w:val="0"/>
        <w:ind w:left="360"/>
        <w:rPr>
          <w:rFonts w:ascii="Times New Roman" w:hAnsi="Times New Roman"/>
          <w:szCs w:val="24"/>
        </w:rPr>
      </w:pPr>
    </w:p>
    <w:p w14:paraId="43286FAE"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1,5 METRE KAPALI ÇIKMALARDAN SONRA KESİNLİKLE AÇIK ÇIKMA TEŞKİLİ YAPILAMAZ. SADECE SON KATTA SAÇAK ÇIKMASI YAPILABİLİR.</w:t>
      </w:r>
    </w:p>
    <w:p w14:paraId="01512F0C" w14:textId="77777777" w:rsidR="00EC38AA" w:rsidRDefault="00EC38AA">
      <w:pPr>
        <w:pStyle w:val="ListeParagraf"/>
        <w:rPr>
          <w:rFonts w:ascii="Times New Roman" w:hAnsi="Times New Roman"/>
          <w:szCs w:val="24"/>
        </w:rPr>
      </w:pPr>
    </w:p>
    <w:p w14:paraId="02FEF776" w14:textId="08F85CF3" w:rsidR="00EC38AA" w:rsidRDefault="009D1402" w:rsidP="00A66C58">
      <w:pPr>
        <w:pStyle w:val="ListeParagraf"/>
        <w:numPr>
          <w:ilvl w:val="0"/>
          <w:numId w:val="8"/>
        </w:numPr>
        <w:spacing w:after="160"/>
        <w:jc w:val="both"/>
        <w:rPr>
          <w:rFonts w:ascii="Times New Roman" w:hAnsi="Times New Roman"/>
          <w:szCs w:val="24"/>
        </w:rPr>
      </w:pPr>
      <w:r>
        <w:rPr>
          <w:rFonts w:ascii="Times New Roman" w:hAnsi="Times New Roman"/>
          <w:szCs w:val="24"/>
        </w:rPr>
        <w:t>BELEDİYE ÇATI YÖNETMELİĞİNE UYULACAKTIR.</w:t>
      </w:r>
    </w:p>
    <w:p w14:paraId="4F97D5AB" w14:textId="77777777" w:rsidR="00A66C58" w:rsidRPr="00A66C58" w:rsidRDefault="00A66C58" w:rsidP="00A66C58">
      <w:pPr>
        <w:pStyle w:val="ListeParagraf"/>
        <w:rPr>
          <w:rFonts w:ascii="Times New Roman" w:hAnsi="Times New Roman"/>
          <w:szCs w:val="24"/>
        </w:rPr>
      </w:pPr>
    </w:p>
    <w:p w14:paraId="3B127ED0" w14:textId="77777777" w:rsidR="00A66C58" w:rsidRPr="00A66C58" w:rsidRDefault="00A66C58" w:rsidP="00A66C58">
      <w:pPr>
        <w:pStyle w:val="ListeParagraf"/>
        <w:spacing w:after="160"/>
        <w:ind w:left="360"/>
        <w:jc w:val="both"/>
        <w:rPr>
          <w:rFonts w:ascii="Times New Roman" w:hAnsi="Times New Roman"/>
          <w:szCs w:val="24"/>
        </w:rPr>
      </w:pPr>
    </w:p>
    <w:p w14:paraId="0A681DA5"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KONUT VE TİCARET BÖLGELERİNDE BELİRLENEN YAPILAŞMA KOŞULLARI ÇERÇEVESİNDE PARSEL İÇERİSİNDE BİNANIN KONUMUNU VE YAPILAŞAMAYAN PARSELLERİN HANGİ PARSELLERLE TEVHİT EDİLECEĞİ ADA BAZINDA ETÜT EDİLEREK İLGİLİ BİRİMİNCE BELİRLENECEKTİR.</w:t>
      </w:r>
    </w:p>
    <w:p w14:paraId="57460A20" w14:textId="77777777" w:rsidR="00EC38AA" w:rsidRDefault="00EC38AA">
      <w:pPr>
        <w:pStyle w:val="ListeParagraf"/>
        <w:rPr>
          <w:rFonts w:ascii="Times New Roman" w:hAnsi="Times New Roman"/>
          <w:szCs w:val="24"/>
        </w:rPr>
      </w:pPr>
    </w:p>
    <w:p w14:paraId="34FF4D86"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BİNALARA KOT VERİLMESİ İLE İLGİLİ 3194 SAYILI İMAR KANUNU VE PLANLI ALANLAR TİP İMAR YÖNETMELİĞİ HÜKÜMLERİNE UYULUR. AYRIK, BLOK VE YAPILAŞMA KOŞULUNUN TAKS, KAKS, EMSAL İLE BELİRLENDİĞİ YAPI ADALARINDA CEPHE ALDIĞI YOL HATTI VE ÇEVRE YAPILAŞMALAR DA DEĞERLENDİRİLEREK VAZİYET PLANINA VE BLOKLARIN HER BİRİNİN ARAZİYE OTURUMUNA GÖRE ORTALAMA KOT UYGULAMASI İDARESİNCE BELİRLENİR.</w:t>
      </w:r>
    </w:p>
    <w:p w14:paraId="414DEB6A" w14:textId="77777777" w:rsidR="00EC38AA" w:rsidRDefault="00EC38AA">
      <w:pPr>
        <w:pStyle w:val="ListeParagraf"/>
        <w:ind w:left="360"/>
        <w:rPr>
          <w:rFonts w:ascii="Times New Roman" w:hAnsi="Times New Roman"/>
          <w:szCs w:val="24"/>
        </w:rPr>
      </w:pPr>
    </w:p>
    <w:p w14:paraId="654D2443" w14:textId="77777777" w:rsidR="00EC38AA" w:rsidRDefault="00EC38AA">
      <w:pPr>
        <w:pStyle w:val="ListeParagraf"/>
        <w:ind w:left="360"/>
        <w:rPr>
          <w:rFonts w:ascii="Times New Roman" w:hAnsi="Times New Roman"/>
          <w:szCs w:val="24"/>
        </w:rPr>
      </w:pPr>
    </w:p>
    <w:p w14:paraId="5B75079D"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TAKS, KAKS, YENÇOK DEĞERİ VERİLEN PARSELLERDE; BİNALARIN BODRUM KATLARINDA YOL CEPHESİNE EN AZ 3M YAKLAŞMAK ŞARTI İLE TAMAMI GÖMÜLÜ OTOPARK YAPILABİLİR. BODRUM KATLARIN KISMEN AÇIĞA ÇIKAN KISIMLARI OLMASI DURUMUNDA PLANDA VE YÖNETLİKLERDE BELİRLENEN BAHÇE MESAFELERİNE UYULUR.</w:t>
      </w:r>
    </w:p>
    <w:p w14:paraId="33B1F3BE" w14:textId="77777777" w:rsidR="00EC38AA" w:rsidRDefault="00EC38AA">
      <w:pPr>
        <w:pStyle w:val="ListeParagraf"/>
        <w:rPr>
          <w:rFonts w:ascii="Times New Roman" w:hAnsi="Times New Roman"/>
          <w:szCs w:val="24"/>
        </w:rPr>
      </w:pPr>
    </w:p>
    <w:p w14:paraId="4CE09478" w14:textId="77777777" w:rsidR="00EC38AA" w:rsidRDefault="00EC38AA">
      <w:pPr>
        <w:pStyle w:val="ListeParagraf"/>
        <w:ind w:left="360"/>
        <w:rPr>
          <w:rFonts w:ascii="Times New Roman" w:hAnsi="Times New Roman"/>
          <w:szCs w:val="24"/>
        </w:rPr>
      </w:pPr>
    </w:p>
    <w:p w14:paraId="5EAC8E44"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MİMARİ PROJESİNDEKİ ALANLARA İLİŞKİN HESAPLAR (TAKS, KAKS, SIĞINAK, OTOPARK VB) VE BAĞIMSIZ BÖLÜM LİSTESİ İLE YAPILAŞMASI EMSAL VE YENÇOK OLARAK VERİLEN ADA BÜTÜNÜNDEKİ TOPLU YAPILAŞMALARDA PEYZAJ PROJESİ İLGİLİ İDARESİNE SUNULUR.</w:t>
      </w:r>
    </w:p>
    <w:p w14:paraId="1CDABC45" w14:textId="77777777" w:rsidR="00EC38AA" w:rsidRDefault="00EC38AA">
      <w:pPr>
        <w:pStyle w:val="ListeParagraf"/>
        <w:rPr>
          <w:rFonts w:ascii="Times New Roman" w:hAnsi="Times New Roman"/>
          <w:szCs w:val="24"/>
        </w:rPr>
      </w:pPr>
    </w:p>
    <w:p w14:paraId="0E755652" w14:textId="77777777" w:rsidR="00EC38AA" w:rsidRDefault="00EC38AA">
      <w:pPr>
        <w:pStyle w:val="ListeParagraf"/>
        <w:ind w:left="360"/>
        <w:rPr>
          <w:rFonts w:ascii="Times New Roman" w:hAnsi="Times New Roman"/>
          <w:szCs w:val="24"/>
        </w:rPr>
      </w:pPr>
    </w:p>
    <w:p w14:paraId="467D448E"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KOMŞU PARSEL, YOL VE ALTYAPI GÜVENLİĞİNİ SAĞLANDIKTAN SONRA DERİN KAZI YAPILABİLİR.</w:t>
      </w:r>
    </w:p>
    <w:p w14:paraId="4EBBE157" w14:textId="77777777" w:rsidR="00EC38AA" w:rsidRDefault="00EC38AA">
      <w:pPr>
        <w:pStyle w:val="ListeParagraf"/>
        <w:ind w:left="360"/>
        <w:rPr>
          <w:rFonts w:ascii="Times New Roman" w:hAnsi="Times New Roman"/>
          <w:szCs w:val="24"/>
        </w:rPr>
      </w:pPr>
    </w:p>
    <w:p w14:paraId="18C093B6"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JEOLOJİK – JEOFİZİK ETÜT GEREĞİ ZEMİN SUYU SEVİYESİNİN YÜKSEK OLDUĞU RAPORLANAN PARSELLERDE İLGİLİ FENNİ MESULLERİN HAZIRLADIĞI RAPOR GEREĞİ TEMEL BÜTÜNLÜĞÜNÜN BOZULMASININ VE ASANSÖR KUYUSU YAPILMASININ SAKINCALI OLDUĞU TESPİT EDİLDİĞİ TAKDİRDE ASANSÖRÜN BODRUM KATTAKİ ORTAK KULLANIM ALANLARINA HİZMET ETMESİ İLE İLGİLİ YETKİ İLGİLİ İDARESİNDEDİR.</w:t>
      </w:r>
    </w:p>
    <w:p w14:paraId="2EEF5D13" w14:textId="77777777" w:rsidR="00EC38AA" w:rsidRDefault="00EC38AA">
      <w:pPr>
        <w:pStyle w:val="ListeParagraf"/>
        <w:rPr>
          <w:rFonts w:ascii="Times New Roman" w:hAnsi="Times New Roman"/>
          <w:szCs w:val="24"/>
        </w:rPr>
      </w:pPr>
    </w:p>
    <w:p w14:paraId="2FD25EF8" w14:textId="77777777" w:rsidR="00EC38AA" w:rsidRDefault="00EC38AA">
      <w:pPr>
        <w:pStyle w:val="ListeParagraf"/>
        <w:ind w:left="360"/>
        <w:rPr>
          <w:rFonts w:ascii="Times New Roman" w:hAnsi="Times New Roman"/>
          <w:szCs w:val="24"/>
        </w:rPr>
      </w:pPr>
    </w:p>
    <w:p w14:paraId="34922B5C"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YÜZEY VE YERALTI SULARININ ORTAMDAN UZAKLAŞTIRILMASI İÇİN GEREKLİ ÖNLEMLER ALINMALIDIR.</w:t>
      </w:r>
    </w:p>
    <w:p w14:paraId="66962509" w14:textId="77777777" w:rsidR="00EC38AA" w:rsidRDefault="00EC38AA">
      <w:pPr>
        <w:pStyle w:val="ListeParagraf"/>
        <w:ind w:left="360"/>
        <w:rPr>
          <w:rFonts w:ascii="Times New Roman" w:hAnsi="Times New Roman"/>
          <w:szCs w:val="24"/>
        </w:rPr>
      </w:pPr>
    </w:p>
    <w:p w14:paraId="75D7AFD4" w14:textId="667B9226" w:rsidR="00EC38AA" w:rsidRDefault="009D1402" w:rsidP="00A66C58">
      <w:pPr>
        <w:pStyle w:val="ListeParagraf"/>
        <w:numPr>
          <w:ilvl w:val="0"/>
          <w:numId w:val="8"/>
        </w:numPr>
        <w:spacing w:after="160"/>
        <w:jc w:val="both"/>
        <w:rPr>
          <w:rFonts w:ascii="Times New Roman" w:hAnsi="Times New Roman"/>
          <w:szCs w:val="24"/>
        </w:rPr>
      </w:pPr>
      <w:r>
        <w:rPr>
          <w:rFonts w:ascii="Times New Roman" w:hAnsi="Times New Roman"/>
          <w:szCs w:val="24"/>
        </w:rPr>
        <w:t xml:space="preserve">"ASANSÖR YÖNETMELİĞİ" HÜKÜMLERİNE UYULACAKTIR. ASANSÖR YAPILMASI ZORUNLU MEVCUT YAPILARA İLİŞKİN TADİLAT VEYA İLAVE RUHSAT TALEPLERİNDE BİNADA ASANSÖR TESİS EDİLEMEMESİ DURUMUNDA ÖN BAHÇE HARİCİNDE YAN VE ARKA BAHÇELERE KOMŞU PARSELİN MUVAFAKATI ALINARAK ASGARİ ÖLÇÜLERDE ASANSÖR VEYA MEKANİK PLATFORM YAPILABİLİR. </w:t>
      </w:r>
    </w:p>
    <w:p w14:paraId="55308020" w14:textId="77777777" w:rsidR="00A66C58" w:rsidRPr="00A66C58" w:rsidRDefault="00A66C58" w:rsidP="00A66C58">
      <w:pPr>
        <w:pStyle w:val="ListeParagraf"/>
        <w:rPr>
          <w:rFonts w:ascii="Times New Roman" w:hAnsi="Times New Roman"/>
          <w:szCs w:val="24"/>
        </w:rPr>
      </w:pPr>
    </w:p>
    <w:p w14:paraId="2DA2AF6C" w14:textId="77777777" w:rsidR="00A66C58" w:rsidRPr="00A66C58" w:rsidRDefault="00A66C58" w:rsidP="00A66C58">
      <w:pPr>
        <w:pStyle w:val="ListeParagraf"/>
        <w:numPr>
          <w:ilvl w:val="0"/>
          <w:numId w:val="8"/>
        </w:numPr>
        <w:spacing w:after="160"/>
        <w:jc w:val="both"/>
        <w:rPr>
          <w:rFonts w:ascii="Times New Roman" w:hAnsi="Times New Roman"/>
          <w:szCs w:val="24"/>
        </w:rPr>
      </w:pPr>
    </w:p>
    <w:p w14:paraId="6E81427C" w14:textId="77777777" w:rsidR="00EC38AA" w:rsidRDefault="009D1402">
      <w:pPr>
        <w:ind w:firstLine="708"/>
        <w:rPr>
          <w:b/>
          <w:u w:val="single"/>
        </w:rPr>
      </w:pPr>
      <w:r>
        <w:rPr>
          <w:b/>
          <w:u w:val="single"/>
        </w:rPr>
        <w:t>KÜÇÜK SANAYİ ALANLARI</w:t>
      </w:r>
    </w:p>
    <w:p w14:paraId="6FE09398" w14:textId="77777777" w:rsidR="00EC38AA" w:rsidRDefault="00EC38AA">
      <w:pPr>
        <w:ind w:firstLine="708"/>
        <w:rPr>
          <w:b/>
          <w:u w:val="single"/>
        </w:rPr>
      </w:pPr>
    </w:p>
    <w:p w14:paraId="158B1480" w14:textId="77777777" w:rsidR="00EC38AA" w:rsidRDefault="00EC38AA">
      <w:pPr>
        <w:pStyle w:val="ListeParagraf"/>
        <w:ind w:left="360"/>
        <w:rPr>
          <w:rFonts w:ascii="Times New Roman" w:hAnsi="Times New Roman"/>
          <w:szCs w:val="24"/>
        </w:rPr>
      </w:pPr>
    </w:p>
    <w:p w14:paraId="139E23BB" w14:textId="77777777" w:rsidR="00EC38AA" w:rsidRDefault="009D1402">
      <w:pPr>
        <w:pStyle w:val="ListeParagraf"/>
        <w:widowControl w:val="0"/>
        <w:numPr>
          <w:ilvl w:val="0"/>
          <w:numId w:val="8"/>
        </w:numPr>
        <w:spacing w:after="160"/>
        <w:jc w:val="both"/>
        <w:rPr>
          <w:rFonts w:ascii="Times New Roman" w:hAnsi="Times New Roman"/>
          <w:snapToGrid w:val="0"/>
          <w:color w:val="000000" w:themeColor="text1"/>
          <w:szCs w:val="24"/>
        </w:rPr>
      </w:pPr>
      <w:r>
        <w:rPr>
          <w:rFonts w:ascii="Times New Roman" w:hAnsi="Times New Roman"/>
          <w:szCs w:val="24"/>
        </w:rPr>
        <w:t>KÜÇÜK SANAYİ ALANLARINDA, SUBASMAN VE YAPI YÜKSEKLİĞİNİ DE İÇEREN ADA BÜTÜNÜNDE ETÜT YAPILMASI ZORUNLUDUR. TEŞEKKÜLÜ BAŞLAMIŞ YAPI ADALARINDA BU PLANIN ONAYINDAN ÖNCEKİ PLAN VE MEVZUATA UYGUN OLARAK YAPI RUHSATI ALMIŞ VEYA TAMAMLANMIŞ YAPI BULUNAN ADA CEPHELERİNDE KAT YÜKSEKLİĞİ MEVCUT BİNA KAT YÜKSEKLİĞİ ESAS ALINARAK BELİRLENİR.</w:t>
      </w:r>
    </w:p>
    <w:p w14:paraId="34CD7D5F" w14:textId="77777777" w:rsidR="00EC38AA" w:rsidRDefault="00EC38AA">
      <w:pPr>
        <w:pStyle w:val="ListeParagraf"/>
        <w:ind w:left="360"/>
        <w:rPr>
          <w:rFonts w:ascii="Times New Roman" w:hAnsi="Times New Roman"/>
          <w:szCs w:val="24"/>
        </w:rPr>
      </w:pPr>
    </w:p>
    <w:p w14:paraId="4A4F8771"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KÜÇÜK SANAYİ ALANLARINDA ÇEKME MESAFELERİ İÇİNDE PARSELİN TAMAMINA YAPI YAPILABİLİR.</w:t>
      </w:r>
    </w:p>
    <w:p w14:paraId="680BE366" w14:textId="77777777" w:rsidR="00EC38AA" w:rsidRDefault="00EC38AA">
      <w:pPr>
        <w:ind w:firstLine="708"/>
        <w:rPr>
          <w:b/>
          <w:u w:val="single"/>
        </w:rPr>
      </w:pPr>
    </w:p>
    <w:p w14:paraId="2B1FA8BB" w14:textId="77777777" w:rsidR="00EC38AA" w:rsidRDefault="009D1402">
      <w:pPr>
        <w:ind w:firstLine="708"/>
        <w:rPr>
          <w:b/>
          <w:u w:val="single"/>
        </w:rPr>
      </w:pPr>
      <w:r>
        <w:rPr>
          <w:b/>
          <w:u w:val="single"/>
        </w:rPr>
        <w:t>BAKIM AKARYAKIT İSTASYON ALANLARI</w:t>
      </w:r>
    </w:p>
    <w:p w14:paraId="7898DE41" w14:textId="77777777" w:rsidR="00EC38AA" w:rsidRDefault="00EC38AA">
      <w:pPr>
        <w:pStyle w:val="ListeParagraf"/>
        <w:rPr>
          <w:rFonts w:ascii="Times New Roman" w:hAnsi="Times New Roman"/>
          <w:szCs w:val="24"/>
        </w:rPr>
      </w:pPr>
    </w:p>
    <w:p w14:paraId="1B935907"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lastRenderedPageBreak/>
        <w:t xml:space="preserve">BU ALANLARDA AKARYAKIT VE SERVİS İSTASYONLARI, CNG OTOGAZ İSTASYONLARI, LPG OTOGAZ İSTASYONLARI YAPILABİLİR. </w:t>
      </w:r>
    </w:p>
    <w:p w14:paraId="7ECB2D4B" w14:textId="77777777" w:rsidR="00EC38AA" w:rsidRDefault="00EC38AA">
      <w:pPr>
        <w:pStyle w:val="ListeParagraf"/>
        <w:ind w:left="360"/>
        <w:rPr>
          <w:rFonts w:ascii="Times New Roman" w:hAnsi="Times New Roman"/>
          <w:szCs w:val="24"/>
        </w:rPr>
      </w:pPr>
    </w:p>
    <w:p w14:paraId="53958896"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 xml:space="preserve">AKARYAKIT VE /VEYA LPG İSTASYONLARINDA, İLGİLİ MEVZUAT HÜKÜMLERİNE, STANDART VE SINIRLAMALARA UYULACAKTIR. </w:t>
      </w:r>
    </w:p>
    <w:p w14:paraId="2AA5C387" w14:textId="77777777" w:rsidR="00EC38AA" w:rsidRDefault="00EC38AA">
      <w:pPr>
        <w:pStyle w:val="ListeParagraf"/>
        <w:ind w:left="360"/>
        <w:rPr>
          <w:rFonts w:ascii="Times New Roman" w:hAnsi="Times New Roman"/>
          <w:szCs w:val="24"/>
        </w:rPr>
      </w:pPr>
    </w:p>
    <w:p w14:paraId="344ACE23" w14:textId="77777777" w:rsidR="00EC38AA" w:rsidRDefault="009D1402">
      <w:pPr>
        <w:ind w:firstLine="708"/>
        <w:rPr>
          <w:b/>
          <w:u w:val="single"/>
        </w:rPr>
      </w:pPr>
      <w:r>
        <w:rPr>
          <w:b/>
          <w:u w:val="single"/>
        </w:rPr>
        <w:t>SOSYAL VE TEKNİK ALT YAPI ALANLARI</w:t>
      </w:r>
    </w:p>
    <w:p w14:paraId="34D2E21E" w14:textId="77777777" w:rsidR="00EC38AA" w:rsidRDefault="00EC38AA">
      <w:pPr>
        <w:pStyle w:val="ListeParagraf"/>
        <w:ind w:left="360"/>
        <w:rPr>
          <w:rFonts w:ascii="Times New Roman" w:hAnsi="Times New Roman"/>
          <w:szCs w:val="24"/>
        </w:rPr>
      </w:pPr>
    </w:p>
    <w:p w14:paraId="193964BB"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İBADET YERLERİNDE DİNİ KULLANIMLAR DIŞINDA BAŞKA KULLANIMLAR (KONUT, TİCARET V.B ) YER ALAMAZ. BU ALANLARDA İLGİLİ KURUMLAR TARAFINDAN YAPILACAK MİMARİ PROJELERE UYGUN OLARAK, İNŞAAT EMSALİ VE KAT YÜKSEKLİĞİNİ BELİRLEMEYE BELEDİYESİ YETKİLİDİR.</w:t>
      </w:r>
    </w:p>
    <w:p w14:paraId="49DA0684" w14:textId="77777777" w:rsidR="00EC38AA" w:rsidRDefault="00EC38AA">
      <w:pPr>
        <w:pStyle w:val="ListeParagraf"/>
        <w:ind w:left="360"/>
        <w:rPr>
          <w:rFonts w:ascii="Times New Roman" w:hAnsi="Times New Roman"/>
          <w:szCs w:val="24"/>
        </w:rPr>
      </w:pPr>
    </w:p>
    <w:p w14:paraId="4C38D2B7"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İLKÖĞRETİM TESİSLERİ ALANI, ORTAÖĞRETİM TESİSLERİ ALANI, YÜKSEKÖĞRETİM TESİSLERİ ALANI VE YÖNETİM MERKEZLERİNDE ÇEKME MESAFELERİ 5’ER METRE OLUP EMSAL:1.50, YENÇOK:15.50 M OLARAK BELİRLENMİŞTİR.</w:t>
      </w:r>
    </w:p>
    <w:p w14:paraId="3AF88B60" w14:textId="77777777" w:rsidR="00EC38AA" w:rsidRDefault="00EC38AA">
      <w:pPr>
        <w:pStyle w:val="ListeParagraf"/>
        <w:rPr>
          <w:rFonts w:ascii="Times New Roman" w:hAnsi="Times New Roman"/>
          <w:szCs w:val="24"/>
        </w:rPr>
      </w:pPr>
    </w:p>
    <w:p w14:paraId="6C07B3FE"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 xml:space="preserve">SOSYAL TESİS ALANLARI İÇERİSİNDE YURT, KREŞ, HUZUREVİ, YETİŞTİRME YURDU, GÜÇSÜZLER EVİ, TURİZM BAKANLIĞI DANIŞMA BÜROSU GİBİ KAMUYA AİT TESİSLER İLE KAMU HİZMETİ GÖREN VE MESLEK ODALARINA AİT SOSYAL VE HİZMET BİNALARININ YER ALACAĞI ALANLARDIR. </w:t>
      </w:r>
    </w:p>
    <w:p w14:paraId="7E911A78" w14:textId="77777777" w:rsidR="00EC38AA" w:rsidRDefault="00EC38AA">
      <w:pPr>
        <w:pStyle w:val="ListeParagraf"/>
        <w:rPr>
          <w:rFonts w:ascii="Times New Roman" w:hAnsi="Times New Roman"/>
          <w:szCs w:val="24"/>
        </w:rPr>
      </w:pPr>
    </w:p>
    <w:p w14:paraId="1FB16FE5"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RESMİ KURUM ALANLARI; PLANDA GÖSTERİLEN RESMİ KURUM ALANLARINDA MERKEZİ VE YEREL YÖNETİMLERİN İHTİYAÇLARI İÇİN ADLİYE HİZMET ALAN, EMNİYET HİZMET ALANI, KARAKOL, PTT VB. YÖNETİM AMAÇLI HİZMET BİRİMLERİ YER ALABİLİR.</w:t>
      </w:r>
    </w:p>
    <w:p w14:paraId="751E793B" w14:textId="77777777" w:rsidR="00EC38AA" w:rsidRDefault="00EC38AA">
      <w:pPr>
        <w:pStyle w:val="ListeParagraf"/>
        <w:rPr>
          <w:rFonts w:ascii="Times New Roman" w:hAnsi="Times New Roman"/>
          <w:szCs w:val="24"/>
        </w:rPr>
      </w:pPr>
    </w:p>
    <w:p w14:paraId="2D1DD2DB"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BELEDİYE HİZMET ALANLARI; PLAN ÜZERİNDE GÖSTERİLEN BELEDİYE HİZMET ALANLARINDA BELEDİYE HİZMETİNİN VERİLECEĞİ HER TÜRLÜ TESİSLER İLE EĞİTİM, SAĞLIK, SOSYAL VE KÜLTÜREL TESİSLER, SPOR TESİSLERİ VE HER TÜRLÜ TARIM HAYVANCILIĞA YÖNELİK ENTEGRE TESİSLER İLE İHTİYAÇ DUYULMASI HALİNDE PAZAR YERİ, HAYVAN PAZARI, ZABITA KARAKOLU, İTFAİYE, MEZBAHA, OTOPARK GİBİ KULLANIMLAR YER ALABİLİR.</w:t>
      </w:r>
    </w:p>
    <w:p w14:paraId="4DA2288C" w14:textId="77777777" w:rsidR="00EC38AA" w:rsidRPr="00A66C58" w:rsidRDefault="00EC38AA" w:rsidP="00A66C58"/>
    <w:p w14:paraId="60FA4FA9" w14:textId="77777777" w:rsidR="00EC38AA" w:rsidRDefault="009D1402">
      <w:pPr>
        <w:ind w:firstLine="708"/>
        <w:rPr>
          <w:b/>
          <w:u w:val="single"/>
        </w:rPr>
      </w:pPr>
      <w:r>
        <w:rPr>
          <w:b/>
          <w:u w:val="single"/>
        </w:rPr>
        <w:t>AÇIK VE YEŞİL ALANLAR</w:t>
      </w:r>
    </w:p>
    <w:p w14:paraId="7DCEE733" w14:textId="77777777" w:rsidR="00EC38AA" w:rsidRDefault="00EC38AA">
      <w:pPr>
        <w:pStyle w:val="ListeParagraf"/>
        <w:ind w:left="360"/>
        <w:rPr>
          <w:rFonts w:ascii="Times New Roman" w:hAnsi="Times New Roman"/>
          <w:szCs w:val="24"/>
        </w:rPr>
      </w:pPr>
    </w:p>
    <w:p w14:paraId="05888372"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PARK ALANLARINDA BÜFELER, HAVUZLAR, PERGOLELER, AÇIK ÇAYHANE VE GENEL TUVALETLERDEN BAŞKA TESİS YAPILAMAZ. GEREKLİ HALLERDE AÇIK SPOR TESİSLERİ YAPILABİLİR.</w:t>
      </w:r>
    </w:p>
    <w:p w14:paraId="61275FE3" w14:textId="77777777" w:rsidR="00EC38AA" w:rsidRDefault="00EC38AA">
      <w:pPr>
        <w:pStyle w:val="ListeParagraf"/>
        <w:ind w:left="360"/>
        <w:rPr>
          <w:rFonts w:ascii="Times New Roman" w:hAnsi="Times New Roman"/>
          <w:szCs w:val="24"/>
        </w:rPr>
      </w:pPr>
    </w:p>
    <w:p w14:paraId="3E967F80"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SPOR VE OYUN ALANLARINDA FURBOL, BASKETBOL, VOLEYBOL, TENİS, YÜZME HAVUZU, ATLETİZM, BUZ PATENİ VB. SPOR FAALİYETLERİNİ İHTİVA EDEN AÇIK VE KAPALI TESİSLER YER ALABİLİR.</w:t>
      </w:r>
    </w:p>
    <w:p w14:paraId="2EA62AE4" w14:textId="77777777" w:rsidR="00EC38AA" w:rsidRDefault="00EC38AA">
      <w:pPr>
        <w:pStyle w:val="ListeParagraf"/>
        <w:ind w:left="360"/>
        <w:rPr>
          <w:rFonts w:ascii="Times New Roman" w:hAnsi="Times New Roman"/>
          <w:szCs w:val="24"/>
        </w:rPr>
      </w:pPr>
    </w:p>
    <w:p w14:paraId="37C83B0E" w14:textId="77777777" w:rsidR="00EC38AA" w:rsidRDefault="009D1402">
      <w:pPr>
        <w:pStyle w:val="ListeParagraf"/>
        <w:numPr>
          <w:ilvl w:val="0"/>
          <w:numId w:val="8"/>
        </w:numPr>
        <w:spacing w:after="160"/>
        <w:jc w:val="both"/>
        <w:rPr>
          <w:rFonts w:ascii="Times New Roman" w:hAnsi="Times New Roman"/>
          <w:szCs w:val="24"/>
        </w:rPr>
      </w:pPr>
      <w:r>
        <w:rPr>
          <w:rFonts w:ascii="Times New Roman" w:hAnsi="Times New Roman"/>
          <w:szCs w:val="24"/>
        </w:rPr>
        <w:t>BU PLAN HÜKÜMLERİ İMAR PLANININ BİR BÜTÜNÜ OLUP, BERABERİNDE ONANARAK YÜRÜRLÜĞE GİRER VE UYGULANIR. PLAN HÜKÜMLERİNİN DEĞİŞTİRİLMESİ VE/VEYA HÜKÜM EKLENMESİ İMAR PLANI DEĞİŞİKLİĞİNE AİT MEVZUAT GEREĞİNCE YAPILIR.</w:t>
      </w:r>
    </w:p>
    <w:p w14:paraId="178E53D7" w14:textId="77777777" w:rsidR="00EC38AA" w:rsidRDefault="00EC38AA"/>
    <w:p w14:paraId="4A332B15" w14:textId="77777777" w:rsidR="00EC38AA" w:rsidRDefault="00EC38AA">
      <w:pPr>
        <w:spacing w:line="360" w:lineRule="auto"/>
      </w:pPr>
    </w:p>
    <w:p w14:paraId="2808A583" w14:textId="77777777" w:rsidR="00EC38AA" w:rsidRDefault="00EC38AA">
      <w:pPr>
        <w:spacing w:line="360" w:lineRule="auto"/>
      </w:pPr>
    </w:p>
    <w:p w14:paraId="6EC2671B" w14:textId="77777777" w:rsidR="00EC38AA" w:rsidRDefault="009D1402">
      <w:pPr>
        <w:tabs>
          <w:tab w:val="right" w:pos="9639"/>
        </w:tabs>
        <w:spacing w:line="360" w:lineRule="auto"/>
        <w:ind w:right="-28"/>
        <w:jc w:val="both"/>
        <w:rPr>
          <w:rFonts w:ascii="Cambria" w:hAnsi="Cambria" w:cs="Arial"/>
          <w:b/>
        </w:rPr>
      </w:pPr>
      <w:r>
        <w:rPr>
          <w:b/>
        </w:rPr>
        <w:lastRenderedPageBreak/>
        <w:t xml:space="preserve">                                               </w:t>
      </w:r>
      <w:r>
        <w:rPr>
          <w:b/>
          <w:noProof/>
        </w:rPr>
        <w:drawing>
          <wp:inline distT="0" distB="0" distL="0" distR="0" wp14:anchorId="5B68BEDA" wp14:editId="5C6E9C7E">
            <wp:extent cx="1276350" cy="1209675"/>
            <wp:effectExtent l="0" t="0" r="0" b="9525"/>
            <wp:docPr id="14" name="Resim 14" descr="serkan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serkan_imz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276350" cy="1209675"/>
                    </a:xfrm>
                    <a:prstGeom prst="rect">
                      <a:avLst/>
                    </a:prstGeom>
                    <a:noFill/>
                    <a:ln>
                      <a:noFill/>
                    </a:ln>
                  </pic:spPr>
                </pic:pic>
              </a:graphicData>
            </a:graphic>
          </wp:inline>
        </w:drawing>
      </w:r>
    </w:p>
    <w:p w14:paraId="32FA72D1" w14:textId="77777777" w:rsidR="00EC38AA" w:rsidRDefault="00EC38AA">
      <w:pPr>
        <w:tabs>
          <w:tab w:val="right" w:pos="9639"/>
        </w:tabs>
        <w:spacing w:line="360" w:lineRule="auto"/>
        <w:ind w:right="-28"/>
        <w:jc w:val="both"/>
        <w:rPr>
          <w:rFonts w:ascii="Cambria" w:hAnsi="Cambria" w:cs="Arial"/>
        </w:rPr>
      </w:pPr>
    </w:p>
    <w:p w14:paraId="4D138714" w14:textId="77777777" w:rsidR="00EC38AA" w:rsidRDefault="009D1402">
      <w:pPr>
        <w:pStyle w:val="Balk1"/>
        <w:ind w:firstLine="0"/>
      </w:pPr>
      <w:r>
        <w:br w:type="page"/>
      </w:r>
      <w:r>
        <w:lastRenderedPageBreak/>
        <w:t xml:space="preserve"> </w:t>
      </w:r>
    </w:p>
    <w:p w14:paraId="0131EB3A" w14:textId="77777777" w:rsidR="00EC38AA" w:rsidRDefault="00EC38AA">
      <w:pPr>
        <w:tabs>
          <w:tab w:val="right" w:pos="9639"/>
        </w:tabs>
        <w:spacing w:before="120" w:after="100" w:afterAutospacing="1" w:line="360" w:lineRule="auto"/>
        <w:ind w:right="-28"/>
        <w:jc w:val="both"/>
        <w:rPr>
          <w:rFonts w:ascii="Cambria" w:hAnsi="Cambria" w:cs="Arial"/>
        </w:rPr>
      </w:pPr>
    </w:p>
    <w:p w14:paraId="7319C531" w14:textId="77777777" w:rsidR="00EC38AA" w:rsidRDefault="00EC38AA">
      <w:pPr>
        <w:tabs>
          <w:tab w:val="right" w:pos="9639"/>
        </w:tabs>
        <w:spacing w:before="120" w:after="100" w:afterAutospacing="1" w:line="360" w:lineRule="auto"/>
        <w:ind w:right="-28"/>
        <w:jc w:val="both"/>
        <w:rPr>
          <w:rFonts w:ascii="Cambria" w:hAnsi="Cambria" w:cs="Arial"/>
        </w:rPr>
      </w:pPr>
    </w:p>
    <w:p w14:paraId="3EAEE0B0" w14:textId="77777777" w:rsidR="00EC38AA" w:rsidRDefault="00EC38AA">
      <w:pPr>
        <w:tabs>
          <w:tab w:val="right" w:pos="9639"/>
        </w:tabs>
        <w:spacing w:before="120" w:after="100" w:afterAutospacing="1" w:line="360" w:lineRule="auto"/>
        <w:ind w:right="-28"/>
        <w:jc w:val="both"/>
        <w:rPr>
          <w:rFonts w:ascii="Cambria" w:hAnsi="Cambria" w:cs="Arial"/>
        </w:rPr>
      </w:pPr>
    </w:p>
    <w:p w14:paraId="55EE96EE" w14:textId="77777777" w:rsidR="00EC38AA" w:rsidRDefault="00EC38AA">
      <w:pPr>
        <w:tabs>
          <w:tab w:val="right" w:pos="9639"/>
        </w:tabs>
        <w:spacing w:before="120" w:after="100" w:afterAutospacing="1" w:line="360" w:lineRule="auto"/>
        <w:ind w:right="-28"/>
        <w:jc w:val="both"/>
        <w:rPr>
          <w:rFonts w:ascii="Cambria" w:hAnsi="Cambria" w:cs="Arial"/>
        </w:rPr>
      </w:pPr>
    </w:p>
    <w:p w14:paraId="3D20FDE1" w14:textId="77777777" w:rsidR="00EC38AA" w:rsidRDefault="00EC38AA">
      <w:pPr>
        <w:tabs>
          <w:tab w:val="right" w:pos="9639"/>
        </w:tabs>
        <w:spacing w:before="120" w:after="100" w:afterAutospacing="1" w:line="360" w:lineRule="auto"/>
        <w:ind w:right="-28"/>
        <w:jc w:val="both"/>
        <w:rPr>
          <w:rFonts w:ascii="Cambria" w:hAnsi="Cambria" w:cs="Arial"/>
        </w:rPr>
      </w:pPr>
    </w:p>
    <w:p w14:paraId="35B87D47" w14:textId="77777777" w:rsidR="00EC38AA" w:rsidRDefault="00EC38AA">
      <w:pPr>
        <w:tabs>
          <w:tab w:val="right" w:pos="9639"/>
        </w:tabs>
        <w:spacing w:before="120" w:after="100" w:afterAutospacing="1" w:line="360" w:lineRule="auto"/>
        <w:ind w:right="-28"/>
        <w:jc w:val="both"/>
        <w:rPr>
          <w:rFonts w:ascii="Cambria" w:hAnsi="Cambria" w:cs="Arial"/>
        </w:rPr>
      </w:pPr>
    </w:p>
    <w:p w14:paraId="01AACCC9" w14:textId="77777777" w:rsidR="00EC38AA" w:rsidRDefault="00EC38AA">
      <w:pPr>
        <w:tabs>
          <w:tab w:val="right" w:pos="9639"/>
        </w:tabs>
        <w:ind w:right="-28"/>
        <w:rPr>
          <w:rFonts w:ascii="Cambria" w:hAnsi="Cambria" w:cs="Arial"/>
        </w:rPr>
      </w:pPr>
    </w:p>
    <w:p w14:paraId="107EF325" w14:textId="77777777" w:rsidR="00EC38AA" w:rsidRDefault="009D1402">
      <w:pPr>
        <w:tabs>
          <w:tab w:val="right" w:pos="9639"/>
        </w:tabs>
        <w:ind w:right="-28"/>
        <w:rPr>
          <w:rFonts w:ascii="Cambria" w:hAnsi="Cambria" w:cs="Arial"/>
        </w:rPr>
      </w:pPr>
      <w:r>
        <w:rPr>
          <w:rFonts w:ascii="Cambria" w:hAnsi="Cambria" w:cs="Arial"/>
        </w:rPr>
        <w:t xml:space="preserve">                                                                    </w:t>
      </w:r>
    </w:p>
    <w:p w14:paraId="714287CA" w14:textId="77777777" w:rsidR="00EC38AA" w:rsidRDefault="00EC38AA">
      <w:pPr>
        <w:tabs>
          <w:tab w:val="right" w:pos="9639"/>
        </w:tabs>
        <w:ind w:right="-28"/>
        <w:rPr>
          <w:rFonts w:ascii="Cambria" w:hAnsi="Cambria" w:cs="Arial"/>
          <w:sz w:val="52"/>
          <w:szCs w:val="52"/>
        </w:rPr>
      </w:pPr>
    </w:p>
    <w:p w14:paraId="20604DD1" w14:textId="77777777" w:rsidR="00EC38AA" w:rsidRDefault="00EC38AA">
      <w:pPr>
        <w:tabs>
          <w:tab w:val="right" w:pos="9639"/>
        </w:tabs>
        <w:ind w:right="-28"/>
        <w:rPr>
          <w:rFonts w:ascii="Cambria" w:hAnsi="Cambria" w:cs="Arial"/>
          <w:b/>
          <w:sz w:val="72"/>
          <w:szCs w:val="72"/>
        </w:rPr>
      </w:pPr>
    </w:p>
    <w:p w14:paraId="2996011A" w14:textId="77777777" w:rsidR="00EC38AA" w:rsidRDefault="00EC38AA">
      <w:pPr>
        <w:tabs>
          <w:tab w:val="right" w:pos="9639"/>
        </w:tabs>
        <w:ind w:right="-28"/>
        <w:rPr>
          <w:rFonts w:ascii="Cambria" w:hAnsi="Cambria" w:cs="Arial"/>
          <w:b/>
          <w:sz w:val="72"/>
          <w:szCs w:val="72"/>
        </w:rPr>
      </w:pPr>
    </w:p>
    <w:p w14:paraId="7AB5026E" w14:textId="77777777" w:rsidR="00EC38AA" w:rsidRDefault="00EC38AA">
      <w:pPr>
        <w:tabs>
          <w:tab w:val="right" w:pos="9639"/>
        </w:tabs>
        <w:ind w:right="-28"/>
        <w:rPr>
          <w:rFonts w:ascii="Cambria" w:hAnsi="Cambria" w:cs="Arial"/>
          <w:b/>
          <w:sz w:val="72"/>
          <w:szCs w:val="72"/>
        </w:rPr>
      </w:pPr>
    </w:p>
    <w:p w14:paraId="0D2B3AD0" w14:textId="77777777" w:rsidR="00EC38AA" w:rsidRDefault="00EC38AA">
      <w:pPr>
        <w:tabs>
          <w:tab w:val="right" w:pos="9639"/>
        </w:tabs>
        <w:ind w:right="-28"/>
        <w:rPr>
          <w:rFonts w:ascii="Cambria" w:hAnsi="Cambria" w:cs="Arial"/>
          <w:b/>
          <w:sz w:val="72"/>
          <w:szCs w:val="72"/>
        </w:rPr>
      </w:pPr>
    </w:p>
    <w:p w14:paraId="4E7BF2FC" w14:textId="77777777" w:rsidR="00EC38AA" w:rsidRDefault="00EC38AA">
      <w:pPr>
        <w:tabs>
          <w:tab w:val="right" w:pos="9639"/>
        </w:tabs>
        <w:ind w:right="-28"/>
        <w:jc w:val="right"/>
        <w:rPr>
          <w:rFonts w:ascii="Cambria" w:hAnsi="Cambria" w:cs="Arial"/>
          <w:b/>
          <w:sz w:val="72"/>
          <w:szCs w:val="72"/>
        </w:rPr>
      </w:pPr>
    </w:p>
    <w:p w14:paraId="04259AF2" w14:textId="77777777" w:rsidR="00EC38AA" w:rsidRDefault="00EC38AA">
      <w:pPr>
        <w:tabs>
          <w:tab w:val="right" w:pos="9639"/>
        </w:tabs>
        <w:ind w:right="-28"/>
        <w:jc w:val="right"/>
        <w:rPr>
          <w:rFonts w:ascii="Cambria" w:hAnsi="Cambria" w:cs="Arial"/>
          <w:b/>
          <w:sz w:val="72"/>
          <w:szCs w:val="72"/>
        </w:rPr>
      </w:pPr>
    </w:p>
    <w:p w14:paraId="31B5F0E2" w14:textId="77777777" w:rsidR="00EC38AA" w:rsidRDefault="00EC38AA">
      <w:pPr>
        <w:tabs>
          <w:tab w:val="right" w:pos="9639"/>
        </w:tabs>
        <w:ind w:right="-28"/>
        <w:jc w:val="right"/>
        <w:rPr>
          <w:rFonts w:ascii="Cambria" w:hAnsi="Cambria" w:cs="Arial"/>
          <w:b/>
          <w:sz w:val="72"/>
          <w:szCs w:val="72"/>
        </w:rPr>
      </w:pPr>
    </w:p>
    <w:p w14:paraId="2BE6E612" w14:textId="77777777" w:rsidR="00EC38AA" w:rsidRDefault="00EC38AA">
      <w:pPr>
        <w:tabs>
          <w:tab w:val="right" w:pos="9639"/>
        </w:tabs>
        <w:ind w:right="-28"/>
        <w:jc w:val="right"/>
        <w:rPr>
          <w:rFonts w:ascii="Cambria" w:hAnsi="Cambria" w:cs="Arial"/>
          <w:b/>
          <w:sz w:val="72"/>
          <w:szCs w:val="72"/>
        </w:rPr>
      </w:pPr>
    </w:p>
    <w:p w14:paraId="5414FD74" w14:textId="77777777" w:rsidR="00EC38AA" w:rsidRDefault="00EC38AA">
      <w:pPr>
        <w:tabs>
          <w:tab w:val="right" w:pos="9639"/>
        </w:tabs>
        <w:ind w:right="-28"/>
        <w:rPr>
          <w:rFonts w:ascii="Cambria" w:hAnsi="Cambria" w:cs="Arial"/>
          <w:b/>
        </w:rPr>
      </w:pPr>
    </w:p>
    <w:sectPr w:rsidR="00EC38AA">
      <w:pgSz w:w="11907" w:h="16839"/>
      <w:pgMar w:top="851" w:right="1418" w:bottom="964" w:left="709" w:header="227" w:footer="567" w:gutter="17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6B96A" w14:textId="77777777" w:rsidR="00C47AAF" w:rsidRDefault="00C47AAF">
      <w:r>
        <w:separator/>
      </w:r>
    </w:p>
  </w:endnote>
  <w:endnote w:type="continuationSeparator" w:id="0">
    <w:p w14:paraId="0756B749" w14:textId="77777777" w:rsidR="00C47AAF" w:rsidRDefault="00C47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Century Schoolbook">
    <w:panose1 w:val="0204060405050502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A2"/>
    <w:family w:val="roman"/>
    <w:pitch w:val="variable"/>
    <w:sig w:usb0="00000287" w:usb1="00000000" w:usb2="00000000" w:usb3="00000000" w:csb0="0000009F" w:csb1="00000000"/>
  </w:font>
  <w:font w:name="Garamond">
    <w:panose1 w:val="02020404030301010803"/>
    <w:charset w:val="A2"/>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11" w:csb1="00000000"/>
  </w:font>
  <w:font w:name="Open Sans">
    <w:altName w:val="Times New Roman"/>
    <w:charset w:val="00"/>
    <w:family w:val="swiss"/>
    <w:pitch w:val="variable"/>
    <w:sig w:usb0="E00002EF" w:usb1="4000205B" w:usb2="00000028" w:usb3="00000000" w:csb0="000001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7C01C" w14:textId="77777777" w:rsidR="00186048" w:rsidRDefault="0018604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7BB20088" w14:textId="77777777" w:rsidR="00186048" w:rsidRDefault="0018604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E7A8" w14:textId="77777777" w:rsidR="00186048" w:rsidRDefault="00186048">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A0226" w14:textId="77777777" w:rsidR="00186048" w:rsidRDefault="0018604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24812E1E" w14:textId="77777777" w:rsidR="00186048" w:rsidRDefault="00186048">
    <w:pPr>
      <w:pStyle w:val="Altbilgi"/>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C2AC1" w14:textId="77777777" w:rsidR="00186048" w:rsidRDefault="00186048">
    <w:pPr>
      <w:pStyle w:val="Altbilgi"/>
      <w:jc w:val="right"/>
    </w:pPr>
    <w:r>
      <w:fldChar w:fldCharType="begin"/>
    </w:r>
    <w:r>
      <w:instrText xml:space="preserve"> PAGE   \* MERGEFORMAT </w:instrText>
    </w:r>
    <w:r>
      <w:fldChar w:fldCharType="separate"/>
    </w:r>
    <w:r w:rsidR="004D1569">
      <w:rPr>
        <w:noProof/>
      </w:rPr>
      <w:t>ii</w:t>
    </w:r>
    <w:r>
      <w:fldChar w:fldCharType="end"/>
    </w:r>
  </w:p>
  <w:p w14:paraId="22812028" w14:textId="77777777" w:rsidR="00186048" w:rsidRDefault="00186048">
    <w:pPr>
      <w:pStyle w:val="Altbilgi"/>
      <w:tabs>
        <w:tab w:val="clear" w:pos="9072"/>
        <w:tab w:val="right" w:pos="9214"/>
      </w:tabs>
      <w:ind w:right="-17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68A24" w14:textId="77777777" w:rsidR="00186048" w:rsidRDefault="00186048">
    <w:pPr>
      <w:pStyle w:val="Altbilgi"/>
      <w:jc w:val="right"/>
      <w:rPr>
        <w:rFonts w:ascii="Cambria" w:hAnsi="Cambria"/>
        <w:sz w:val="20"/>
        <w:szCs w:val="20"/>
      </w:rPr>
    </w:pPr>
    <w:r>
      <w:rPr>
        <w:rFonts w:ascii="Cambria" w:hAnsi="Cambria"/>
        <w:sz w:val="20"/>
        <w:szCs w:val="20"/>
      </w:rPr>
      <w:fldChar w:fldCharType="begin"/>
    </w:r>
    <w:r>
      <w:rPr>
        <w:rFonts w:ascii="Cambria" w:hAnsi="Cambria"/>
        <w:sz w:val="20"/>
        <w:szCs w:val="20"/>
      </w:rPr>
      <w:instrText xml:space="preserve"> PAGE   \* MERGEFORMAT </w:instrText>
    </w:r>
    <w:r>
      <w:rPr>
        <w:rFonts w:ascii="Cambria" w:hAnsi="Cambria"/>
        <w:sz w:val="20"/>
        <w:szCs w:val="20"/>
      </w:rPr>
      <w:fldChar w:fldCharType="separate"/>
    </w:r>
    <w:r w:rsidR="00A37C37" w:rsidRPr="00A37C37">
      <w:rPr>
        <w:noProof/>
        <w:sz w:val="20"/>
        <w:szCs w:val="20"/>
      </w:rPr>
      <w:t>86</w:t>
    </w:r>
    <w:r>
      <w:rPr>
        <w:rFonts w:ascii="Cambria" w:hAnsi="Cambri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BD34A" w14:textId="77777777" w:rsidR="00C47AAF" w:rsidRDefault="00C47AAF">
      <w:r>
        <w:separator/>
      </w:r>
    </w:p>
  </w:footnote>
  <w:footnote w:type="continuationSeparator" w:id="0">
    <w:p w14:paraId="7D01AFA2" w14:textId="77777777" w:rsidR="00C47AAF" w:rsidRDefault="00C47A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E48D9" w14:textId="77777777" w:rsidR="00186048" w:rsidRDefault="00186048">
    <w:pPr>
      <w:pStyle w:val="stbilgi"/>
      <w:tabs>
        <w:tab w:val="center" w:pos="4678"/>
        <w:tab w:val="right" w:pos="10490"/>
      </w:tabs>
      <w:ind w:right="-29"/>
      <w:jc w:val="center"/>
      <w:rPr>
        <w:rFonts w:ascii="Garamond" w:hAnsi="Garamond"/>
        <w:b/>
        <w:color w:val="808080"/>
        <w:szCs w:val="20"/>
      </w:rPr>
    </w:pPr>
    <w:r>
      <w:rPr>
        <w:rFonts w:ascii="Garamond" w:hAnsi="Garamond"/>
        <w:b/>
        <w:noProof/>
        <w:color w:val="808080"/>
        <w:szCs w:val="20"/>
      </w:rPr>
      <mc:AlternateContent>
        <mc:Choice Requires="wps">
          <w:drawing>
            <wp:anchor distT="0" distB="0" distL="114300" distR="114300" simplePos="0" relativeHeight="251661312" behindDoc="0" locked="0" layoutInCell="1" allowOverlap="1" wp14:anchorId="4585ECD3" wp14:editId="3DDB40C8">
              <wp:simplePos x="0" y="0"/>
              <wp:positionH relativeFrom="column">
                <wp:posOffset>-57785</wp:posOffset>
              </wp:positionH>
              <wp:positionV relativeFrom="paragraph">
                <wp:posOffset>251460</wp:posOffset>
              </wp:positionV>
              <wp:extent cx="6238875" cy="0"/>
              <wp:effectExtent l="0" t="0" r="0" b="0"/>
              <wp:wrapNone/>
              <wp:docPr id="7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straightConnector1">
                        <a:avLst/>
                      </a:prstGeom>
                      <a:noFill/>
                      <a:ln w="19050">
                        <a:solidFill>
                          <a:srgbClr val="00B0F0"/>
                        </a:solidFill>
                        <a:round/>
                      </a:ln>
                    </wps:spPr>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19" o:spid="_x0000_s1026" o:spt="32" type="#_x0000_t32" style="position:absolute;left:0pt;margin-left:-4.55pt;margin-top:19.8pt;height:0pt;width:491.25pt;z-index:251661312;mso-width-relative:page;mso-height-relative:page;" filled="f" stroked="t" coordsize="21600,21600" o:gfxdata="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Vj9VS1wAAAAgBAAAPAAAAAAAA&#10;AAEAIAAAACIAAABkcnMvZG93bnJldi54bWxQSwECFAAUAAAACACHTuJA9heYx9oBAAC1AwAADgAA&#10;AAAAAAABACAAAAAmAQAAZHJzL2Uyb0RvYy54bWxQSwUGAAAAAAYABgBZAQAAcgUAAAAA&#10;">
              <v:fill on="f" focussize="0,0"/>
              <v:stroke weight="1.5pt" color="#00B0F0" joinstyle="round"/>
              <v:imagedata o:title=""/>
              <o:lock v:ext="edit" aspectratio="f"/>
            </v:shape>
          </w:pict>
        </mc:Fallback>
      </mc:AlternateContent>
    </w:r>
  </w:p>
  <w:p w14:paraId="724D99C6" w14:textId="77777777" w:rsidR="00186048" w:rsidRDefault="00186048">
    <w:pPr>
      <w:pStyle w:val="stbilgi"/>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819A7" w14:textId="0A7DE8A8" w:rsidR="00186048" w:rsidRDefault="00186048" w:rsidP="00AD0831">
    <w:pPr>
      <w:pStyle w:val="stbilgi"/>
      <w:tabs>
        <w:tab w:val="clear" w:pos="4536"/>
        <w:tab w:val="clear" w:pos="9072"/>
        <w:tab w:val="center" w:pos="4678"/>
        <w:tab w:val="right" w:pos="10490"/>
      </w:tabs>
      <w:ind w:right="-29"/>
      <w:jc w:val="center"/>
      <w:rPr>
        <w:rFonts w:ascii="Garamond" w:hAnsi="Garamond"/>
        <w:b/>
        <w:color w:val="808080"/>
        <w:szCs w:val="20"/>
      </w:rPr>
    </w:pPr>
    <w:r>
      <w:rPr>
        <w:rFonts w:ascii="Garamond" w:hAnsi="Garamond"/>
        <w:b/>
        <w:noProof/>
        <w:color w:val="808080"/>
        <w:szCs w:val="20"/>
      </w:rPr>
      <mc:AlternateContent>
        <mc:Choice Requires="wps">
          <w:drawing>
            <wp:anchor distT="0" distB="0" distL="114300" distR="114300" simplePos="0" relativeHeight="251660288" behindDoc="0" locked="0" layoutInCell="1" allowOverlap="1" wp14:anchorId="1F51023D" wp14:editId="01CF9FE0">
              <wp:simplePos x="0" y="0"/>
              <wp:positionH relativeFrom="column">
                <wp:posOffset>-57785</wp:posOffset>
              </wp:positionH>
              <wp:positionV relativeFrom="paragraph">
                <wp:posOffset>323215</wp:posOffset>
              </wp:positionV>
              <wp:extent cx="6238875" cy="0"/>
              <wp:effectExtent l="0" t="0" r="0" b="0"/>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straightConnector1">
                        <a:avLst/>
                      </a:prstGeom>
                      <a:noFill/>
                      <a:ln w="19050">
                        <a:solidFill>
                          <a:srgbClr val="5A5A5A"/>
                        </a:solidFill>
                        <a:round/>
                      </a:ln>
                    </wps:spPr>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18" o:spid="_x0000_s1026" o:spt="32" type="#_x0000_t32" style="position:absolute;left:0pt;margin-left:-4.55pt;margin-top:25.45pt;height:0pt;width:491.25pt;z-index:251660288;mso-width-relative:page;mso-height-relative:page;" filled="f" stroked="t" coordsize="21600,21600" o:gfxdata="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uWf2AAAAAgBAAAPAAAAAAAA&#10;AAEAIAAAACIAAABkcnMvZG93bnJldi54bWxQSwECFAAUAAAACACHTuJAza4jU9kBAAC0AwAADgAA&#10;AAAAAAABACAAAAAnAQAAZHJzL2Uyb0RvYy54bWxQSwUGAAAAAAYABgBZAQAAcgUAAAAA&#10;">
              <v:fill on="f" focussize="0,0"/>
              <v:stroke weight="1.5pt" color="#5A5A5A" joinstyle="round"/>
              <v:imagedata o:title=""/>
              <o:lock v:ext="edit" aspectratio="f"/>
            </v:shape>
          </w:pict>
        </mc:Fallback>
      </mc:AlternateContent>
    </w:r>
    <w:r>
      <w:rPr>
        <w:rFonts w:ascii="Garamond" w:hAnsi="Garamond"/>
        <w:b/>
        <w:color w:val="808080"/>
        <w:szCs w:val="20"/>
      </w:rPr>
      <w:t>Tirebolu (Giresun) Revizyon İmar Planı Plan Araştırma ve Açıklama Raporu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850E9"/>
    <w:multiLevelType w:val="hybridMultilevel"/>
    <w:tmpl w:val="598A85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B34F78"/>
    <w:multiLevelType w:val="multilevel"/>
    <w:tmpl w:val="10B34F7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9C95EA6"/>
    <w:multiLevelType w:val="multilevel"/>
    <w:tmpl w:val="19C95EA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nsid w:val="234D7697"/>
    <w:multiLevelType w:val="multilevel"/>
    <w:tmpl w:val="234D7697"/>
    <w:lvl w:ilvl="0">
      <w:start w:val="1"/>
      <w:numFmt w:val="decimal"/>
      <w:lvlText w:val="%1."/>
      <w:lvlJc w:val="left"/>
      <w:pPr>
        <w:ind w:left="1080" w:hanging="360"/>
      </w:pPr>
      <w:rPr>
        <w:rFonts w:hint="default"/>
        <w:b/>
      </w:rPr>
    </w:lvl>
    <w:lvl w:ilvl="1">
      <w:start w:val="1"/>
      <w:numFmt w:val="decimal"/>
      <w:isLgl/>
      <w:lvlText w:val="%1.%2."/>
      <w:lvlJc w:val="left"/>
      <w:pPr>
        <w:ind w:left="1560" w:hanging="840"/>
      </w:pPr>
      <w:rPr>
        <w:rFonts w:hint="default"/>
      </w:rPr>
    </w:lvl>
    <w:lvl w:ilvl="2">
      <w:start w:val="1"/>
      <w:numFmt w:val="decimal"/>
      <w:isLgl/>
      <w:lvlText w:val="%1.%2.%3."/>
      <w:lvlJc w:val="left"/>
      <w:pPr>
        <w:ind w:left="1560" w:hanging="840"/>
      </w:pPr>
      <w:rPr>
        <w:rFonts w:hint="default"/>
      </w:rPr>
    </w:lvl>
    <w:lvl w:ilvl="3">
      <w:start w:val="1"/>
      <w:numFmt w:val="decimal"/>
      <w:isLgl/>
      <w:lvlText w:val="%1.%2.%3.%4."/>
      <w:lvlJc w:val="left"/>
      <w:pPr>
        <w:ind w:left="1560" w:hanging="84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29D760C4"/>
    <w:multiLevelType w:val="multilevel"/>
    <w:tmpl w:val="29D760C4"/>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38F7C56"/>
    <w:multiLevelType w:val="multilevel"/>
    <w:tmpl w:val="438F7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1DF0DB3"/>
    <w:multiLevelType w:val="multilevel"/>
    <w:tmpl w:val="51DF0DB3"/>
    <w:lvl w:ilvl="0">
      <w:start w:val="1"/>
      <w:numFmt w:val="decimal"/>
      <w:lvlText w:val="%1."/>
      <w:lvlJc w:val="left"/>
      <w:pPr>
        <w:ind w:left="720" w:hanging="360"/>
      </w:pPr>
      <w:rPr>
        <w:rFonts w:ascii="Times New Roman" w:eastAsia="Calibri" w:hAnsi="Times New Roman" w:cs="Times New Roman"/>
        <w:color w:val="000000"/>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7">
    <w:nsid w:val="59153ECA"/>
    <w:multiLevelType w:val="multilevel"/>
    <w:tmpl w:val="59153ECA"/>
    <w:lvl w:ilvl="0">
      <w:start w:val="2"/>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4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1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0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7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
    <w:nsid w:val="5AA64B8D"/>
    <w:multiLevelType w:val="multilevel"/>
    <w:tmpl w:val="5AA64B8D"/>
    <w:lvl w:ilvl="0">
      <w:start w:val="1"/>
      <w:numFmt w:val="lowerLetter"/>
      <w:lvlText w:val="%1)"/>
      <w:lvlJc w:val="left"/>
      <w:pPr>
        <w:ind w:left="1627" w:hanging="360"/>
      </w:pPr>
    </w:lvl>
    <w:lvl w:ilvl="1">
      <w:start w:val="1"/>
      <w:numFmt w:val="lowerLetter"/>
      <w:lvlText w:val="%2."/>
      <w:lvlJc w:val="left"/>
      <w:pPr>
        <w:ind w:left="2347" w:hanging="360"/>
      </w:pPr>
    </w:lvl>
    <w:lvl w:ilvl="2">
      <w:start w:val="1"/>
      <w:numFmt w:val="lowerRoman"/>
      <w:lvlText w:val="%3."/>
      <w:lvlJc w:val="right"/>
      <w:pPr>
        <w:ind w:left="3067" w:hanging="180"/>
      </w:pPr>
    </w:lvl>
    <w:lvl w:ilvl="3">
      <w:start w:val="1"/>
      <w:numFmt w:val="decimal"/>
      <w:lvlText w:val="%4."/>
      <w:lvlJc w:val="left"/>
      <w:pPr>
        <w:ind w:left="3787" w:hanging="360"/>
      </w:pPr>
    </w:lvl>
    <w:lvl w:ilvl="4">
      <w:start w:val="1"/>
      <w:numFmt w:val="lowerLetter"/>
      <w:lvlText w:val="%5."/>
      <w:lvlJc w:val="left"/>
      <w:pPr>
        <w:ind w:left="4507" w:hanging="360"/>
      </w:pPr>
    </w:lvl>
    <w:lvl w:ilvl="5">
      <w:start w:val="1"/>
      <w:numFmt w:val="lowerRoman"/>
      <w:lvlText w:val="%6."/>
      <w:lvlJc w:val="right"/>
      <w:pPr>
        <w:ind w:left="5227" w:hanging="180"/>
      </w:pPr>
    </w:lvl>
    <w:lvl w:ilvl="6">
      <w:start w:val="1"/>
      <w:numFmt w:val="decimal"/>
      <w:lvlText w:val="%7."/>
      <w:lvlJc w:val="left"/>
      <w:pPr>
        <w:ind w:left="5947" w:hanging="360"/>
      </w:pPr>
    </w:lvl>
    <w:lvl w:ilvl="7">
      <w:start w:val="1"/>
      <w:numFmt w:val="lowerLetter"/>
      <w:lvlText w:val="%8."/>
      <w:lvlJc w:val="left"/>
      <w:pPr>
        <w:ind w:left="6667" w:hanging="360"/>
      </w:pPr>
    </w:lvl>
    <w:lvl w:ilvl="8">
      <w:start w:val="1"/>
      <w:numFmt w:val="lowerRoman"/>
      <w:lvlText w:val="%9."/>
      <w:lvlJc w:val="right"/>
      <w:pPr>
        <w:ind w:left="7387" w:hanging="180"/>
      </w:pPr>
    </w:lvl>
  </w:abstractNum>
  <w:abstractNum w:abstractNumId="9">
    <w:nsid w:val="5F02198A"/>
    <w:multiLevelType w:val="hybridMultilevel"/>
    <w:tmpl w:val="14764510"/>
    <w:lvl w:ilvl="0" w:tplc="CC2EB1F6">
      <w:numFmt w:val="bullet"/>
      <w:lvlText w:val="•"/>
      <w:lvlJc w:val="left"/>
      <w:pPr>
        <w:ind w:left="501" w:hanging="106"/>
      </w:pPr>
      <w:rPr>
        <w:rFonts w:ascii="Times New Roman" w:eastAsia="Times New Roman" w:hAnsi="Times New Roman" w:cs="Times New Roman" w:hint="default"/>
        <w:b w:val="0"/>
        <w:bCs w:val="0"/>
        <w:i w:val="0"/>
        <w:iCs w:val="0"/>
        <w:color w:val="B8BABA"/>
        <w:spacing w:val="0"/>
        <w:w w:val="59"/>
        <w:sz w:val="24"/>
        <w:szCs w:val="24"/>
        <w:lang w:val="tr-TR" w:eastAsia="en-US" w:bidi="ar-SA"/>
      </w:rPr>
    </w:lvl>
    <w:lvl w:ilvl="1" w:tplc="A6384C86">
      <w:numFmt w:val="bullet"/>
      <w:lvlText w:val="-"/>
      <w:lvlJc w:val="left"/>
      <w:pPr>
        <w:ind w:left="683" w:hanging="195"/>
      </w:pPr>
      <w:rPr>
        <w:rFonts w:ascii="Times New Roman" w:eastAsia="Times New Roman" w:hAnsi="Times New Roman" w:cs="Times New Roman" w:hint="default"/>
        <w:b w:val="0"/>
        <w:bCs w:val="0"/>
        <w:i w:val="0"/>
        <w:iCs w:val="0"/>
        <w:color w:val="44494B"/>
        <w:spacing w:val="0"/>
        <w:w w:val="101"/>
        <w:sz w:val="24"/>
        <w:szCs w:val="24"/>
        <w:lang w:val="tr-TR" w:eastAsia="en-US" w:bidi="ar-SA"/>
      </w:rPr>
    </w:lvl>
    <w:lvl w:ilvl="2" w:tplc="2DC432A8">
      <w:numFmt w:val="bullet"/>
      <w:lvlText w:val="•"/>
      <w:lvlJc w:val="left"/>
      <w:pPr>
        <w:ind w:left="1096" w:hanging="231"/>
      </w:pPr>
      <w:rPr>
        <w:rFonts w:ascii="Times New Roman" w:eastAsia="Times New Roman" w:hAnsi="Times New Roman" w:cs="Times New Roman" w:hint="default"/>
        <w:spacing w:val="0"/>
        <w:w w:val="100"/>
        <w:lang w:val="tr-TR" w:eastAsia="en-US" w:bidi="ar-SA"/>
      </w:rPr>
    </w:lvl>
    <w:lvl w:ilvl="3" w:tplc="C16E34F8">
      <w:numFmt w:val="bullet"/>
      <w:lvlText w:val="•"/>
      <w:lvlJc w:val="left"/>
      <w:pPr>
        <w:ind w:left="2312" w:hanging="231"/>
      </w:pPr>
      <w:rPr>
        <w:rFonts w:hint="default"/>
        <w:lang w:val="tr-TR" w:eastAsia="en-US" w:bidi="ar-SA"/>
      </w:rPr>
    </w:lvl>
    <w:lvl w:ilvl="4" w:tplc="57F82DD6">
      <w:numFmt w:val="bullet"/>
      <w:lvlText w:val="•"/>
      <w:lvlJc w:val="left"/>
      <w:pPr>
        <w:ind w:left="3525" w:hanging="231"/>
      </w:pPr>
      <w:rPr>
        <w:rFonts w:hint="default"/>
        <w:lang w:val="tr-TR" w:eastAsia="en-US" w:bidi="ar-SA"/>
      </w:rPr>
    </w:lvl>
    <w:lvl w:ilvl="5" w:tplc="C5A00E9E">
      <w:numFmt w:val="bullet"/>
      <w:lvlText w:val="•"/>
      <w:lvlJc w:val="left"/>
      <w:pPr>
        <w:ind w:left="4738" w:hanging="231"/>
      </w:pPr>
      <w:rPr>
        <w:rFonts w:hint="default"/>
        <w:lang w:val="tr-TR" w:eastAsia="en-US" w:bidi="ar-SA"/>
      </w:rPr>
    </w:lvl>
    <w:lvl w:ilvl="6" w:tplc="03EE2144">
      <w:numFmt w:val="bullet"/>
      <w:lvlText w:val="•"/>
      <w:lvlJc w:val="left"/>
      <w:pPr>
        <w:ind w:left="5950" w:hanging="231"/>
      </w:pPr>
      <w:rPr>
        <w:rFonts w:hint="default"/>
        <w:lang w:val="tr-TR" w:eastAsia="en-US" w:bidi="ar-SA"/>
      </w:rPr>
    </w:lvl>
    <w:lvl w:ilvl="7" w:tplc="87EE3D0C">
      <w:numFmt w:val="bullet"/>
      <w:lvlText w:val="•"/>
      <w:lvlJc w:val="left"/>
      <w:pPr>
        <w:ind w:left="7163" w:hanging="231"/>
      </w:pPr>
      <w:rPr>
        <w:rFonts w:hint="default"/>
        <w:lang w:val="tr-TR" w:eastAsia="en-US" w:bidi="ar-SA"/>
      </w:rPr>
    </w:lvl>
    <w:lvl w:ilvl="8" w:tplc="5AD28054">
      <w:numFmt w:val="bullet"/>
      <w:lvlText w:val="•"/>
      <w:lvlJc w:val="left"/>
      <w:pPr>
        <w:ind w:left="8376" w:hanging="231"/>
      </w:pPr>
      <w:rPr>
        <w:rFonts w:hint="default"/>
        <w:lang w:val="tr-TR" w:eastAsia="en-US" w:bidi="ar-SA"/>
      </w:rPr>
    </w:lvl>
  </w:abstractNum>
  <w:abstractNum w:abstractNumId="10">
    <w:nsid w:val="6DA40D58"/>
    <w:multiLevelType w:val="multilevel"/>
    <w:tmpl w:val="6DA40D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7"/>
  </w:num>
  <w:num w:numId="5">
    <w:abstractNumId w:val="2"/>
  </w:num>
  <w:num w:numId="6">
    <w:abstractNumId w:val="4"/>
  </w:num>
  <w:num w:numId="7">
    <w:abstractNumId w:val="6"/>
  </w:num>
  <w:num w:numId="8">
    <w:abstractNumId w:val="1"/>
  </w:num>
  <w:num w:numId="9">
    <w:abstractNumId w:val="10"/>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B54"/>
    <w:rsid w:val="00000360"/>
    <w:rsid w:val="000003D8"/>
    <w:rsid w:val="00000695"/>
    <w:rsid w:val="0000155B"/>
    <w:rsid w:val="000016EA"/>
    <w:rsid w:val="0000190C"/>
    <w:rsid w:val="00001F22"/>
    <w:rsid w:val="00001F47"/>
    <w:rsid w:val="00002471"/>
    <w:rsid w:val="00002804"/>
    <w:rsid w:val="00002980"/>
    <w:rsid w:val="00002FE9"/>
    <w:rsid w:val="000037D8"/>
    <w:rsid w:val="0000429A"/>
    <w:rsid w:val="00004E5F"/>
    <w:rsid w:val="00005760"/>
    <w:rsid w:val="000061CD"/>
    <w:rsid w:val="00006340"/>
    <w:rsid w:val="00006B0C"/>
    <w:rsid w:val="00006F43"/>
    <w:rsid w:val="00010887"/>
    <w:rsid w:val="000110C8"/>
    <w:rsid w:val="000111BC"/>
    <w:rsid w:val="0001154D"/>
    <w:rsid w:val="000115B1"/>
    <w:rsid w:val="00011650"/>
    <w:rsid w:val="00011904"/>
    <w:rsid w:val="00011EFC"/>
    <w:rsid w:val="00011F1C"/>
    <w:rsid w:val="00012436"/>
    <w:rsid w:val="00012578"/>
    <w:rsid w:val="000125F9"/>
    <w:rsid w:val="00012962"/>
    <w:rsid w:val="0001330E"/>
    <w:rsid w:val="00013A5F"/>
    <w:rsid w:val="00013CF9"/>
    <w:rsid w:val="000140C6"/>
    <w:rsid w:val="00014F71"/>
    <w:rsid w:val="000154EE"/>
    <w:rsid w:val="000156BA"/>
    <w:rsid w:val="00015A57"/>
    <w:rsid w:val="00015B42"/>
    <w:rsid w:val="00015EB2"/>
    <w:rsid w:val="000162DC"/>
    <w:rsid w:val="0001649A"/>
    <w:rsid w:val="00016592"/>
    <w:rsid w:val="000178C3"/>
    <w:rsid w:val="00017BDE"/>
    <w:rsid w:val="0002035A"/>
    <w:rsid w:val="00020810"/>
    <w:rsid w:val="00020FB4"/>
    <w:rsid w:val="00021150"/>
    <w:rsid w:val="00021220"/>
    <w:rsid w:val="00021913"/>
    <w:rsid w:val="00021EC1"/>
    <w:rsid w:val="00021F45"/>
    <w:rsid w:val="00021FB8"/>
    <w:rsid w:val="00021FF9"/>
    <w:rsid w:val="00022B51"/>
    <w:rsid w:val="0002309D"/>
    <w:rsid w:val="0002319C"/>
    <w:rsid w:val="0002383C"/>
    <w:rsid w:val="00023B49"/>
    <w:rsid w:val="00024F38"/>
    <w:rsid w:val="0002505A"/>
    <w:rsid w:val="000255D8"/>
    <w:rsid w:val="00025A8D"/>
    <w:rsid w:val="00025B1D"/>
    <w:rsid w:val="00026379"/>
    <w:rsid w:val="00026420"/>
    <w:rsid w:val="000268AF"/>
    <w:rsid w:val="00026948"/>
    <w:rsid w:val="00026B68"/>
    <w:rsid w:val="000279B3"/>
    <w:rsid w:val="00030061"/>
    <w:rsid w:val="00030B4E"/>
    <w:rsid w:val="00030F42"/>
    <w:rsid w:val="000311DB"/>
    <w:rsid w:val="000316A7"/>
    <w:rsid w:val="000316DE"/>
    <w:rsid w:val="0003198A"/>
    <w:rsid w:val="00031F1C"/>
    <w:rsid w:val="00032210"/>
    <w:rsid w:val="0003293B"/>
    <w:rsid w:val="00032A0B"/>
    <w:rsid w:val="00032E54"/>
    <w:rsid w:val="00033818"/>
    <w:rsid w:val="00033C36"/>
    <w:rsid w:val="00035242"/>
    <w:rsid w:val="000354AC"/>
    <w:rsid w:val="000358A1"/>
    <w:rsid w:val="00035E87"/>
    <w:rsid w:val="00036028"/>
    <w:rsid w:val="000361C4"/>
    <w:rsid w:val="000367EF"/>
    <w:rsid w:val="00036AA3"/>
    <w:rsid w:val="00036E67"/>
    <w:rsid w:val="0003718F"/>
    <w:rsid w:val="000376D5"/>
    <w:rsid w:val="00037D0D"/>
    <w:rsid w:val="00040203"/>
    <w:rsid w:val="000403F9"/>
    <w:rsid w:val="00040539"/>
    <w:rsid w:val="0004055A"/>
    <w:rsid w:val="00040622"/>
    <w:rsid w:val="00040BC1"/>
    <w:rsid w:val="000413B3"/>
    <w:rsid w:val="000414A1"/>
    <w:rsid w:val="00041AF7"/>
    <w:rsid w:val="0004210C"/>
    <w:rsid w:val="00042EBB"/>
    <w:rsid w:val="00043400"/>
    <w:rsid w:val="000436ED"/>
    <w:rsid w:val="0004390A"/>
    <w:rsid w:val="00043D7D"/>
    <w:rsid w:val="00043E7E"/>
    <w:rsid w:val="000441EB"/>
    <w:rsid w:val="0004426B"/>
    <w:rsid w:val="000442C0"/>
    <w:rsid w:val="000443ED"/>
    <w:rsid w:val="0004452E"/>
    <w:rsid w:val="00044743"/>
    <w:rsid w:val="00044919"/>
    <w:rsid w:val="00045BB9"/>
    <w:rsid w:val="00046F83"/>
    <w:rsid w:val="00047193"/>
    <w:rsid w:val="00047603"/>
    <w:rsid w:val="0004762C"/>
    <w:rsid w:val="000476EA"/>
    <w:rsid w:val="00047C9A"/>
    <w:rsid w:val="000500EF"/>
    <w:rsid w:val="00050662"/>
    <w:rsid w:val="00050745"/>
    <w:rsid w:val="000509E2"/>
    <w:rsid w:val="00050CC9"/>
    <w:rsid w:val="000510EF"/>
    <w:rsid w:val="00051E3F"/>
    <w:rsid w:val="00052309"/>
    <w:rsid w:val="000526CA"/>
    <w:rsid w:val="0005292F"/>
    <w:rsid w:val="00052BB1"/>
    <w:rsid w:val="0005302B"/>
    <w:rsid w:val="00053409"/>
    <w:rsid w:val="000537C2"/>
    <w:rsid w:val="0005393D"/>
    <w:rsid w:val="000542ED"/>
    <w:rsid w:val="00054C71"/>
    <w:rsid w:val="00055105"/>
    <w:rsid w:val="00055152"/>
    <w:rsid w:val="00055D3E"/>
    <w:rsid w:val="00056015"/>
    <w:rsid w:val="00056CD1"/>
    <w:rsid w:val="00056E46"/>
    <w:rsid w:val="0005722D"/>
    <w:rsid w:val="0006002A"/>
    <w:rsid w:val="000603B3"/>
    <w:rsid w:val="0006068E"/>
    <w:rsid w:val="0006198F"/>
    <w:rsid w:val="00061A46"/>
    <w:rsid w:val="00061B9D"/>
    <w:rsid w:val="00061BF3"/>
    <w:rsid w:val="00061F45"/>
    <w:rsid w:val="00062164"/>
    <w:rsid w:val="000621F5"/>
    <w:rsid w:val="00062C98"/>
    <w:rsid w:val="000639E4"/>
    <w:rsid w:val="00063F68"/>
    <w:rsid w:val="00064012"/>
    <w:rsid w:val="00064B5C"/>
    <w:rsid w:val="00064F44"/>
    <w:rsid w:val="00065322"/>
    <w:rsid w:val="00066527"/>
    <w:rsid w:val="00066646"/>
    <w:rsid w:val="00066A99"/>
    <w:rsid w:val="000673B7"/>
    <w:rsid w:val="00067B53"/>
    <w:rsid w:val="00067C33"/>
    <w:rsid w:val="00067E0A"/>
    <w:rsid w:val="00070008"/>
    <w:rsid w:val="000702A4"/>
    <w:rsid w:val="0007098F"/>
    <w:rsid w:val="000718EA"/>
    <w:rsid w:val="00071992"/>
    <w:rsid w:val="00071F6A"/>
    <w:rsid w:val="00071F73"/>
    <w:rsid w:val="00072339"/>
    <w:rsid w:val="00072527"/>
    <w:rsid w:val="0007259C"/>
    <w:rsid w:val="00072628"/>
    <w:rsid w:val="000729B7"/>
    <w:rsid w:val="00072B47"/>
    <w:rsid w:val="000733A3"/>
    <w:rsid w:val="00073B63"/>
    <w:rsid w:val="00074094"/>
    <w:rsid w:val="00074B50"/>
    <w:rsid w:val="0007518A"/>
    <w:rsid w:val="000752D6"/>
    <w:rsid w:val="000753B8"/>
    <w:rsid w:val="00075623"/>
    <w:rsid w:val="00076BFF"/>
    <w:rsid w:val="00076FFE"/>
    <w:rsid w:val="000772FF"/>
    <w:rsid w:val="0007766B"/>
    <w:rsid w:val="00077830"/>
    <w:rsid w:val="00077983"/>
    <w:rsid w:val="000779B0"/>
    <w:rsid w:val="00077B8D"/>
    <w:rsid w:val="00077D32"/>
    <w:rsid w:val="00080262"/>
    <w:rsid w:val="000802A9"/>
    <w:rsid w:val="000808BC"/>
    <w:rsid w:val="00080F50"/>
    <w:rsid w:val="00081050"/>
    <w:rsid w:val="00081274"/>
    <w:rsid w:val="000816E3"/>
    <w:rsid w:val="0008258E"/>
    <w:rsid w:val="00082A14"/>
    <w:rsid w:val="00082BF5"/>
    <w:rsid w:val="00082D45"/>
    <w:rsid w:val="000835EC"/>
    <w:rsid w:val="000837C2"/>
    <w:rsid w:val="00083C9C"/>
    <w:rsid w:val="0008448B"/>
    <w:rsid w:val="00085087"/>
    <w:rsid w:val="00085604"/>
    <w:rsid w:val="000856DF"/>
    <w:rsid w:val="00086093"/>
    <w:rsid w:val="0008623E"/>
    <w:rsid w:val="000867A7"/>
    <w:rsid w:val="00087B29"/>
    <w:rsid w:val="00087D42"/>
    <w:rsid w:val="00090385"/>
    <w:rsid w:val="00090D99"/>
    <w:rsid w:val="00090EDC"/>
    <w:rsid w:val="000910F8"/>
    <w:rsid w:val="0009132E"/>
    <w:rsid w:val="0009252D"/>
    <w:rsid w:val="00092794"/>
    <w:rsid w:val="0009295F"/>
    <w:rsid w:val="000929A6"/>
    <w:rsid w:val="00092E74"/>
    <w:rsid w:val="000930E2"/>
    <w:rsid w:val="00093CAE"/>
    <w:rsid w:val="000945B4"/>
    <w:rsid w:val="00094846"/>
    <w:rsid w:val="0009484A"/>
    <w:rsid w:val="00095080"/>
    <w:rsid w:val="000950FA"/>
    <w:rsid w:val="000955E7"/>
    <w:rsid w:val="00095740"/>
    <w:rsid w:val="00095854"/>
    <w:rsid w:val="00095F85"/>
    <w:rsid w:val="00096B8B"/>
    <w:rsid w:val="000978EF"/>
    <w:rsid w:val="00097EF9"/>
    <w:rsid w:val="000A0300"/>
    <w:rsid w:val="000A0862"/>
    <w:rsid w:val="000A0921"/>
    <w:rsid w:val="000A0CA9"/>
    <w:rsid w:val="000A0CDC"/>
    <w:rsid w:val="000A15E6"/>
    <w:rsid w:val="000A1D5C"/>
    <w:rsid w:val="000A28FD"/>
    <w:rsid w:val="000A29E3"/>
    <w:rsid w:val="000A2D56"/>
    <w:rsid w:val="000A317B"/>
    <w:rsid w:val="000A347E"/>
    <w:rsid w:val="000A397E"/>
    <w:rsid w:val="000A3A7E"/>
    <w:rsid w:val="000A3EE8"/>
    <w:rsid w:val="000A419C"/>
    <w:rsid w:val="000A4C0A"/>
    <w:rsid w:val="000A4E9E"/>
    <w:rsid w:val="000A5A9C"/>
    <w:rsid w:val="000A5C37"/>
    <w:rsid w:val="000A5D51"/>
    <w:rsid w:val="000A5FDC"/>
    <w:rsid w:val="000A63E4"/>
    <w:rsid w:val="000A648F"/>
    <w:rsid w:val="000A652B"/>
    <w:rsid w:val="000A659D"/>
    <w:rsid w:val="000A6977"/>
    <w:rsid w:val="000A6DD4"/>
    <w:rsid w:val="000A789D"/>
    <w:rsid w:val="000A7CFC"/>
    <w:rsid w:val="000A7EE0"/>
    <w:rsid w:val="000A7F92"/>
    <w:rsid w:val="000B005E"/>
    <w:rsid w:val="000B0075"/>
    <w:rsid w:val="000B0436"/>
    <w:rsid w:val="000B0D28"/>
    <w:rsid w:val="000B0F1C"/>
    <w:rsid w:val="000B1438"/>
    <w:rsid w:val="000B18B2"/>
    <w:rsid w:val="000B1A49"/>
    <w:rsid w:val="000B2435"/>
    <w:rsid w:val="000B26BC"/>
    <w:rsid w:val="000B2C58"/>
    <w:rsid w:val="000B3264"/>
    <w:rsid w:val="000B32B6"/>
    <w:rsid w:val="000B3371"/>
    <w:rsid w:val="000B39DC"/>
    <w:rsid w:val="000B3BBA"/>
    <w:rsid w:val="000B3CE1"/>
    <w:rsid w:val="000B3E43"/>
    <w:rsid w:val="000B57F6"/>
    <w:rsid w:val="000B584C"/>
    <w:rsid w:val="000B5E24"/>
    <w:rsid w:val="000B5FEC"/>
    <w:rsid w:val="000B62DE"/>
    <w:rsid w:val="000B671E"/>
    <w:rsid w:val="000B6759"/>
    <w:rsid w:val="000B6884"/>
    <w:rsid w:val="000B6A0D"/>
    <w:rsid w:val="000B6C39"/>
    <w:rsid w:val="000B701F"/>
    <w:rsid w:val="000B7E7F"/>
    <w:rsid w:val="000B7FFB"/>
    <w:rsid w:val="000C00B9"/>
    <w:rsid w:val="000C0120"/>
    <w:rsid w:val="000C0318"/>
    <w:rsid w:val="000C04F1"/>
    <w:rsid w:val="000C05D7"/>
    <w:rsid w:val="000C08EF"/>
    <w:rsid w:val="000C09B4"/>
    <w:rsid w:val="000C1086"/>
    <w:rsid w:val="000C1865"/>
    <w:rsid w:val="000C1994"/>
    <w:rsid w:val="000C21B3"/>
    <w:rsid w:val="000C2D3B"/>
    <w:rsid w:val="000C3396"/>
    <w:rsid w:val="000C3454"/>
    <w:rsid w:val="000C3530"/>
    <w:rsid w:val="000C36D6"/>
    <w:rsid w:val="000C3A3D"/>
    <w:rsid w:val="000C3B7A"/>
    <w:rsid w:val="000C3F61"/>
    <w:rsid w:val="000C4390"/>
    <w:rsid w:val="000C44CC"/>
    <w:rsid w:val="000C48DE"/>
    <w:rsid w:val="000C4C2B"/>
    <w:rsid w:val="000C4C6D"/>
    <w:rsid w:val="000C4E6E"/>
    <w:rsid w:val="000C50C5"/>
    <w:rsid w:val="000C56E5"/>
    <w:rsid w:val="000C579E"/>
    <w:rsid w:val="000C5999"/>
    <w:rsid w:val="000C5D7D"/>
    <w:rsid w:val="000C5DD9"/>
    <w:rsid w:val="000C5DF4"/>
    <w:rsid w:val="000C5E80"/>
    <w:rsid w:val="000C657B"/>
    <w:rsid w:val="000C6CE6"/>
    <w:rsid w:val="000C6E5D"/>
    <w:rsid w:val="000C7B3E"/>
    <w:rsid w:val="000C7B53"/>
    <w:rsid w:val="000D00A3"/>
    <w:rsid w:val="000D02FE"/>
    <w:rsid w:val="000D033D"/>
    <w:rsid w:val="000D0EB5"/>
    <w:rsid w:val="000D0EED"/>
    <w:rsid w:val="000D19D2"/>
    <w:rsid w:val="000D1CB2"/>
    <w:rsid w:val="000D1DAC"/>
    <w:rsid w:val="000D20E1"/>
    <w:rsid w:val="000D2109"/>
    <w:rsid w:val="000D25A2"/>
    <w:rsid w:val="000D2979"/>
    <w:rsid w:val="000D3618"/>
    <w:rsid w:val="000D3951"/>
    <w:rsid w:val="000D3F5E"/>
    <w:rsid w:val="000D41C3"/>
    <w:rsid w:val="000D52AC"/>
    <w:rsid w:val="000D5474"/>
    <w:rsid w:val="000D554D"/>
    <w:rsid w:val="000D5643"/>
    <w:rsid w:val="000D56FE"/>
    <w:rsid w:val="000D5C0F"/>
    <w:rsid w:val="000D6523"/>
    <w:rsid w:val="000D691D"/>
    <w:rsid w:val="000D6A02"/>
    <w:rsid w:val="000E0988"/>
    <w:rsid w:val="000E0B1A"/>
    <w:rsid w:val="000E0D84"/>
    <w:rsid w:val="000E1497"/>
    <w:rsid w:val="000E2245"/>
    <w:rsid w:val="000E2B8C"/>
    <w:rsid w:val="000E307C"/>
    <w:rsid w:val="000E39F9"/>
    <w:rsid w:val="000E3EC0"/>
    <w:rsid w:val="000E4452"/>
    <w:rsid w:val="000E499F"/>
    <w:rsid w:val="000E53BC"/>
    <w:rsid w:val="000E5A38"/>
    <w:rsid w:val="000E5B68"/>
    <w:rsid w:val="000E5D61"/>
    <w:rsid w:val="000E5DB7"/>
    <w:rsid w:val="000E653B"/>
    <w:rsid w:val="000E66D2"/>
    <w:rsid w:val="000E7136"/>
    <w:rsid w:val="000E7366"/>
    <w:rsid w:val="000E7450"/>
    <w:rsid w:val="000E75E3"/>
    <w:rsid w:val="000F007D"/>
    <w:rsid w:val="000F00A8"/>
    <w:rsid w:val="000F0116"/>
    <w:rsid w:val="000F0429"/>
    <w:rsid w:val="000F0B1B"/>
    <w:rsid w:val="000F0B49"/>
    <w:rsid w:val="000F101A"/>
    <w:rsid w:val="000F119B"/>
    <w:rsid w:val="000F191A"/>
    <w:rsid w:val="000F1D37"/>
    <w:rsid w:val="000F2078"/>
    <w:rsid w:val="000F25D6"/>
    <w:rsid w:val="000F3428"/>
    <w:rsid w:val="000F3973"/>
    <w:rsid w:val="000F39D2"/>
    <w:rsid w:val="000F412C"/>
    <w:rsid w:val="000F42F6"/>
    <w:rsid w:val="000F468F"/>
    <w:rsid w:val="000F4890"/>
    <w:rsid w:val="000F4AC2"/>
    <w:rsid w:val="000F4B02"/>
    <w:rsid w:val="000F4DD1"/>
    <w:rsid w:val="000F54D5"/>
    <w:rsid w:val="000F56E3"/>
    <w:rsid w:val="000F65C1"/>
    <w:rsid w:val="000F6AFC"/>
    <w:rsid w:val="000F7C65"/>
    <w:rsid w:val="001002BF"/>
    <w:rsid w:val="00100418"/>
    <w:rsid w:val="001011C8"/>
    <w:rsid w:val="001011EC"/>
    <w:rsid w:val="00101213"/>
    <w:rsid w:val="0010180E"/>
    <w:rsid w:val="00101877"/>
    <w:rsid w:val="001018AE"/>
    <w:rsid w:val="00101926"/>
    <w:rsid w:val="00101C39"/>
    <w:rsid w:val="00102163"/>
    <w:rsid w:val="00102582"/>
    <w:rsid w:val="00102893"/>
    <w:rsid w:val="00102D45"/>
    <w:rsid w:val="001030B4"/>
    <w:rsid w:val="00103D41"/>
    <w:rsid w:val="00103E86"/>
    <w:rsid w:val="001040E0"/>
    <w:rsid w:val="00104188"/>
    <w:rsid w:val="0010487D"/>
    <w:rsid w:val="00104B48"/>
    <w:rsid w:val="001059AC"/>
    <w:rsid w:val="00106114"/>
    <w:rsid w:val="0010629C"/>
    <w:rsid w:val="001065B8"/>
    <w:rsid w:val="001068C4"/>
    <w:rsid w:val="00107BCD"/>
    <w:rsid w:val="00107DCC"/>
    <w:rsid w:val="00110F95"/>
    <w:rsid w:val="001114C3"/>
    <w:rsid w:val="001116C5"/>
    <w:rsid w:val="00111F15"/>
    <w:rsid w:val="00111F2B"/>
    <w:rsid w:val="001129CE"/>
    <w:rsid w:val="00112E83"/>
    <w:rsid w:val="00112F62"/>
    <w:rsid w:val="00112FE1"/>
    <w:rsid w:val="00113A33"/>
    <w:rsid w:val="00113CD9"/>
    <w:rsid w:val="00114219"/>
    <w:rsid w:val="00114437"/>
    <w:rsid w:val="0011466C"/>
    <w:rsid w:val="00114B07"/>
    <w:rsid w:val="00114BEB"/>
    <w:rsid w:val="00114C2C"/>
    <w:rsid w:val="00114EAB"/>
    <w:rsid w:val="00114EEA"/>
    <w:rsid w:val="00114F8C"/>
    <w:rsid w:val="0011556A"/>
    <w:rsid w:val="0011579D"/>
    <w:rsid w:val="00115CEA"/>
    <w:rsid w:val="001160FE"/>
    <w:rsid w:val="0011639E"/>
    <w:rsid w:val="001168E3"/>
    <w:rsid w:val="00116C4B"/>
    <w:rsid w:val="00116D77"/>
    <w:rsid w:val="00117053"/>
    <w:rsid w:val="00117A33"/>
    <w:rsid w:val="00117CF2"/>
    <w:rsid w:val="00117FA4"/>
    <w:rsid w:val="00120720"/>
    <w:rsid w:val="00120F48"/>
    <w:rsid w:val="00121147"/>
    <w:rsid w:val="00121A39"/>
    <w:rsid w:val="00121DF4"/>
    <w:rsid w:val="001229D5"/>
    <w:rsid w:val="00122C9D"/>
    <w:rsid w:val="00124418"/>
    <w:rsid w:val="001245C9"/>
    <w:rsid w:val="001246E7"/>
    <w:rsid w:val="00124759"/>
    <w:rsid w:val="00124A07"/>
    <w:rsid w:val="001250A2"/>
    <w:rsid w:val="001259B3"/>
    <w:rsid w:val="00125EC6"/>
    <w:rsid w:val="00126723"/>
    <w:rsid w:val="0012677A"/>
    <w:rsid w:val="001269EC"/>
    <w:rsid w:val="00126C79"/>
    <w:rsid w:val="00126E73"/>
    <w:rsid w:val="001271C7"/>
    <w:rsid w:val="00127B61"/>
    <w:rsid w:val="00127BF0"/>
    <w:rsid w:val="00130750"/>
    <w:rsid w:val="0013077F"/>
    <w:rsid w:val="00130851"/>
    <w:rsid w:val="00130858"/>
    <w:rsid w:val="001312FD"/>
    <w:rsid w:val="001313DF"/>
    <w:rsid w:val="001313E7"/>
    <w:rsid w:val="0013148F"/>
    <w:rsid w:val="00131724"/>
    <w:rsid w:val="00132242"/>
    <w:rsid w:val="0013238C"/>
    <w:rsid w:val="00133A56"/>
    <w:rsid w:val="00133D3B"/>
    <w:rsid w:val="001340EF"/>
    <w:rsid w:val="00134642"/>
    <w:rsid w:val="00134C37"/>
    <w:rsid w:val="00134C5E"/>
    <w:rsid w:val="00134D44"/>
    <w:rsid w:val="00135404"/>
    <w:rsid w:val="00136665"/>
    <w:rsid w:val="0013692C"/>
    <w:rsid w:val="00136C4A"/>
    <w:rsid w:val="00136FA6"/>
    <w:rsid w:val="00137107"/>
    <w:rsid w:val="001379BD"/>
    <w:rsid w:val="00137A62"/>
    <w:rsid w:val="00137B10"/>
    <w:rsid w:val="00140FA5"/>
    <w:rsid w:val="00141836"/>
    <w:rsid w:val="0014264B"/>
    <w:rsid w:val="00142FE8"/>
    <w:rsid w:val="00143165"/>
    <w:rsid w:val="0014361B"/>
    <w:rsid w:val="0014386E"/>
    <w:rsid w:val="00143CD6"/>
    <w:rsid w:val="00143D85"/>
    <w:rsid w:val="001442EE"/>
    <w:rsid w:val="00144390"/>
    <w:rsid w:val="001443B9"/>
    <w:rsid w:val="001446D9"/>
    <w:rsid w:val="00144C5A"/>
    <w:rsid w:val="00145118"/>
    <w:rsid w:val="001457D3"/>
    <w:rsid w:val="00145EE0"/>
    <w:rsid w:val="00145F0F"/>
    <w:rsid w:val="001462EC"/>
    <w:rsid w:val="00146A68"/>
    <w:rsid w:val="00146D3A"/>
    <w:rsid w:val="001471B0"/>
    <w:rsid w:val="001472EC"/>
    <w:rsid w:val="00147415"/>
    <w:rsid w:val="001478E8"/>
    <w:rsid w:val="00147F6B"/>
    <w:rsid w:val="00150636"/>
    <w:rsid w:val="00150656"/>
    <w:rsid w:val="00150B8C"/>
    <w:rsid w:val="001515D4"/>
    <w:rsid w:val="00151722"/>
    <w:rsid w:val="001522C3"/>
    <w:rsid w:val="00152581"/>
    <w:rsid w:val="00152CD7"/>
    <w:rsid w:val="00152DE4"/>
    <w:rsid w:val="001531C2"/>
    <w:rsid w:val="00153507"/>
    <w:rsid w:val="00153C41"/>
    <w:rsid w:val="00154F0E"/>
    <w:rsid w:val="001555EF"/>
    <w:rsid w:val="00155B35"/>
    <w:rsid w:val="0015605E"/>
    <w:rsid w:val="00156064"/>
    <w:rsid w:val="001563EB"/>
    <w:rsid w:val="001568F3"/>
    <w:rsid w:val="00157057"/>
    <w:rsid w:val="00157155"/>
    <w:rsid w:val="00157D67"/>
    <w:rsid w:val="00160199"/>
    <w:rsid w:val="00160450"/>
    <w:rsid w:val="0016072F"/>
    <w:rsid w:val="0016083F"/>
    <w:rsid w:val="0016085B"/>
    <w:rsid w:val="00160B3E"/>
    <w:rsid w:val="00161324"/>
    <w:rsid w:val="00161556"/>
    <w:rsid w:val="0016162C"/>
    <w:rsid w:val="00161987"/>
    <w:rsid w:val="00161E32"/>
    <w:rsid w:val="001621E0"/>
    <w:rsid w:val="001622BE"/>
    <w:rsid w:val="0016245E"/>
    <w:rsid w:val="0016253F"/>
    <w:rsid w:val="00162F54"/>
    <w:rsid w:val="0016364A"/>
    <w:rsid w:val="001637A8"/>
    <w:rsid w:val="00163C4D"/>
    <w:rsid w:val="00163CF3"/>
    <w:rsid w:val="00164B68"/>
    <w:rsid w:val="00164CC5"/>
    <w:rsid w:val="00165331"/>
    <w:rsid w:val="00165841"/>
    <w:rsid w:val="00165DEB"/>
    <w:rsid w:val="00165F43"/>
    <w:rsid w:val="00165F8A"/>
    <w:rsid w:val="00166024"/>
    <w:rsid w:val="001663A6"/>
    <w:rsid w:val="00166DBB"/>
    <w:rsid w:val="00167374"/>
    <w:rsid w:val="0016742B"/>
    <w:rsid w:val="001679A1"/>
    <w:rsid w:val="00167A8E"/>
    <w:rsid w:val="00167CD7"/>
    <w:rsid w:val="00167F5D"/>
    <w:rsid w:val="001702A4"/>
    <w:rsid w:val="001708E0"/>
    <w:rsid w:val="00170B07"/>
    <w:rsid w:val="001713E6"/>
    <w:rsid w:val="0017152A"/>
    <w:rsid w:val="001717E0"/>
    <w:rsid w:val="00171B44"/>
    <w:rsid w:val="00171D43"/>
    <w:rsid w:val="001724FA"/>
    <w:rsid w:val="00172A8B"/>
    <w:rsid w:val="00172E2B"/>
    <w:rsid w:val="00173BF6"/>
    <w:rsid w:val="00173E06"/>
    <w:rsid w:val="0017413B"/>
    <w:rsid w:val="00174718"/>
    <w:rsid w:val="0017561A"/>
    <w:rsid w:val="001757E2"/>
    <w:rsid w:val="001764F1"/>
    <w:rsid w:val="00176E0F"/>
    <w:rsid w:val="00177C34"/>
    <w:rsid w:val="00177DD9"/>
    <w:rsid w:val="001804C5"/>
    <w:rsid w:val="00180721"/>
    <w:rsid w:val="00180BD7"/>
    <w:rsid w:val="00181C77"/>
    <w:rsid w:val="00182421"/>
    <w:rsid w:val="00182A18"/>
    <w:rsid w:val="00182BB5"/>
    <w:rsid w:val="00182FDE"/>
    <w:rsid w:val="00182FE7"/>
    <w:rsid w:val="0018348D"/>
    <w:rsid w:val="00183DF3"/>
    <w:rsid w:val="00184B33"/>
    <w:rsid w:val="00185781"/>
    <w:rsid w:val="001857E2"/>
    <w:rsid w:val="00185B5A"/>
    <w:rsid w:val="00185FFE"/>
    <w:rsid w:val="00186048"/>
    <w:rsid w:val="00186D1F"/>
    <w:rsid w:val="00186F72"/>
    <w:rsid w:val="00187493"/>
    <w:rsid w:val="001878A8"/>
    <w:rsid w:val="001879AC"/>
    <w:rsid w:val="001879E4"/>
    <w:rsid w:val="001901A1"/>
    <w:rsid w:val="001907D3"/>
    <w:rsid w:val="0019085C"/>
    <w:rsid w:val="00190953"/>
    <w:rsid w:val="00190D6F"/>
    <w:rsid w:val="00190E93"/>
    <w:rsid w:val="00193555"/>
    <w:rsid w:val="0019380C"/>
    <w:rsid w:val="00193ACA"/>
    <w:rsid w:val="001941F7"/>
    <w:rsid w:val="00194301"/>
    <w:rsid w:val="00194D18"/>
    <w:rsid w:val="00195296"/>
    <w:rsid w:val="00195533"/>
    <w:rsid w:val="00195768"/>
    <w:rsid w:val="00195FAA"/>
    <w:rsid w:val="00196B77"/>
    <w:rsid w:val="00197651"/>
    <w:rsid w:val="00197681"/>
    <w:rsid w:val="00197773"/>
    <w:rsid w:val="001979F7"/>
    <w:rsid w:val="00197B93"/>
    <w:rsid w:val="001A054B"/>
    <w:rsid w:val="001A0606"/>
    <w:rsid w:val="001A0CA4"/>
    <w:rsid w:val="001A1303"/>
    <w:rsid w:val="001A1434"/>
    <w:rsid w:val="001A1555"/>
    <w:rsid w:val="001A17F1"/>
    <w:rsid w:val="001A213C"/>
    <w:rsid w:val="001A2496"/>
    <w:rsid w:val="001A2515"/>
    <w:rsid w:val="001A257C"/>
    <w:rsid w:val="001A39B4"/>
    <w:rsid w:val="001A39EE"/>
    <w:rsid w:val="001A3BC7"/>
    <w:rsid w:val="001A430A"/>
    <w:rsid w:val="001A4D66"/>
    <w:rsid w:val="001A4F6C"/>
    <w:rsid w:val="001A512C"/>
    <w:rsid w:val="001A57AC"/>
    <w:rsid w:val="001A5E83"/>
    <w:rsid w:val="001A6173"/>
    <w:rsid w:val="001A61BA"/>
    <w:rsid w:val="001A65D1"/>
    <w:rsid w:val="001A6787"/>
    <w:rsid w:val="001A6888"/>
    <w:rsid w:val="001A69C6"/>
    <w:rsid w:val="001A6A14"/>
    <w:rsid w:val="001A6A64"/>
    <w:rsid w:val="001A6CBD"/>
    <w:rsid w:val="001A70D4"/>
    <w:rsid w:val="001A7922"/>
    <w:rsid w:val="001A7FE4"/>
    <w:rsid w:val="001B01D0"/>
    <w:rsid w:val="001B0612"/>
    <w:rsid w:val="001B083C"/>
    <w:rsid w:val="001B085A"/>
    <w:rsid w:val="001B0D80"/>
    <w:rsid w:val="001B1623"/>
    <w:rsid w:val="001B1F73"/>
    <w:rsid w:val="001B2993"/>
    <w:rsid w:val="001B316D"/>
    <w:rsid w:val="001B325D"/>
    <w:rsid w:val="001B445B"/>
    <w:rsid w:val="001B464A"/>
    <w:rsid w:val="001B4658"/>
    <w:rsid w:val="001B50E6"/>
    <w:rsid w:val="001B53BE"/>
    <w:rsid w:val="001B61AD"/>
    <w:rsid w:val="001B65E7"/>
    <w:rsid w:val="001B72D2"/>
    <w:rsid w:val="001B78A9"/>
    <w:rsid w:val="001B7A81"/>
    <w:rsid w:val="001B7C77"/>
    <w:rsid w:val="001C02C9"/>
    <w:rsid w:val="001C046F"/>
    <w:rsid w:val="001C0B4B"/>
    <w:rsid w:val="001C0DBE"/>
    <w:rsid w:val="001C11A9"/>
    <w:rsid w:val="001C1257"/>
    <w:rsid w:val="001C13DF"/>
    <w:rsid w:val="001C1B33"/>
    <w:rsid w:val="001C1CBD"/>
    <w:rsid w:val="001C240E"/>
    <w:rsid w:val="001C3A22"/>
    <w:rsid w:val="001C3B55"/>
    <w:rsid w:val="001C4D9E"/>
    <w:rsid w:val="001C52A9"/>
    <w:rsid w:val="001C55AB"/>
    <w:rsid w:val="001C55D7"/>
    <w:rsid w:val="001C58C0"/>
    <w:rsid w:val="001C5E25"/>
    <w:rsid w:val="001C5E50"/>
    <w:rsid w:val="001C62F1"/>
    <w:rsid w:val="001C646B"/>
    <w:rsid w:val="001C6561"/>
    <w:rsid w:val="001C670D"/>
    <w:rsid w:val="001C690B"/>
    <w:rsid w:val="001C6953"/>
    <w:rsid w:val="001C6F6F"/>
    <w:rsid w:val="001C72AA"/>
    <w:rsid w:val="001C74DD"/>
    <w:rsid w:val="001D06B3"/>
    <w:rsid w:val="001D0BD8"/>
    <w:rsid w:val="001D0E07"/>
    <w:rsid w:val="001D1005"/>
    <w:rsid w:val="001D1A27"/>
    <w:rsid w:val="001D1AD8"/>
    <w:rsid w:val="001D1DDB"/>
    <w:rsid w:val="001D1EF6"/>
    <w:rsid w:val="001D1FA6"/>
    <w:rsid w:val="001D226C"/>
    <w:rsid w:val="001D2AC1"/>
    <w:rsid w:val="001D3967"/>
    <w:rsid w:val="001D3FC0"/>
    <w:rsid w:val="001D5691"/>
    <w:rsid w:val="001D59A8"/>
    <w:rsid w:val="001D59DC"/>
    <w:rsid w:val="001D5DD1"/>
    <w:rsid w:val="001D5DF7"/>
    <w:rsid w:val="001D6D84"/>
    <w:rsid w:val="001D76FB"/>
    <w:rsid w:val="001D7980"/>
    <w:rsid w:val="001D7A34"/>
    <w:rsid w:val="001E079A"/>
    <w:rsid w:val="001E1960"/>
    <w:rsid w:val="001E19BA"/>
    <w:rsid w:val="001E1A78"/>
    <w:rsid w:val="001E203F"/>
    <w:rsid w:val="001E205D"/>
    <w:rsid w:val="001E21FD"/>
    <w:rsid w:val="001E25CE"/>
    <w:rsid w:val="001E2C1E"/>
    <w:rsid w:val="001E3D49"/>
    <w:rsid w:val="001E4070"/>
    <w:rsid w:val="001E47F3"/>
    <w:rsid w:val="001E48A0"/>
    <w:rsid w:val="001E48DB"/>
    <w:rsid w:val="001E4D14"/>
    <w:rsid w:val="001E5992"/>
    <w:rsid w:val="001E6CD7"/>
    <w:rsid w:val="001E74AD"/>
    <w:rsid w:val="001E76BB"/>
    <w:rsid w:val="001E7824"/>
    <w:rsid w:val="001E7E18"/>
    <w:rsid w:val="001F030B"/>
    <w:rsid w:val="001F0589"/>
    <w:rsid w:val="001F06AC"/>
    <w:rsid w:val="001F06DA"/>
    <w:rsid w:val="001F0B01"/>
    <w:rsid w:val="001F0EB9"/>
    <w:rsid w:val="001F0F6C"/>
    <w:rsid w:val="001F118D"/>
    <w:rsid w:val="001F1410"/>
    <w:rsid w:val="001F17D9"/>
    <w:rsid w:val="001F1D3F"/>
    <w:rsid w:val="001F240C"/>
    <w:rsid w:val="001F241C"/>
    <w:rsid w:val="001F2440"/>
    <w:rsid w:val="001F2BE9"/>
    <w:rsid w:val="001F2CF9"/>
    <w:rsid w:val="001F306E"/>
    <w:rsid w:val="001F3199"/>
    <w:rsid w:val="001F3491"/>
    <w:rsid w:val="001F36A5"/>
    <w:rsid w:val="001F36AB"/>
    <w:rsid w:val="001F42EC"/>
    <w:rsid w:val="001F44C6"/>
    <w:rsid w:val="001F475D"/>
    <w:rsid w:val="001F4937"/>
    <w:rsid w:val="001F5093"/>
    <w:rsid w:val="001F5728"/>
    <w:rsid w:val="001F57DF"/>
    <w:rsid w:val="001F5A10"/>
    <w:rsid w:val="001F63AB"/>
    <w:rsid w:val="001F678B"/>
    <w:rsid w:val="001F70F1"/>
    <w:rsid w:val="001F7111"/>
    <w:rsid w:val="001F7A23"/>
    <w:rsid w:val="002000CB"/>
    <w:rsid w:val="002001F2"/>
    <w:rsid w:val="00200209"/>
    <w:rsid w:val="00200ECF"/>
    <w:rsid w:val="00201831"/>
    <w:rsid w:val="00201B2E"/>
    <w:rsid w:val="00202ABE"/>
    <w:rsid w:val="0020301C"/>
    <w:rsid w:val="00203965"/>
    <w:rsid w:val="002039CD"/>
    <w:rsid w:val="00203E77"/>
    <w:rsid w:val="00204480"/>
    <w:rsid w:val="00204538"/>
    <w:rsid w:val="002046DA"/>
    <w:rsid w:val="0020492E"/>
    <w:rsid w:val="00204E13"/>
    <w:rsid w:val="0020647E"/>
    <w:rsid w:val="00206836"/>
    <w:rsid w:val="0020693B"/>
    <w:rsid w:val="002069F4"/>
    <w:rsid w:val="002070C1"/>
    <w:rsid w:val="002072BC"/>
    <w:rsid w:val="00210288"/>
    <w:rsid w:val="00210744"/>
    <w:rsid w:val="002108D4"/>
    <w:rsid w:val="002115A7"/>
    <w:rsid w:val="002117E8"/>
    <w:rsid w:val="002117ED"/>
    <w:rsid w:val="00211A64"/>
    <w:rsid w:val="0021205A"/>
    <w:rsid w:val="00212113"/>
    <w:rsid w:val="00212845"/>
    <w:rsid w:val="002130AF"/>
    <w:rsid w:val="00213981"/>
    <w:rsid w:val="002146A9"/>
    <w:rsid w:val="00214839"/>
    <w:rsid w:val="00214994"/>
    <w:rsid w:val="00214FE5"/>
    <w:rsid w:val="00214FEB"/>
    <w:rsid w:val="00215EFB"/>
    <w:rsid w:val="002165E5"/>
    <w:rsid w:val="00216699"/>
    <w:rsid w:val="002169EB"/>
    <w:rsid w:val="00216C8E"/>
    <w:rsid w:val="002176A8"/>
    <w:rsid w:val="0021796B"/>
    <w:rsid w:val="00220C2E"/>
    <w:rsid w:val="00221114"/>
    <w:rsid w:val="0022198D"/>
    <w:rsid w:val="00221CCD"/>
    <w:rsid w:val="00221FA9"/>
    <w:rsid w:val="00221FCD"/>
    <w:rsid w:val="00222A9B"/>
    <w:rsid w:val="00222DB5"/>
    <w:rsid w:val="002235EE"/>
    <w:rsid w:val="002236DB"/>
    <w:rsid w:val="00224442"/>
    <w:rsid w:val="00224517"/>
    <w:rsid w:val="00224737"/>
    <w:rsid w:val="00224AFC"/>
    <w:rsid w:val="00224D7E"/>
    <w:rsid w:val="00225114"/>
    <w:rsid w:val="002251A4"/>
    <w:rsid w:val="00225E95"/>
    <w:rsid w:val="00226162"/>
    <w:rsid w:val="002263BB"/>
    <w:rsid w:val="00226E23"/>
    <w:rsid w:val="00227148"/>
    <w:rsid w:val="00227611"/>
    <w:rsid w:val="00227654"/>
    <w:rsid w:val="002307E5"/>
    <w:rsid w:val="00230BA5"/>
    <w:rsid w:val="002311F2"/>
    <w:rsid w:val="00231D1B"/>
    <w:rsid w:val="00231E87"/>
    <w:rsid w:val="00231EF1"/>
    <w:rsid w:val="002328E2"/>
    <w:rsid w:val="00232CAD"/>
    <w:rsid w:val="00232CE8"/>
    <w:rsid w:val="00232FAC"/>
    <w:rsid w:val="00233117"/>
    <w:rsid w:val="002332E7"/>
    <w:rsid w:val="00233525"/>
    <w:rsid w:val="00233589"/>
    <w:rsid w:val="002342C1"/>
    <w:rsid w:val="002348E7"/>
    <w:rsid w:val="00234E03"/>
    <w:rsid w:val="00234F38"/>
    <w:rsid w:val="0023554A"/>
    <w:rsid w:val="002355CA"/>
    <w:rsid w:val="002357DC"/>
    <w:rsid w:val="00235848"/>
    <w:rsid w:val="00235EDE"/>
    <w:rsid w:val="0023640C"/>
    <w:rsid w:val="00236733"/>
    <w:rsid w:val="00237828"/>
    <w:rsid w:val="0023791B"/>
    <w:rsid w:val="0024050F"/>
    <w:rsid w:val="00240589"/>
    <w:rsid w:val="00240E7E"/>
    <w:rsid w:val="00240EE9"/>
    <w:rsid w:val="00241DA7"/>
    <w:rsid w:val="00241E17"/>
    <w:rsid w:val="002422B2"/>
    <w:rsid w:val="0024231B"/>
    <w:rsid w:val="002423F3"/>
    <w:rsid w:val="00242839"/>
    <w:rsid w:val="0024288F"/>
    <w:rsid w:val="002430B6"/>
    <w:rsid w:val="002432E1"/>
    <w:rsid w:val="002432FD"/>
    <w:rsid w:val="00243D8C"/>
    <w:rsid w:val="00244248"/>
    <w:rsid w:val="00244C14"/>
    <w:rsid w:val="002450A8"/>
    <w:rsid w:val="00245ACF"/>
    <w:rsid w:val="00245CC9"/>
    <w:rsid w:val="00246149"/>
    <w:rsid w:val="00246343"/>
    <w:rsid w:val="00246967"/>
    <w:rsid w:val="00246C8C"/>
    <w:rsid w:val="002477F9"/>
    <w:rsid w:val="00250107"/>
    <w:rsid w:val="00250142"/>
    <w:rsid w:val="00250398"/>
    <w:rsid w:val="002503BD"/>
    <w:rsid w:val="0025058D"/>
    <w:rsid w:val="0025071F"/>
    <w:rsid w:val="002507F7"/>
    <w:rsid w:val="0025108E"/>
    <w:rsid w:val="00251E28"/>
    <w:rsid w:val="00251EF7"/>
    <w:rsid w:val="00252219"/>
    <w:rsid w:val="002525ED"/>
    <w:rsid w:val="0025299F"/>
    <w:rsid w:val="00252C90"/>
    <w:rsid w:val="00252FD6"/>
    <w:rsid w:val="0025320F"/>
    <w:rsid w:val="002534E1"/>
    <w:rsid w:val="002537A3"/>
    <w:rsid w:val="002537CC"/>
    <w:rsid w:val="0025474D"/>
    <w:rsid w:val="00254B95"/>
    <w:rsid w:val="00254EAC"/>
    <w:rsid w:val="00255892"/>
    <w:rsid w:val="00255B59"/>
    <w:rsid w:val="002561D8"/>
    <w:rsid w:val="002565BA"/>
    <w:rsid w:val="00256AC1"/>
    <w:rsid w:val="00256B10"/>
    <w:rsid w:val="00256ED7"/>
    <w:rsid w:val="00257EEA"/>
    <w:rsid w:val="00260361"/>
    <w:rsid w:val="00260CDF"/>
    <w:rsid w:val="002611DF"/>
    <w:rsid w:val="00261CD1"/>
    <w:rsid w:val="00261F03"/>
    <w:rsid w:val="00261FCC"/>
    <w:rsid w:val="00262018"/>
    <w:rsid w:val="00262DD5"/>
    <w:rsid w:val="002630BD"/>
    <w:rsid w:val="00263141"/>
    <w:rsid w:val="0026322A"/>
    <w:rsid w:val="00263FCE"/>
    <w:rsid w:val="00264311"/>
    <w:rsid w:val="00265709"/>
    <w:rsid w:val="002657F4"/>
    <w:rsid w:val="00265AFF"/>
    <w:rsid w:val="00265DEF"/>
    <w:rsid w:val="002663B2"/>
    <w:rsid w:val="0026686D"/>
    <w:rsid w:val="002668DA"/>
    <w:rsid w:val="00266B21"/>
    <w:rsid w:val="00266BDC"/>
    <w:rsid w:val="00267540"/>
    <w:rsid w:val="00267D61"/>
    <w:rsid w:val="00267E4B"/>
    <w:rsid w:val="00270018"/>
    <w:rsid w:val="00270B2C"/>
    <w:rsid w:val="00270F5B"/>
    <w:rsid w:val="0027105D"/>
    <w:rsid w:val="002715F3"/>
    <w:rsid w:val="00271815"/>
    <w:rsid w:val="0027197E"/>
    <w:rsid w:val="00271BF2"/>
    <w:rsid w:val="00272324"/>
    <w:rsid w:val="002723AA"/>
    <w:rsid w:val="00272647"/>
    <w:rsid w:val="00272ADE"/>
    <w:rsid w:val="00273358"/>
    <w:rsid w:val="002742D7"/>
    <w:rsid w:val="00274957"/>
    <w:rsid w:val="002749B1"/>
    <w:rsid w:val="00274B45"/>
    <w:rsid w:val="00274EBC"/>
    <w:rsid w:val="00274F27"/>
    <w:rsid w:val="0027592F"/>
    <w:rsid w:val="00275AF9"/>
    <w:rsid w:val="00275BCD"/>
    <w:rsid w:val="00275DF3"/>
    <w:rsid w:val="00275FC0"/>
    <w:rsid w:val="00276850"/>
    <w:rsid w:val="00276AC0"/>
    <w:rsid w:val="0027727B"/>
    <w:rsid w:val="002774AF"/>
    <w:rsid w:val="00277789"/>
    <w:rsid w:val="00277C5E"/>
    <w:rsid w:val="0028046B"/>
    <w:rsid w:val="0028079A"/>
    <w:rsid w:val="00281489"/>
    <w:rsid w:val="00281BB9"/>
    <w:rsid w:val="00281D65"/>
    <w:rsid w:val="0028253A"/>
    <w:rsid w:val="002826E0"/>
    <w:rsid w:val="002829CF"/>
    <w:rsid w:val="00282C4C"/>
    <w:rsid w:val="00284152"/>
    <w:rsid w:val="00284518"/>
    <w:rsid w:val="00284FE0"/>
    <w:rsid w:val="00285A0A"/>
    <w:rsid w:val="00286817"/>
    <w:rsid w:val="002870A7"/>
    <w:rsid w:val="002871C7"/>
    <w:rsid w:val="0029072A"/>
    <w:rsid w:val="00290876"/>
    <w:rsid w:val="00290AD1"/>
    <w:rsid w:val="002916AE"/>
    <w:rsid w:val="00292342"/>
    <w:rsid w:val="00292A9B"/>
    <w:rsid w:val="00292DB7"/>
    <w:rsid w:val="00293259"/>
    <w:rsid w:val="00293650"/>
    <w:rsid w:val="0029367E"/>
    <w:rsid w:val="00293727"/>
    <w:rsid w:val="00293828"/>
    <w:rsid w:val="0029384C"/>
    <w:rsid w:val="00293D06"/>
    <w:rsid w:val="00293EFB"/>
    <w:rsid w:val="0029416C"/>
    <w:rsid w:val="00294815"/>
    <w:rsid w:val="00294946"/>
    <w:rsid w:val="00294972"/>
    <w:rsid w:val="00295854"/>
    <w:rsid w:val="00295E19"/>
    <w:rsid w:val="0029670F"/>
    <w:rsid w:val="00296886"/>
    <w:rsid w:val="00297250"/>
    <w:rsid w:val="00297430"/>
    <w:rsid w:val="0029758E"/>
    <w:rsid w:val="00297665"/>
    <w:rsid w:val="002978FA"/>
    <w:rsid w:val="002A02CC"/>
    <w:rsid w:val="002A068B"/>
    <w:rsid w:val="002A0B78"/>
    <w:rsid w:val="002A0D41"/>
    <w:rsid w:val="002A1226"/>
    <w:rsid w:val="002A1470"/>
    <w:rsid w:val="002A18AE"/>
    <w:rsid w:val="002A1E7C"/>
    <w:rsid w:val="002A2172"/>
    <w:rsid w:val="002A24FC"/>
    <w:rsid w:val="002A25D0"/>
    <w:rsid w:val="002A2610"/>
    <w:rsid w:val="002A272E"/>
    <w:rsid w:val="002A2811"/>
    <w:rsid w:val="002A2BF9"/>
    <w:rsid w:val="002A2DE5"/>
    <w:rsid w:val="002A3689"/>
    <w:rsid w:val="002A3AFC"/>
    <w:rsid w:val="002A3BF7"/>
    <w:rsid w:val="002A3C23"/>
    <w:rsid w:val="002A3C9B"/>
    <w:rsid w:val="002A450C"/>
    <w:rsid w:val="002A4A8C"/>
    <w:rsid w:val="002A5079"/>
    <w:rsid w:val="002A50CD"/>
    <w:rsid w:val="002A51C6"/>
    <w:rsid w:val="002A52EA"/>
    <w:rsid w:val="002A6683"/>
    <w:rsid w:val="002A6A7A"/>
    <w:rsid w:val="002A703C"/>
    <w:rsid w:val="002A75E4"/>
    <w:rsid w:val="002A77A7"/>
    <w:rsid w:val="002A7B77"/>
    <w:rsid w:val="002B013D"/>
    <w:rsid w:val="002B1135"/>
    <w:rsid w:val="002B170A"/>
    <w:rsid w:val="002B1935"/>
    <w:rsid w:val="002B23EA"/>
    <w:rsid w:val="002B254B"/>
    <w:rsid w:val="002B27C4"/>
    <w:rsid w:val="002B291D"/>
    <w:rsid w:val="002B35EA"/>
    <w:rsid w:val="002B39D0"/>
    <w:rsid w:val="002B3B6C"/>
    <w:rsid w:val="002B3B9A"/>
    <w:rsid w:val="002B3E68"/>
    <w:rsid w:val="002B41CC"/>
    <w:rsid w:val="002B4A10"/>
    <w:rsid w:val="002B4A2A"/>
    <w:rsid w:val="002B5267"/>
    <w:rsid w:val="002B5591"/>
    <w:rsid w:val="002B591F"/>
    <w:rsid w:val="002B69AB"/>
    <w:rsid w:val="002B6E27"/>
    <w:rsid w:val="002B6E85"/>
    <w:rsid w:val="002B6F2E"/>
    <w:rsid w:val="002B6F89"/>
    <w:rsid w:val="002B741E"/>
    <w:rsid w:val="002B7526"/>
    <w:rsid w:val="002B7693"/>
    <w:rsid w:val="002B78C4"/>
    <w:rsid w:val="002C00A0"/>
    <w:rsid w:val="002C0490"/>
    <w:rsid w:val="002C0B53"/>
    <w:rsid w:val="002C0C06"/>
    <w:rsid w:val="002C0E30"/>
    <w:rsid w:val="002C1119"/>
    <w:rsid w:val="002C1720"/>
    <w:rsid w:val="002C1C0C"/>
    <w:rsid w:val="002C233E"/>
    <w:rsid w:val="002C2405"/>
    <w:rsid w:val="002C2613"/>
    <w:rsid w:val="002C2764"/>
    <w:rsid w:val="002C2C33"/>
    <w:rsid w:val="002C2F50"/>
    <w:rsid w:val="002C3273"/>
    <w:rsid w:val="002C430A"/>
    <w:rsid w:val="002C4664"/>
    <w:rsid w:val="002C469C"/>
    <w:rsid w:val="002C4C80"/>
    <w:rsid w:val="002C58F6"/>
    <w:rsid w:val="002C7347"/>
    <w:rsid w:val="002C775F"/>
    <w:rsid w:val="002C7806"/>
    <w:rsid w:val="002C7B0D"/>
    <w:rsid w:val="002D04B8"/>
    <w:rsid w:val="002D067C"/>
    <w:rsid w:val="002D1226"/>
    <w:rsid w:val="002D1E16"/>
    <w:rsid w:val="002D216E"/>
    <w:rsid w:val="002D23BF"/>
    <w:rsid w:val="002D28A2"/>
    <w:rsid w:val="002D373B"/>
    <w:rsid w:val="002D377B"/>
    <w:rsid w:val="002D3C36"/>
    <w:rsid w:val="002D3D4E"/>
    <w:rsid w:val="002D47CA"/>
    <w:rsid w:val="002D4BC3"/>
    <w:rsid w:val="002D555F"/>
    <w:rsid w:val="002D5731"/>
    <w:rsid w:val="002D5BC8"/>
    <w:rsid w:val="002D6A66"/>
    <w:rsid w:val="002E04F8"/>
    <w:rsid w:val="002E067F"/>
    <w:rsid w:val="002E0795"/>
    <w:rsid w:val="002E1713"/>
    <w:rsid w:val="002E2209"/>
    <w:rsid w:val="002E279C"/>
    <w:rsid w:val="002E2955"/>
    <w:rsid w:val="002E2DA5"/>
    <w:rsid w:val="002E316E"/>
    <w:rsid w:val="002E324F"/>
    <w:rsid w:val="002E367B"/>
    <w:rsid w:val="002E3707"/>
    <w:rsid w:val="002E3DB1"/>
    <w:rsid w:val="002E4FC3"/>
    <w:rsid w:val="002E58A0"/>
    <w:rsid w:val="002E5E00"/>
    <w:rsid w:val="002E5E78"/>
    <w:rsid w:val="002E618E"/>
    <w:rsid w:val="002E6336"/>
    <w:rsid w:val="002E6797"/>
    <w:rsid w:val="002E69C7"/>
    <w:rsid w:val="002E69DE"/>
    <w:rsid w:val="002E7276"/>
    <w:rsid w:val="002E72A3"/>
    <w:rsid w:val="002E76EE"/>
    <w:rsid w:val="002F03DF"/>
    <w:rsid w:val="002F0400"/>
    <w:rsid w:val="002F06F6"/>
    <w:rsid w:val="002F0822"/>
    <w:rsid w:val="002F0C4D"/>
    <w:rsid w:val="002F1840"/>
    <w:rsid w:val="002F1BF4"/>
    <w:rsid w:val="002F2514"/>
    <w:rsid w:val="002F269A"/>
    <w:rsid w:val="002F2755"/>
    <w:rsid w:val="002F2797"/>
    <w:rsid w:val="002F2828"/>
    <w:rsid w:val="002F295B"/>
    <w:rsid w:val="002F2EE3"/>
    <w:rsid w:val="002F3011"/>
    <w:rsid w:val="002F31A6"/>
    <w:rsid w:val="002F3940"/>
    <w:rsid w:val="002F4354"/>
    <w:rsid w:val="002F4476"/>
    <w:rsid w:val="002F4675"/>
    <w:rsid w:val="002F4BB1"/>
    <w:rsid w:val="002F4C1D"/>
    <w:rsid w:val="002F5CCB"/>
    <w:rsid w:val="002F638A"/>
    <w:rsid w:val="002F6491"/>
    <w:rsid w:val="002F65A5"/>
    <w:rsid w:val="002F6B7F"/>
    <w:rsid w:val="002F6F8E"/>
    <w:rsid w:val="002F76EB"/>
    <w:rsid w:val="002F7FD6"/>
    <w:rsid w:val="00300318"/>
    <w:rsid w:val="00300634"/>
    <w:rsid w:val="003013D2"/>
    <w:rsid w:val="00301486"/>
    <w:rsid w:val="0030221B"/>
    <w:rsid w:val="00302334"/>
    <w:rsid w:val="00302703"/>
    <w:rsid w:val="0030429F"/>
    <w:rsid w:val="003042E5"/>
    <w:rsid w:val="003043CA"/>
    <w:rsid w:val="00304992"/>
    <w:rsid w:val="00304BC4"/>
    <w:rsid w:val="003059D1"/>
    <w:rsid w:val="00305E0F"/>
    <w:rsid w:val="0030686C"/>
    <w:rsid w:val="00306C12"/>
    <w:rsid w:val="00306F1A"/>
    <w:rsid w:val="003074B3"/>
    <w:rsid w:val="003077D0"/>
    <w:rsid w:val="003078C1"/>
    <w:rsid w:val="00310219"/>
    <w:rsid w:val="0031049D"/>
    <w:rsid w:val="003106B8"/>
    <w:rsid w:val="003112C1"/>
    <w:rsid w:val="003112CC"/>
    <w:rsid w:val="003116B3"/>
    <w:rsid w:val="00311904"/>
    <w:rsid w:val="00311F3A"/>
    <w:rsid w:val="003124E1"/>
    <w:rsid w:val="00312A77"/>
    <w:rsid w:val="00312EAC"/>
    <w:rsid w:val="00313475"/>
    <w:rsid w:val="003137BD"/>
    <w:rsid w:val="003137E6"/>
    <w:rsid w:val="00313A33"/>
    <w:rsid w:val="0031450C"/>
    <w:rsid w:val="00314C04"/>
    <w:rsid w:val="0031606F"/>
    <w:rsid w:val="003163F8"/>
    <w:rsid w:val="00316566"/>
    <w:rsid w:val="00316BD7"/>
    <w:rsid w:val="00316DB0"/>
    <w:rsid w:val="00316E45"/>
    <w:rsid w:val="00320151"/>
    <w:rsid w:val="003203FC"/>
    <w:rsid w:val="003204F1"/>
    <w:rsid w:val="0032059C"/>
    <w:rsid w:val="00320675"/>
    <w:rsid w:val="003206CF"/>
    <w:rsid w:val="0032071B"/>
    <w:rsid w:val="00320ADE"/>
    <w:rsid w:val="003218F8"/>
    <w:rsid w:val="0032196B"/>
    <w:rsid w:val="00322070"/>
    <w:rsid w:val="00322164"/>
    <w:rsid w:val="003225E4"/>
    <w:rsid w:val="0032289D"/>
    <w:rsid w:val="003231A9"/>
    <w:rsid w:val="003231EA"/>
    <w:rsid w:val="003234D9"/>
    <w:rsid w:val="00323518"/>
    <w:rsid w:val="003237E7"/>
    <w:rsid w:val="00323C01"/>
    <w:rsid w:val="00323CD1"/>
    <w:rsid w:val="003242A3"/>
    <w:rsid w:val="00324402"/>
    <w:rsid w:val="003246A5"/>
    <w:rsid w:val="00325136"/>
    <w:rsid w:val="00325178"/>
    <w:rsid w:val="00325655"/>
    <w:rsid w:val="00325E70"/>
    <w:rsid w:val="00326D52"/>
    <w:rsid w:val="00326F5A"/>
    <w:rsid w:val="00327185"/>
    <w:rsid w:val="003303CB"/>
    <w:rsid w:val="003306BF"/>
    <w:rsid w:val="0033099C"/>
    <w:rsid w:val="00330B5D"/>
    <w:rsid w:val="00331577"/>
    <w:rsid w:val="003317F4"/>
    <w:rsid w:val="00331A26"/>
    <w:rsid w:val="00331C91"/>
    <w:rsid w:val="00332C79"/>
    <w:rsid w:val="00332D33"/>
    <w:rsid w:val="0033330C"/>
    <w:rsid w:val="003334B7"/>
    <w:rsid w:val="0033391A"/>
    <w:rsid w:val="00333C1D"/>
    <w:rsid w:val="00334493"/>
    <w:rsid w:val="00334C39"/>
    <w:rsid w:val="00335275"/>
    <w:rsid w:val="00335439"/>
    <w:rsid w:val="0033574D"/>
    <w:rsid w:val="00335AC6"/>
    <w:rsid w:val="00335AD0"/>
    <w:rsid w:val="00335B80"/>
    <w:rsid w:val="00335C2E"/>
    <w:rsid w:val="0033613C"/>
    <w:rsid w:val="00336BBE"/>
    <w:rsid w:val="00336D28"/>
    <w:rsid w:val="003371D9"/>
    <w:rsid w:val="00337528"/>
    <w:rsid w:val="00337C4B"/>
    <w:rsid w:val="00340214"/>
    <w:rsid w:val="003404FB"/>
    <w:rsid w:val="00340677"/>
    <w:rsid w:val="003407C5"/>
    <w:rsid w:val="00341466"/>
    <w:rsid w:val="003419EB"/>
    <w:rsid w:val="00342563"/>
    <w:rsid w:val="00342F8B"/>
    <w:rsid w:val="00343217"/>
    <w:rsid w:val="0034392B"/>
    <w:rsid w:val="003439F2"/>
    <w:rsid w:val="00344270"/>
    <w:rsid w:val="00344316"/>
    <w:rsid w:val="003448FE"/>
    <w:rsid w:val="00344B44"/>
    <w:rsid w:val="00344DD6"/>
    <w:rsid w:val="00345D55"/>
    <w:rsid w:val="00345FB9"/>
    <w:rsid w:val="00346295"/>
    <w:rsid w:val="003467CF"/>
    <w:rsid w:val="00346A34"/>
    <w:rsid w:val="00346B41"/>
    <w:rsid w:val="00346D3F"/>
    <w:rsid w:val="00347527"/>
    <w:rsid w:val="0034759D"/>
    <w:rsid w:val="00347D94"/>
    <w:rsid w:val="00347DA7"/>
    <w:rsid w:val="003502D9"/>
    <w:rsid w:val="003509C6"/>
    <w:rsid w:val="00351168"/>
    <w:rsid w:val="00351768"/>
    <w:rsid w:val="0035197B"/>
    <w:rsid w:val="00351E55"/>
    <w:rsid w:val="00351F29"/>
    <w:rsid w:val="00352114"/>
    <w:rsid w:val="00352872"/>
    <w:rsid w:val="0035297F"/>
    <w:rsid w:val="00352FE6"/>
    <w:rsid w:val="0035454C"/>
    <w:rsid w:val="0035484F"/>
    <w:rsid w:val="00354B5F"/>
    <w:rsid w:val="00354DD4"/>
    <w:rsid w:val="00354F1C"/>
    <w:rsid w:val="0035521F"/>
    <w:rsid w:val="00355693"/>
    <w:rsid w:val="00355852"/>
    <w:rsid w:val="00355A2D"/>
    <w:rsid w:val="00355AE0"/>
    <w:rsid w:val="00355E6D"/>
    <w:rsid w:val="0035610C"/>
    <w:rsid w:val="003565F8"/>
    <w:rsid w:val="00357B8E"/>
    <w:rsid w:val="003604FB"/>
    <w:rsid w:val="003607B5"/>
    <w:rsid w:val="003608C5"/>
    <w:rsid w:val="00360C74"/>
    <w:rsid w:val="0036136E"/>
    <w:rsid w:val="00361468"/>
    <w:rsid w:val="0036161B"/>
    <w:rsid w:val="003617CD"/>
    <w:rsid w:val="00361AB0"/>
    <w:rsid w:val="003620A2"/>
    <w:rsid w:val="00362264"/>
    <w:rsid w:val="00362809"/>
    <w:rsid w:val="003628D9"/>
    <w:rsid w:val="00362974"/>
    <w:rsid w:val="003629C5"/>
    <w:rsid w:val="00362C6F"/>
    <w:rsid w:val="00363800"/>
    <w:rsid w:val="0036392B"/>
    <w:rsid w:val="00363AD9"/>
    <w:rsid w:val="0036505B"/>
    <w:rsid w:val="003659B2"/>
    <w:rsid w:val="00365B88"/>
    <w:rsid w:val="00365B90"/>
    <w:rsid w:val="00366404"/>
    <w:rsid w:val="0036642A"/>
    <w:rsid w:val="00366AC0"/>
    <w:rsid w:val="00367056"/>
    <w:rsid w:val="003670BD"/>
    <w:rsid w:val="003674A8"/>
    <w:rsid w:val="00367B70"/>
    <w:rsid w:val="00370089"/>
    <w:rsid w:val="00370384"/>
    <w:rsid w:val="00370C2F"/>
    <w:rsid w:val="003719EA"/>
    <w:rsid w:val="00371D27"/>
    <w:rsid w:val="00372240"/>
    <w:rsid w:val="0037271B"/>
    <w:rsid w:val="00372BEB"/>
    <w:rsid w:val="00372D52"/>
    <w:rsid w:val="00373137"/>
    <w:rsid w:val="0037374A"/>
    <w:rsid w:val="00373C81"/>
    <w:rsid w:val="00373E38"/>
    <w:rsid w:val="00374199"/>
    <w:rsid w:val="003743C1"/>
    <w:rsid w:val="00374ACC"/>
    <w:rsid w:val="00374B12"/>
    <w:rsid w:val="00374B2A"/>
    <w:rsid w:val="00374B62"/>
    <w:rsid w:val="00375191"/>
    <w:rsid w:val="003761CB"/>
    <w:rsid w:val="003766A8"/>
    <w:rsid w:val="003769F9"/>
    <w:rsid w:val="0037742D"/>
    <w:rsid w:val="00377A06"/>
    <w:rsid w:val="00380583"/>
    <w:rsid w:val="00380603"/>
    <w:rsid w:val="003809D7"/>
    <w:rsid w:val="00380BC7"/>
    <w:rsid w:val="003810EF"/>
    <w:rsid w:val="00381231"/>
    <w:rsid w:val="00381280"/>
    <w:rsid w:val="00381979"/>
    <w:rsid w:val="00381F4E"/>
    <w:rsid w:val="00381F7A"/>
    <w:rsid w:val="003828C2"/>
    <w:rsid w:val="003832ED"/>
    <w:rsid w:val="003836B9"/>
    <w:rsid w:val="00383C58"/>
    <w:rsid w:val="00383DCF"/>
    <w:rsid w:val="00384286"/>
    <w:rsid w:val="003856FE"/>
    <w:rsid w:val="00385F85"/>
    <w:rsid w:val="003866E0"/>
    <w:rsid w:val="003867FB"/>
    <w:rsid w:val="003871B3"/>
    <w:rsid w:val="0038734C"/>
    <w:rsid w:val="0038748D"/>
    <w:rsid w:val="003874C1"/>
    <w:rsid w:val="00387F5A"/>
    <w:rsid w:val="00390416"/>
    <w:rsid w:val="003907DC"/>
    <w:rsid w:val="00390823"/>
    <w:rsid w:val="00390AEF"/>
    <w:rsid w:val="00390CCC"/>
    <w:rsid w:val="00390DB1"/>
    <w:rsid w:val="0039229A"/>
    <w:rsid w:val="003922D0"/>
    <w:rsid w:val="00393258"/>
    <w:rsid w:val="00393AFC"/>
    <w:rsid w:val="00393B6F"/>
    <w:rsid w:val="00393DCA"/>
    <w:rsid w:val="003949BC"/>
    <w:rsid w:val="00395686"/>
    <w:rsid w:val="00395B22"/>
    <w:rsid w:val="00396017"/>
    <w:rsid w:val="003961CD"/>
    <w:rsid w:val="003963C9"/>
    <w:rsid w:val="0039718A"/>
    <w:rsid w:val="00397522"/>
    <w:rsid w:val="00397599"/>
    <w:rsid w:val="00397BC0"/>
    <w:rsid w:val="00397D26"/>
    <w:rsid w:val="003A0A1B"/>
    <w:rsid w:val="003A0C33"/>
    <w:rsid w:val="003A2144"/>
    <w:rsid w:val="003A22C7"/>
    <w:rsid w:val="003A24B9"/>
    <w:rsid w:val="003A2F2E"/>
    <w:rsid w:val="003A363A"/>
    <w:rsid w:val="003A405D"/>
    <w:rsid w:val="003A4354"/>
    <w:rsid w:val="003A486F"/>
    <w:rsid w:val="003A4980"/>
    <w:rsid w:val="003A4E09"/>
    <w:rsid w:val="003A515A"/>
    <w:rsid w:val="003A59C0"/>
    <w:rsid w:val="003A6719"/>
    <w:rsid w:val="003A6C64"/>
    <w:rsid w:val="003A6CA7"/>
    <w:rsid w:val="003A7065"/>
    <w:rsid w:val="003A76B8"/>
    <w:rsid w:val="003B0128"/>
    <w:rsid w:val="003B0367"/>
    <w:rsid w:val="003B0A65"/>
    <w:rsid w:val="003B0B75"/>
    <w:rsid w:val="003B0D7C"/>
    <w:rsid w:val="003B10C2"/>
    <w:rsid w:val="003B1108"/>
    <w:rsid w:val="003B19F4"/>
    <w:rsid w:val="003B1C1E"/>
    <w:rsid w:val="003B1DA2"/>
    <w:rsid w:val="003B2451"/>
    <w:rsid w:val="003B25AE"/>
    <w:rsid w:val="003B2BEA"/>
    <w:rsid w:val="003B4026"/>
    <w:rsid w:val="003B488F"/>
    <w:rsid w:val="003B4A48"/>
    <w:rsid w:val="003B552A"/>
    <w:rsid w:val="003B56E2"/>
    <w:rsid w:val="003B593E"/>
    <w:rsid w:val="003B5C14"/>
    <w:rsid w:val="003B635F"/>
    <w:rsid w:val="003B7567"/>
    <w:rsid w:val="003C0577"/>
    <w:rsid w:val="003C0881"/>
    <w:rsid w:val="003C0D5A"/>
    <w:rsid w:val="003C12E7"/>
    <w:rsid w:val="003C1384"/>
    <w:rsid w:val="003C13A7"/>
    <w:rsid w:val="003C1655"/>
    <w:rsid w:val="003C17F3"/>
    <w:rsid w:val="003C2FBC"/>
    <w:rsid w:val="003C319B"/>
    <w:rsid w:val="003C3AB7"/>
    <w:rsid w:val="003C3ABB"/>
    <w:rsid w:val="003C3F8A"/>
    <w:rsid w:val="003C4084"/>
    <w:rsid w:val="003C41D5"/>
    <w:rsid w:val="003C428C"/>
    <w:rsid w:val="003C4539"/>
    <w:rsid w:val="003C4AF2"/>
    <w:rsid w:val="003C4AFA"/>
    <w:rsid w:val="003C4AFD"/>
    <w:rsid w:val="003C5343"/>
    <w:rsid w:val="003C54D7"/>
    <w:rsid w:val="003C5C1B"/>
    <w:rsid w:val="003C5D8E"/>
    <w:rsid w:val="003C660A"/>
    <w:rsid w:val="003C7017"/>
    <w:rsid w:val="003C7076"/>
    <w:rsid w:val="003C707B"/>
    <w:rsid w:val="003C7D43"/>
    <w:rsid w:val="003C7F6D"/>
    <w:rsid w:val="003D09E6"/>
    <w:rsid w:val="003D0A96"/>
    <w:rsid w:val="003D0DFE"/>
    <w:rsid w:val="003D0FC9"/>
    <w:rsid w:val="003D17DA"/>
    <w:rsid w:val="003D19D8"/>
    <w:rsid w:val="003D2046"/>
    <w:rsid w:val="003D260C"/>
    <w:rsid w:val="003D29C3"/>
    <w:rsid w:val="003D2FCE"/>
    <w:rsid w:val="003D357E"/>
    <w:rsid w:val="003D3815"/>
    <w:rsid w:val="003D384A"/>
    <w:rsid w:val="003D3A6C"/>
    <w:rsid w:val="003D41B8"/>
    <w:rsid w:val="003D41D8"/>
    <w:rsid w:val="003D422C"/>
    <w:rsid w:val="003D4493"/>
    <w:rsid w:val="003D4701"/>
    <w:rsid w:val="003D4C4D"/>
    <w:rsid w:val="003D5881"/>
    <w:rsid w:val="003D698A"/>
    <w:rsid w:val="003D69E3"/>
    <w:rsid w:val="003D704B"/>
    <w:rsid w:val="003D7161"/>
    <w:rsid w:val="003D76C9"/>
    <w:rsid w:val="003D7A96"/>
    <w:rsid w:val="003D7A99"/>
    <w:rsid w:val="003E03F7"/>
    <w:rsid w:val="003E07EC"/>
    <w:rsid w:val="003E10E2"/>
    <w:rsid w:val="003E123B"/>
    <w:rsid w:val="003E13EF"/>
    <w:rsid w:val="003E141E"/>
    <w:rsid w:val="003E16BC"/>
    <w:rsid w:val="003E218A"/>
    <w:rsid w:val="003E29E4"/>
    <w:rsid w:val="003E2E5F"/>
    <w:rsid w:val="003E3046"/>
    <w:rsid w:val="003E310C"/>
    <w:rsid w:val="003E37D0"/>
    <w:rsid w:val="003E39C7"/>
    <w:rsid w:val="003E4064"/>
    <w:rsid w:val="003E41E4"/>
    <w:rsid w:val="003E461E"/>
    <w:rsid w:val="003E4AFC"/>
    <w:rsid w:val="003E4D6A"/>
    <w:rsid w:val="003E4E60"/>
    <w:rsid w:val="003E5C11"/>
    <w:rsid w:val="003E5CDD"/>
    <w:rsid w:val="003E5FF6"/>
    <w:rsid w:val="003E61DE"/>
    <w:rsid w:val="003E6313"/>
    <w:rsid w:val="003E6BBC"/>
    <w:rsid w:val="003E6CC3"/>
    <w:rsid w:val="003E6E26"/>
    <w:rsid w:val="003E725B"/>
    <w:rsid w:val="003E73A8"/>
    <w:rsid w:val="003F0086"/>
    <w:rsid w:val="003F009D"/>
    <w:rsid w:val="003F0147"/>
    <w:rsid w:val="003F0197"/>
    <w:rsid w:val="003F0858"/>
    <w:rsid w:val="003F13FE"/>
    <w:rsid w:val="003F1E0C"/>
    <w:rsid w:val="003F2901"/>
    <w:rsid w:val="003F2C61"/>
    <w:rsid w:val="003F3282"/>
    <w:rsid w:val="003F33EA"/>
    <w:rsid w:val="003F36BE"/>
    <w:rsid w:val="003F3C66"/>
    <w:rsid w:val="003F4194"/>
    <w:rsid w:val="003F4877"/>
    <w:rsid w:val="003F49A9"/>
    <w:rsid w:val="003F4AEA"/>
    <w:rsid w:val="003F4E2B"/>
    <w:rsid w:val="003F5187"/>
    <w:rsid w:val="003F532E"/>
    <w:rsid w:val="003F5694"/>
    <w:rsid w:val="003F5A42"/>
    <w:rsid w:val="003F5AEE"/>
    <w:rsid w:val="003F5B98"/>
    <w:rsid w:val="003F63A4"/>
    <w:rsid w:val="003F6970"/>
    <w:rsid w:val="003F6D5B"/>
    <w:rsid w:val="003F7132"/>
    <w:rsid w:val="003F7153"/>
    <w:rsid w:val="003F7474"/>
    <w:rsid w:val="004004C3"/>
    <w:rsid w:val="00400B18"/>
    <w:rsid w:val="00400C00"/>
    <w:rsid w:val="00400D68"/>
    <w:rsid w:val="004012C6"/>
    <w:rsid w:val="00401494"/>
    <w:rsid w:val="0040177D"/>
    <w:rsid w:val="004017A3"/>
    <w:rsid w:val="00401B14"/>
    <w:rsid w:val="00401D12"/>
    <w:rsid w:val="00402176"/>
    <w:rsid w:val="00402846"/>
    <w:rsid w:val="00402CE8"/>
    <w:rsid w:val="00402D0F"/>
    <w:rsid w:val="00403465"/>
    <w:rsid w:val="0040365E"/>
    <w:rsid w:val="00403702"/>
    <w:rsid w:val="00403D26"/>
    <w:rsid w:val="00404361"/>
    <w:rsid w:val="0040452E"/>
    <w:rsid w:val="00404DE9"/>
    <w:rsid w:val="0040530E"/>
    <w:rsid w:val="004054EA"/>
    <w:rsid w:val="0040610F"/>
    <w:rsid w:val="00406608"/>
    <w:rsid w:val="004067B5"/>
    <w:rsid w:val="004069DB"/>
    <w:rsid w:val="004070C0"/>
    <w:rsid w:val="00407165"/>
    <w:rsid w:val="004075C8"/>
    <w:rsid w:val="004075FD"/>
    <w:rsid w:val="0040769A"/>
    <w:rsid w:val="004078C4"/>
    <w:rsid w:val="00407F60"/>
    <w:rsid w:val="00411386"/>
    <w:rsid w:val="004121C0"/>
    <w:rsid w:val="004121F5"/>
    <w:rsid w:val="004122AF"/>
    <w:rsid w:val="00412769"/>
    <w:rsid w:val="0041286D"/>
    <w:rsid w:val="00412A6A"/>
    <w:rsid w:val="00412BF8"/>
    <w:rsid w:val="00413336"/>
    <w:rsid w:val="004134AE"/>
    <w:rsid w:val="00413EE6"/>
    <w:rsid w:val="00413F39"/>
    <w:rsid w:val="004144F6"/>
    <w:rsid w:val="0041471D"/>
    <w:rsid w:val="004149AE"/>
    <w:rsid w:val="00414D07"/>
    <w:rsid w:val="00415BD5"/>
    <w:rsid w:val="0041617F"/>
    <w:rsid w:val="004161F2"/>
    <w:rsid w:val="0041660F"/>
    <w:rsid w:val="00416B5A"/>
    <w:rsid w:val="00416C85"/>
    <w:rsid w:val="00417197"/>
    <w:rsid w:val="004208D8"/>
    <w:rsid w:val="004214EB"/>
    <w:rsid w:val="00421537"/>
    <w:rsid w:val="004216E0"/>
    <w:rsid w:val="0042208A"/>
    <w:rsid w:val="0042215E"/>
    <w:rsid w:val="004239E3"/>
    <w:rsid w:val="00424BF4"/>
    <w:rsid w:val="00425437"/>
    <w:rsid w:val="00425BC7"/>
    <w:rsid w:val="0042612C"/>
    <w:rsid w:val="004262C6"/>
    <w:rsid w:val="004269B2"/>
    <w:rsid w:val="00427351"/>
    <w:rsid w:val="004274A4"/>
    <w:rsid w:val="00427591"/>
    <w:rsid w:val="00427946"/>
    <w:rsid w:val="00427989"/>
    <w:rsid w:val="00427BD3"/>
    <w:rsid w:val="00427ED1"/>
    <w:rsid w:val="00427FF4"/>
    <w:rsid w:val="00430648"/>
    <w:rsid w:val="00430B4E"/>
    <w:rsid w:val="004312DA"/>
    <w:rsid w:val="0043148B"/>
    <w:rsid w:val="00431B5D"/>
    <w:rsid w:val="00431BA0"/>
    <w:rsid w:val="00431C6B"/>
    <w:rsid w:val="004324DD"/>
    <w:rsid w:val="00432530"/>
    <w:rsid w:val="004325E2"/>
    <w:rsid w:val="00432B39"/>
    <w:rsid w:val="00432D1D"/>
    <w:rsid w:val="00432D2E"/>
    <w:rsid w:val="00433E9A"/>
    <w:rsid w:val="0043438F"/>
    <w:rsid w:val="00434504"/>
    <w:rsid w:val="004349B9"/>
    <w:rsid w:val="00434EA2"/>
    <w:rsid w:val="00434F5E"/>
    <w:rsid w:val="004350BB"/>
    <w:rsid w:val="00435494"/>
    <w:rsid w:val="00435953"/>
    <w:rsid w:val="0043657D"/>
    <w:rsid w:val="0043682A"/>
    <w:rsid w:val="00436A68"/>
    <w:rsid w:val="00436EB8"/>
    <w:rsid w:val="004370A3"/>
    <w:rsid w:val="004377BE"/>
    <w:rsid w:val="00437D2C"/>
    <w:rsid w:val="00437DBF"/>
    <w:rsid w:val="00440097"/>
    <w:rsid w:val="00440263"/>
    <w:rsid w:val="0044050E"/>
    <w:rsid w:val="0044052D"/>
    <w:rsid w:val="00440EE8"/>
    <w:rsid w:val="004429A2"/>
    <w:rsid w:val="00442DE2"/>
    <w:rsid w:val="00443FC3"/>
    <w:rsid w:val="0044478C"/>
    <w:rsid w:val="00444AB1"/>
    <w:rsid w:val="00444CF2"/>
    <w:rsid w:val="00444DC7"/>
    <w:rsid w:val="00444E8E"/>
    <w:rsid w:val="00445144"/>
    <w:rsid w:val="00446106"/>
    <w:rsid w:val="0044682C"/>
    <w:rsid w:val="00446B5D"/>
    <w:rsid w:val="00446C77"/>
    <w:rsid w:val="00447038"/>
    <w:rsid w:val="00447270"/>
    <w:rsid w:val="00447DA2"/>
    <w:rsid w:val="00447E47"/>
    <w:rsid w:val="00450298"/>
    <w:rsid w:val="004509DF"/>
    <w:rsid w:val="00450F03"/>
    <w:rsid w:val="004515BD"/>
    <w:rsid w:val="00451A21"/>
    <w:rsid w:val="00451EE8"/>
    <w:rsid w:val="00451FBA"/>
    <w:rsid w:val="0045256C"/>
    <w:rsid w:val="0045268A"/>
    <w:rsid w:val="00452770"/>
    <w:rsid w:val="00453151"/>
    <w:rsid w:val="004531A5"/>
    <w:rsid w:val="00454695"/>
    <w:rsid w:val="00454AD2"/>
    <w:rsid w:val="00454B65"/>
    <w:rsid w:val="0045510A"/>
    <w:rsid w:val="0045521A"/>
    <w:rsid w:val="0045522C"/>
    <w:rsid w:val="00455928"/>
    <w:rsid w:val="0045594D"/>
    <w:rsid w:val="00456361"/>
    <w:rsid w:val="0045651D"/>
    <w:rsid w:val="0045668B"/>
    <w:rsid w:val="00456905"/>
    <w:rsid w:val="0045734C"/>
    <w:rsid w:val="0045743D"/>
    <w:rsid w:val="00457531"/>
    <w:rsid w:val="00457738"/>
    <w:rsid w:val="00457746"/>
    <w:rsid w:val="00457951"/>
    <w:rsid w:val="00457A26"/>
    <w:rsid w:val="00457B32"/>
    <w:rsid w:val="00457D4A"/>
    <w:rsid w:val="0046046E"/>
    <w:rsid w:val="00460CE3"/>
    <w:rsid w:val="004612F7"/>
    <w:rsid w:val="0046178C"/>
    <w:rsid w:val="0046184F"/>
    <w:rsid w:val="00461A55"/>
    <w:rsid w:val="00462313"/>
    <w:rsid w:val="00462586"/>
    <w:rsid w:val="00462974"/>
    <w:rsid w:val="00462B2D"/>
    <w:rsid w:val="00462E99"/>
    <w:rsid w:val="00462F7F"/>
    <w:rsid w:val="00464CB3"/>
    <w:rsid w:val="00465281"/>
    <w:rsid w:val="004652EA"/>
    <w:rsid w:val="00465EEE"/>
    <w:rsid w:val="00466345"/>
    <w:rsid w:val="00466A2F"/>
    <w:rsid w:val="00466CE0"/>
    <w:rsid w:val="00466FA9"/>
    <w:rsid w:val="00467258"/>
    <w:rsid w:val="00467445"/>
    <w:rsid w:val="00467564"/>
    <w:rsid w:val="00471225"/>
    <w:rsid w:val="0047139C"/>
    <w:rsid w:val="00471BB3"/>
    <w:rsid w:val="00471C82"/>
    <w:rsid w:val="004722EF"/>
    <w:rsid w:val="004730EF"/>
    <w:rsid w:val="00473388"/>
    <w:rsid w:val="004734E9"/>
    <w:rsid w:val="00473536"/>
    <w:rsid w:val="0047369E"/>
    <w:rsid w:val="00473706"/>
    <w:rsid w:val="00474162"/>
    <w:rsid w:val="00474817"/>
    <w:rsid w:val="00474B19"/>
    <w:rsid w:val="00475055"/>
    <w:rsid w:val="0047510A"/>
    <w:rsid w:val="0047675D"/>
    <w:rsid w:val="0047697F"/>
    <w:rsid w:val="00476E5E"/>
    <w:rsid w:val="004771AA"/>
    <w:rsid w:val="004778E3"/>
    <w:rsid w:val="00477AC1"/>
    <w:rsid w:val="00477E71"/>
    <w:rsid w:val="00480854"/>
    <w:rsid w:val="00480EB3"/>
    <w:rsid w:val="004811BD"/>
    <w:rsid w:val="0048147D"/>
    <w:rsid w:val="004816B6"/>
    <w:rsid w:val="0048185B"/>
    <w:rsid w:val="00481937"/>
    <w:rsid w:val="0048233A"/>
    <w:rsid w:val="00482709"/>
    <w:rsid w:val="00482FA8"/>
    <w:rsid w:val="00483331"/>
    <w:rsid w:val="00483F10"/>
    <w:rsid w:val="00484F9F"/>
    <w:rsid w:val="0048523D"/>
    <w:rsid w:val="00485EA7"/>
    <w:rsid w:val="004861FD"/>
    <w:rsid w:val="00487186"/>
    <w:rsid w:val="004873C2"/>
    <w:rsid w:val="004875FB"/>
    <w:rsid w:val="00487717"/>
    <w:rsid w:val="00487C28"/>
    <w:rsid w:val="00487D92"/>
    <w:rsid w:val="0049008C"/>
    <w:rsid w:val="004901F6"/>
    <w:rsid w:val="0049038C"/>
    <w:rsid w:val="00490AB3"/>
    <w:rsid w:val="00490AD5"/>
    <w:rsid w:val="00491309"/>
    <w:rsid w:val="004913F7"/>
    <w:rsid w:val="0049144C"/>
    <w:rsid w:val="00491D56"/>
    <w:rsid w:val="004927C9"/>
    <w:rsid w:val="00492CC8"/>
    <w:rsid w:val="00492D0D"/>
    <w:rsid w:val="00493261"/>
    <w:rsid w:val="004938F9"/>
    <w:rsid w:val="004939D8"/>
    <w:rsid w:val="00493B22"/>
    <w:rsid w:val="00493DCB"/>
    <w:rsid w:val="004942F0"/>
    <w:rsid w:val="0049438E"/>
    <w:rsid w:val="004944EE"/>
    <w:rsid w:val="00494634"/>
    <w:rsid w:val="00494641"/>
    <w:rsid w:val="004948A3"/>
    <w:rsid w:val="00494948"/>
    <w:rsid w:val="00494D6F"/>
    <w:rsid w:val="00495AC6"/>
    <w:rsid w:val="00495B26"/>
    <w:rsid w:val="00495C48"/>
    <w:rsid w:val="004960AD"/>
    <w:rsid w:val="0049632D"/>
    <w:rsid w:val="00496554"/>
    <w:rsid w:val="00496AB5"/>
    <w:rsid w:val="00496F87"/>
    <w:rsid w:val="00497523"/>
    <w:rsid w:val="00497A29"/>
    <w:rsid w:val="004A0578"/>
    <w:rsid w:val="004A06D8"/>
    <w:rsid w:val="004A0769"/>
    <w:rsid w:val="004A0A2D"/>
    <w:rsid w:val="004A0C35"/>
    <w:rsid w:val="004A1326"/>
    <w:rsid w:val="004A1438"/>
    <w:rsid w:val="004A170F"/>
    <w:rsid w:val="004A1DCA"/>
    <w:rsid w:val="004A2360"/>
    <w:rsid w:val="004A251D"/>
    <w:rsid w:val="004A2989"/>
    <w:rsid w:val="004A2D79"/>
    <w:rsid w:val="004A33D7"/>
    <w:rsid w:val="004A3A68"/>
    <w:rsid w:val="004A3DDE"/>
    <w:rsid w:val="004A516D"/>
    <w:rsid w:val="004A5361"/>
    <w:rsid w:val="004A5888"/>
    <w:rsid w:val="004A5992"/>
    <w:rsid w:val="004A67CC"/>
    <w:rsid w:val="004A6C60"/>
    <w:rsid w:val="004A6D39"/>
    <w:rsid w:val="004A6EFC"/>
    <w:rsid w:val="004A736B"/>
    <w:rsid w:val="004A7498"/>
    <w:rsid w:val="004A7719"/>
    <w:rsid w:val="004A7AAE"/>
    <w:rsid w:val="004A7E85"/>
    <w:rsid w:val="004B030D"/>
    <w:rsid w:val="004B0344"/>
    <w:rsid w:val="004B04A2"/>
    <w:rsid w:val="004B12BA"/>
    <w:rsid w:val="004B1851"/>
    <w:rsid w:val="004B190E"/>
    <w:rsid w:val="004B1BBA"/>
    <w:rsid w:val="004B1F7A"/>
    <w:rsid w:val="004B241C"/>
    <w:rsid w:val="004B26FA"/>
    <w:rsid w:val="004B2CD3"/>
    <w:rsid w:val="004B3261"/>
    <w:rsid w:val="004B3AB2"/>
    <w:rsid w:val="004B3B96"/>
    <w:rsid w:val="004B4471"/>
    <w:rsid w:val="004B4613"/>
    <w:rsid w:val="004B4748"/>
    <w:rsid w:val="004B4CCA"/>
    <w:rsid w:val="004B597D"/>
    <w:rsid w:val="004B5A22"/>
    <w:rsid w:val="004B5CE7"/>
    <w:rsid w:val="004B5D46"/>
    <w:rsid w:val="004B6A43"/>
    <w:rsid w:val="004B770A"/>
    <w:rsid w:val="004C005E"/>
    <w:rsid w:val="004C1097"/>
    <w:rsid w:val="004C16A8"/>
    <w:rsid w:val="004C1A61"/>
    <w:rsid w:val="004C1B58"/>
    <w:rsid w:val="004C1C96"/>
    <w:rsid w:val="004C1F49"/>
    <w:rsid w:val="004C226D"/>
    <w:rsid w:val="004C2827"/>
    <w:rsid w:val="004C338E"/>
    <w:rsid w:val="004C33D6"/>
    <w:rsid w:val="004C39BB"/>
    <w:rsid w:val="004C3D74"/>
    <w:rsid w:val="004C3F3C"/>
    <w:rsid w:val="004C431B"/>
    <w:rsid w:val="004C4DF2"/>
    <w:rsid w:val="004C4E3F"/>
    <w:rsid w:val="004C53CC"/>
    <w:rsid w:val="004C54AC"/>
    <w:rsid w:val="004C5728"/>
    <w:rsid w:val="004C5B67"/>
    <w:rsid w:val="004C5DCC"/>
    <w:rsid w:val="004C5DFC"/>
    <w:rsid w:val="004C5F86"/>
    <w:rsid w:val="004C5FF0"/>
    <w:rsid w:val="004C63C8"/>
    <w:rsid w:val="004C683D"/>
    <w:rsid w:val="004C6894"/>
    <w:rsid w:val="004C76F5"/>
    <w:rsid w:val="004C7810"/>
    <w:rsid w:val="004C79D4"/>
    <w:rsid w:val="004D0BE0"/>
    <w:rsid w:val="004D0D3F"/>
    <w:rsid w:val="004D1569"/>
    <w:rsid w:val="004D1A1A"/>
    <w:rsid w:val="004D1BCD"/>
    <w:rsid w:val="004D29CE"/>
    <w:rsid w:val="004D2BCB"/>
    <w:rsid w:val="004D2FEA"/>
    <w:rsid w:val="004D2FF2"/>
    <w:rsid w:val="004D34A9"/>
    <w:rsid w:val="004D3887"/>
    <w:rsid w:val="004D3CBF"/>
    <w:rsid w:val="004D44FD"/>
    <w:rsid w:val="004D4A1D"/>
    <w:rsid w:val="004D4E4E"/>
    <w:rsid w:val="004D5347"/>
    <w:rsid w:val="004D538D"/>
    <w:rsid w:val="004D58CF"/>
    <w:rsid w:val="004D60F1"/>
    <w:rsid w:val="004D6596"/>
    <w:rsid w:val="004D720F"/>
    <w:rsid w:val="004D7402"/>
    <w:rsid w:val="004E08C8"/>
    <w:rsid w:val="004E0BC9"/>
    <w:rsid w:val="004E15C4"/>
    <w:rsid w:val="004E1759"/>
    <w:rsid w:val="004E1BB7"/>
    <w:rsid w:val="004E1E90"/>
    <w:rsid w:val="004E32D0"/>
    <w:rsid w:val="004E346E"/>
    <w:rsid w:val="004E3DAE"/>
    <w:rsid w:val="004E3DD5"/>
    <w:rsid w:val="004E4495"/>
    <w:rsid w:val="004E4CF4"/>
    <w:rsid w:val="004E4E6D"/>
    <w:rsid w:val="004E5183"/>
    <w:rsid w:val="004E53FC"/>
    <w:rsid w:val="004E542C"/>
    <w:rsid w:val="004E5847"/>
    <w:rsid w:val="004E5A3E"/>
    <w:rsid w:val="004F0537"/>
    <w:rsid w:val="004F076D"/>
    <w:rsid w:val="004F12A3"/>
    <w:rsid w:val="004F15A7"/>
    <w:rsid w:val="004F17E1"/>
    <w:rsid w:val="004F18BD"/>
    <w:rsid w:val="004F1B2D"/>
    <w:rsid w:val="004F1C47"/>
    <w:rsid w:val="004F220E"/>
    <w:rsid w:val="004F2702"/>
    <w:rsid w:val="004F271B"/>
    <w:rsid w:val="004F275B"/>
    <w:rsid w:val="004F31BB"/>
    <w:rsid w:val="004F351C"/>
    <w:rsid w:val="004F3926"/>
    <w:rsid w:val="004F3B80"/>
    <w:rsid w:val="004F3C06"/>
    <w:rsid w:val="004F3E5A"/>
    <w:rsid w:val="004F405D"/>
    <w:rsid w:val="004F4186"/>
    <w:rsid w:val="004F41E5"/>
    <w:rsid w:val="004F47CE"/>
    <w:rsid w:val="004F56E0"/>
    <w:rsid w:val="004F6003"/>
    <w:rsid w:val="004F6133"/>
    <w:rsid w:val="004F715A"/>
    <w:rsid w:val="004F77DB"/>
    <w:rsid w:val="004F7CEF"/>
    <w:rsid w:val="004F7EA3"/>
    <w:rsid w:val="004F7ED9"/>
    <w:rsid w:val="00500560"/>
    <w:rsid w:val="00500C24"/>
    <w:rsid w:val="00500E3C"/>
    <w:rsid w:val="00501225"/>
    <w:rsid w:val="00501371"/>
    <w:rsid w:val="00501605"/>
    <w:rsid w:val="00501BBE"/>
    <w:rsid w:val="00501D49"/>
    <w:rsid w:val="005023DC"/>
    <w:rsid w:val="0050283D"/>
    <w:rsid w:val="0050315D"/>
    <w:rsid w:val="005034DF"/>
    <w:rsid w:val="0050390C"/>
    <w:rsid w:val="00503928"/>
    <w:rsid w:val="005040C5"/>
    <w:rsid w:val="005042DC"/>
    <w:rsid w:val="005045BA"/>
    <w:rsid w:val="00504D81"/>
    <w:rsid w:val="00504DD8"/>
    <w:rsid w:val="005056ED"/>
    <w:rsid w:val="00505887"/>
    <w:rsid w:val="005059ED"/>
    <w:rsid w:val="00505C2C"/>
    <w:rsid w:val="00506EB9"/>
    <w:rsid w:val="00506F9A"/>
    <w:rsid w:val="00507045"/>
    <w:rsid w:val="0050711C"/>
    <w:rsid w:val="00507236"/>
    <w:rsid w:val="00507324"/>
    <w:rsid w:val="00507402"/>
    <w:rsid w:val="005075C6"/>
    <w:rsid w:val="0050767A"/>
    <w:rsid w:val="00507ADA"/>
    <w:rsid w:val="005102C2"/>
    <w:rsid w:val="00510AAC"/>
    <w:rsid w:val="00510BEA"/>
    <w:rsid w:val="00510E72"/>
    <w:rsid w:val="00510F5D"/>
    <w:rsid w:val="005110EA"/>
    <w:rsid w:val="0051118A"/>
    <w:rsid w:val="00511835"/>
    <w:rsid w:val="00511CF3"/>
    <w:rsid w:val="005120C9"/>
    <w:rsid w:val="0051213B"/>
    <w:rsid w:val="00512BB3"/>
    <w:rsid w:val="005138BB"/>
    <w:rsid w:val="005139EA"/>
    <w:rsid w:val="005148B6"/>
    <w:rsid w:val="00515106"/>
    <w:rsid w:val="00515339"/>
    <w:rsid w:val="0051572B"/>
    <w:rsid w:val="00515D4F"/>
    <w:rsid w:val="00515FE5"/>
    <w:rsid w:val="00516061"/>
    <w:rsid w:val="00516A49"/>
    <w:rsid w:val="00516BFB"/>
    <w:rsid w:val="00520231"/>
    <w:rsid w:val="00520CAA"/>
    <w:rsid w:val="00520D2B"/>
    <w:rsid w:val="00521E7C"/>
    <w:rsid w:val="00522020"/>
    <w:rsid w:val="00522295"/>
    <w:rsid w:val="005222CB"/>
    <w:rsid w:val="00522C3C"/>
    <w:rsid w:val="00523012"/>
    <w:rsid w:val="00523E26"/>
    <w:rsid w:val="005246A8"/>
    <w:rsid w:val="0052539E"/>
    <w:rsid w:val="00525619"/>
    <w:rsid w:val="00525BCA"/>
    <w:rsid w:val="00525C34"/>
    <w:rsid w:val="00525C64"/>
    <w:rsid w:val="00525C9A"/>
    <w:rsid w:val="00525E0B"/>
    <w:rsid w:val="00525F50"/>
    <w:rsid w:val="00526213"/>
    <w:rsid w:val="00526F4B"/>
    <w:rsid w:val="00527784"/>
    <w:rsid w:val="00530071"/>
    <w:rsid w:val="00530464"/>
    <w:rsid w:val="00530695"/>
    <w:rsid w:val="00530CD4"/>
    <w:rsid w:val="00531A01"/>
    <w:rsid w:val="00532056"/>
    <w:rsid w:val="0053210B"/>
    <w:rsid w:val="00532AF6"/>
    <w:rsid w:val="00532E57"/>
    <w:rsid w:val="00533466"/>
    <w:rsid w:val="00533F37"/>
    <w:rsid w:val="00534043"/>
    <w:rsid w:val="005340A5"/>
    <w:rsid w:val="00534149"/>
    <w:rsid w:val="005341E3"/>
    <w:rsid w:val="0053426C"/>
    <w:rsid w:val="00534504"/>
    <w:rsid w:val="00534B26"/>
    <w:rsid w:val="00534CB0"/>
    <w:rsid w:val="00535CA9"/>
    <w:rsid w:val="0053677F"/>
    <w:rsid w:val="00536938"/>
    <w:rsid w:val="00536952"/>
    <w:rsid w:val="0054005C"/>
    <w:rsid w:val="00540B5E"/>
    <w:rsid w:val="0054215A"/>
    <w:rsid w:val="0054279D"/>
    <w:rsid w:val="00542835"/>
    <w:rsid w:val="00542B65"/>
    <w:rsid w:val="005438E7"/>
    <w:rsid w:val="00543B0F"/>
    <w:rsid w:val="0054404E"/>
    <w:rsid w:val="00544ED6"/>
    <w:rsid w:val="0054540A"/>
    <w:rsid w:val="00545568"/>
    <w:rsid w:val="00545D24"/>
    <w:rsid w:val="00546773"/>
    <w:rsid w:val="00546D3B"/>
    <w:rsid w:val="0054706C"/>
    <w:rsid w:val="00547129"/>
    <w:rsid w:val="005472A5"/>
    <w:rsid w:val="00547665"/>
    <w:rsid w:val="00547AC5"/>
    <w:rsid w:val="00550196"/>
    <w:rsid w:val="00550681"/>
    <w:rsid w:val="005512C0"/>
    <w:rsid w:val="005512C6"/>
    <w:rsid w:val="005513A7"/>
    <w:rsid w:val="005516E8"/>
    <w:rsid w:val="00551AF6"/>
    <w:rsid w:val="005521DE"/>
    <w:rsid w:val="00552790"/>
    <w:rsid w:val="005528E1"/>
    <w:rsid w:val="005529E8"/>
    <w:rsid w:val="0055301D"/>
    <w:rsid w:val="00553C21"/>
    <w:rsid w:val="0055430D"/>
    <w:rsid w:val="005544EA"/>
    <w:rsid w:val="00554A78"/>
    <w:rsid w:val="00554C68"/>
    <w:rsid w:val="00554D3F"/>
    <w:rsid w:val="00554EEB"/>
    <w:rsid w:val="00554FA7"/>
    <w:rsid w:val="00554FCC"/>
    <w:rsid w:val="005551EA"/>
    <w:rsid w:val="0055524D"/>
    <w:rsid w:val="005552CC"/>
    <w:rsid w:val="00555540"/>
    <w:rsid w:val="0055581D"/>
    <w:rsid w:val="0055583D"/>
    <w:rsid w:val="00556897"/>
    <w:rsid w:val="00556B08"/>
    <w:rsid w:val="00556C4C"/>
    <w:rsid w:val="00556DFE"/>
    <w:rsid w:val="00556F2D"/>
    <w:rsid w:val="0055703F"/>
    <w:rsid w:val="00557231"/>
    <w:rsid w:val="0055727B"/>
    <w:rsid w:val="00557305"/>
    <w:rsid w:val="00557D3A"/>
    <w:rsid w:val="00557DB4"/>
    <w:rsid w:val="00557E34"/>
    <w:rsid w:val="0056015F"/>
    <w:rsid w:val="005610AE"/>
    <w:rsid w:val="00561220"/>
    <w:rsid w:val="0056127C"/>
    <w:rsid w:val="00561473"/>
    <w:rsid w:val="0056176D"/>
    <w:rsid w:val="00561D0D"/>
    <w:rsid w:val="0056229B"/>
    <w:rsid w:val="00562645"/>
    <w:rsid w:val="00562A76"/>
    <w:rsid w:val="005640AD"/>
    <w:rsid w:val="00564373"/>
    <w:rsid w:val="00564760"/>
    <w:rsid w:val="00564928"/>
    <w:rsid w:val="00566019"/>
    <w:rsid w:val="00566059"/>
    <w:rsid w:val="00566E02"/>
    <w:rsid w:val="0056788A"/>
    <w:rsid w:val="005678DC"/>
    <w:rsid w:val="005701F3"/>
    <w:rsid w:val="00570719"/>
    <w:rsid w:val="0057076C"/>
    <w:rsid w:val="00570EAD"/>
    <w:rsid w:val="005710D5"/>
    <w:rsid w:val="00571460"/>
    <w:rsid w:val="00571822"/>
    <w:rsid w:val="005718DA"/>
    <w:rsid w:val="00571CDF"/>
    <w:rsid w:val="00572221"/>
    <w:rsid w:val="005725E7"/>
    <w:rsid w:val="00572914"/>
    <w:rsid w:val="00573409"/>
    <w:rsid w:val="00573FA1"/>
    <w:rsid w:val="00574340"/>
    <w:rsid w:val="0057470E"/>
    <w:rsid w:val="005747D9"/>
    <w:rsid w:val="00574911"/>
    <w:rsid w:val="00574BF1"/>
    <w:rsid w:val="00575357"/>
    <w:rsid w:val="0057647E"/>
    <w:rsid w:val="00576575"/>
    <w:rsid w:val="0057681F"/>
    <w:rsid w:val="00577305"/>
    <w:rsid w:val="0057746C"/>
    <w:rsid w:val="0057797E"/>
    <w:rsid w:val="00580446"/>
    <w:rsid w:val="00580660"/>
    <w:rsid w:val="00581500"/>
    <w:rsid w:val="0058169C"/>
    <w:rsid w:val="005817CE"/>
    <w:rsid w:val="0058194D"/>
    <w:rsid w:val="00581D31"/>
    <w:rsid w:val="00582249"/>
    <w:rsid w:val="00583879"/>
    <w:rsid w:val="00583AD8"/>
    <w:rsid w:val="00584201"/>
    <w:rsid w:val="0058439E"/>
    <w:rsid w:val="0058467D"/>
    <w:rsid w:val="00584795"/>
    <w:rsid w:val="005847FF"/>
    <w:rsid w:val="005852A3"/>
    <w:rsid w:val="00585A4E"/>
    <w:rsid w:val="00585A79"/>
    <w:rsid w:val="00585A90"/>
    <w:rsid w:val="00585D34"/>
    <w:rsid w:val="00586C9E"/>
    <w:rsid w:val="00586D7F"/>
    <w:rsid w:val="00587989"/>
    <w:rsid w:val="0059034C"/>
    <w:rsid w:val="005904B5"/>
    <w:rsid w:val="00590ECA"/>
    <w:rsid w:val="005919FD"/>
    <w:rsid w:val="00591AA2"/>
    <w:rsid w:val="005920C5"/>
    <w:rsid w:val="00592445"/>
    <w:rsid w:val="005925BC"/>
    <w:rsid w:val="005926DF"/>
    <w:rsid w:val="00592D56"/>
    <w:rsid w:val="00592D97"/>
    <w:rsid w:val="005932DC"/>
    <w:rsid w:val="0059357E"/>
    <w:rsid w:val="00593B25"/>
    <w:rsid w:val="005944BF"/>
    <w:rsid w:val="00594BB0"/>
    <w:rsid w:val="00594D2F"/>
    <w:rsid w:val="00594D81"/>
    <w:rsid w:val="00594FAF"/>
    <w:rsid w:val="00595492"/>
    <w:rsid w:val="0059579D"/>
    <w:rsid w:val="0059597A"/>
    <w:rsid w:val="005959E9"/>
    <w:rsid w:val="005961AF"/>
    <w:rsid w:val="00596923"/>
    <w:rsid w:val="0059780C"/>
    <w:rsid w:val="005A09BC"/>
    <w:rsid w:val="005A188E"/>
    <w:rsid w:val="005A1902"/>
    <w:rsid w:val="005A2A45"/>
    <w:rsid w:val="005A2ED1"/>
    <w:rsid w:val="005A3055"/>
    <w:rsid w:val="005A3E2C"/>
    <w:rsid w:val="005A52E3"/>
    <w:rsid w:val="005A53A9"/>
    <w:rsid w:val="005A68C0"/>
    <w:rsid w:val="005A6979"/>
    <w:rsid w:val="005A6A5F"/>
    <w:rsid w:val="005B0267"/>
    <w:rsid w:val="005B0392"/>
    <w:rsid w:val="005B0C83"/>
    <w:rsid w:val="005B0CC7"/>
    <w:rsid w:val="005B0DFA"/>
    <w:rsid w:val="005B12F4"/>
    <w:rsid w:val="005B1478"/>
    <w:rsid w:val="005B293A"/>
    <w:rsid w:val="005B2D57"/>
    <w:rsid w:val="005B3123"/>
    <w:rsid w:val="005B33E7"/>
    <w:rsid w:val="005B3597"/>
    <w:rsid w:val="005B35BC"/>
    <w:rsid w:val="005B36FB"/>
    <w:rsid w:val="005B37E7"/>
    <w:rsid w:val="005B3A12"/>
    <w:rsid w:val="005B3CB0"/>
    <w:rsid w:val="005B4189"/>
    <w:rsid w:val="005B4253"/>
    <w:rsid w:val="005B4FB0"/>
    <w:rsid w:val="005B4FD1"/>
    <w:rsid w:val="005B5491"/>
    <w:rsid w:val="005B5750"/>
    <w:rsid w:val="005B6020"/>
    <w:rsid w:val="005B65DE"/>
    <w:rsid w:val="005B732C"/>
    <w:rsid w:val="005B7F54"/>
    <w:rsid w:val="005C00D7"/>
    <w:rsid w:val="005C01A4"/>
    <w:rsid w:val="005C03F5"/>
    <w:rsid w:val="005C09ED"/>
    <w:rsid w:val="005C13A6"/>
    <w:rsid w:val="005C25D9"/>
    <w:rsid w:val="005C27C7"/>
    <w:rsid w:val="005C2915"/>
    <w:rsid w:val="005C2D23"/>
    <w:rsid w:val="005C3DDB"/>
    <w:rsid w:val="005C3F22"/>
    <w:rsid w:val="005C3FAF"/>
    <w:rsid w:val="005C400F"/>
    <w:rsid w:val="005C463C"/>
    <w:rsid w:val="005C5194"/>
    <w:rsid w:val="005C56FC"/>
    <w:rsid w:val="005C5B96"/>
    <w:rsid w:val="005C5D5E"/>
    <w:rsid w:val="005C5D8F"/>
    <w:rsid w:val="005C5F27"/>
    <w:rsid w:val="005C645E"/>
    <w:rsid w:val="005C6B11"/>
    <w:rsid w:val="005C779A"/>
    <w:rsid w:val="005C78DE"/>
    <w:rsid w:val="005C7C36"/>
    <w:rsid w:val="005C7C3E"/>
    <w:rsid w:val="005C7FB8"/>
    <w:rsid w:val="005D04D1"/>
    <w:rsid w:val="005D064C"/>
    <w:rsid w:val="005D0763"/>
    <w:rsid w:val="005D0B0A"/>
    <w:rsid w:val="005D0EBC"/>
    <w:rsid w:val="005D1092"/>
    <w:rsid w:val="005D13D5"/>
    <w:rsid w:val="005D1567"/>
    <w:rsid w:val="005D18BF"/>
    <w:rsid w:val="005D1A60"/>
    <w:rsid w:val="005D1B32"/>
    <w:rsid w:val="005D1D52"/>
    <w:rsid w:val="005D2488"/>
    <w:rsid w:val="005D24B9"/>
    <w:rsid w:val="005D2867"/>
    <w:rsid w:val="005D2D86"/>
    <w:rsid w:val="005D4E50"/>
    <w:rsid w:val="005D513C"/>
    <w:rsid w:val="005D5491"/>
    <w:rsid w:val="005D54E7"/>
    <w:rsid w:val="005D56CF"/>
    <w:rsid w:val="005D6D35"/>
    <w:rsid w:val="005D7EE5"/>
    <w:rsid w:val="005E010A"/>
    <w:rsid w:val="005E05C9"/>
    <w:rsid w:val="005E06DC"/>
    <w:rsid w:val="005E0F9D"/>
    <w:rsid w:val="005E101E"/>
    <w:rsid w:val="005E11C5"/>
    <w:rsid w:val="005E125C"/>
    <w:rsid w:val="005E1441"/>
    <w:rsid w:val="005E1F2C"/>
    <w:rsid w:val="005E23DC"/>
    <w:rsid w:val="005E2BED"/>
    <w:rsid w:val="005E3770"/>
    <w:rsid w:val="005E39DE"/>
    <w:rsid w:val="005E4191"/>
    <w:rsid w:val="005E45B7"/>
    <w:rsid w:val="005E51C8"/>
    <w:rsid w:val="005E54B7"/>
    <w:rsid w:val="005E5632"/>
    <w:rsid w:val="005E5E17"/>
    <w:rsid w:val="005E6118"/>
    <w:rsid w:val="005E61C7"/>
    <w:rsid w:val="005E62F8"/>
    <w:rsid w:val="005E64FD"/>
    <w:rsid w:val="005E6788"/>
    <w:rsid w:val="005E7424"/>
    <w:rsid w:val="005E749F"/>
    <w:rsid w:val="005E7741"/>
    <w:rsid w:val="005E78A9"/>
    <w:rsid w:val="005F04E0"/>
    <w:rsid w:val="005F0D1E"/>
    <w:rsid w:val="005F0E4C"/>
    <w:rsid w:val="005F14A9"/>
    <w:rsid w:val="005F1818"/>
    <w:rsid w:val="005F1895"/>
    <w:rsid w:val="005F1F49"/>
    <w:rsid w:val="005F1FB1"/>
    <w:rsid w:val="005F215A"/>
    <w:rsid w:val="005F24AC"/>
    <w:rsid w:val="005F25AF"/>
    <w:rsid w:val="005F2684"/>
    <w:rsid w:val="005F2C3D"/>
    <w:rsid w:val="005F32D1"/>
    <w:rsid w:val="005F36A9"/>
    <w:rsid w:val="005F380D"/>
    <w:rsid w:val="005F3E0D"/>
    <w:rsid w:val="005F3E72"/>
    <w:rsid w:val="005F3FF2"/>
    <w:rsid w:val="005F4E28"/>
    <w:rsid w:val="005F4F5D"/>
    <w:rsid w:val="005F4FAF"/>
    <w:rsid w:val="005F5305"/>
    <w:rsid w:val="005F53B7"/>
    <w:rsid w:val="005F5657"/>
    <w:rsid w:val="005F5FAA"/>
    <w:rsid w:val="005F6751"/>
    <w:rsid w:val="005F7375"/>
    <w:rsid w:val="006000A8"/>
    <w:rsid w:val="006001DD"/>
    <w:rsid w:val="006012A5"/>
    <w:rsid w:val="00602DF8"/>
    <w:rsid w:val="00602EA7"/>
    <w:rsid w:val="00603148"/>
    <w:rsid w:val="00603CCE"/>
    <w:rsid w:val="00604964"/>
    <w:rsid w:val="00604A25"/>
    <w:rsid w:val="00604B3C"/>
    <w:rsid w:val="00604BF5"/>
    <w:rsid w:val="006050ED"/>
    <w:rsid w:val="00605A96"/>
    <w:rsid w:val="00605B8C"/>
    <w:rsid w:val="00606A31"/>
    <w:rsid w:val="00606ABE"/>
    <w:rsid w:val="00606BD5"/>
    <w:rsid w:val="00606FF8"/>
    <w:rsid w:val="00607BE3"/>
    <w:rsid w:val="00607F3E"/>
    <w:rsid w:val="006100AA"/>
    <w:rsid w:val="00610213"/>
    <w:rsid w:val="00610696"/>
    <w:rsid w:val="00610991"/>
    <w:rsid w:val="00611242"/>
    <w:rsid w:val="00611A52"/>
    <w:rsid w:val="00612957"/>
    <w:rsid w:val="00612B35"/>
    <w:rsid w:val="00612BE8"/>
    <w:rsid w:val="00613363"/>
    <w:rsid w:val="00613D3A"/>
    <w:rsid w:val="00613FB3"/>
    <w:rsid w:val="006145E9"/>
    <w:rsid w:val="0061466E"/>
    <w:rsid w:val="00614671"/>
    <w:rsid w:val="006148A6"/>
    <w:rsid w:val="00614A16"/>
    <w:rsid w:val="0061532F"/>
    <w:rsid w:val="00615C06"/>
    <w:rsid w:val="00615C73"/>
    <w:rsid w:val="0061637B"/>
    <w:rsid w:val="00616494"/>
    <w:rsid w:val="006165E1"/>
    <w:rsid w:val="00616AA2"/>
    <w:rsid w:val="00616C3D"/>
    <w:rsid w:val="00616C73"/>
    <w:rsid w:val="00616D1F"/>
    <w:rsid w:val="00617402"/>
    <w:rsid w:val="0061793D"/>
    <w:rsid w:val="00617ABC"/>
    <w:rsid w:val="00617E05"/>
    <w:rsid w:val="00620AB2"/>
    <w:rsid w:val="006221F0"/>
    <w:rsid w:val="0062247D"/>
    <w:rsid w:val="00622A78"/>
    <w:rsid w:val="0062393A"/>
    <w:rsid w:val="00623AF6"/>
    <w:rsid w:val="00623D38"/>
    <w:rsid w:val="0062463C"/>
    <w:rsid w:val="00624740"/>
    <w:rsid w:val="006259D7"/>
    <w:rsid w:val="00625C0F"/>
    <w:rsid w:val="00626087"/>
    <w:rsid w:val="0062650E"/>
    <w:rsid w:val="00626C68"/>
    <w:rsid w:val="00626F42"/>
    <w:rsid w:val="00627137"/>
    <w:rsid w:val="00627241"/>
    <w:rsid w:val="00627642"/>
    <w:rsid w:val="0062770A"/>
    <w:rsid w:val="00627BAD"/>
    <w:rsid w:val="0063051A"/>
    <w:rsid w:val="00630A96"/>
    <w:rsid w:val="006314E4"/>
    <w:rsid w:val="006324EE"/>
    <w:rsid w:val="00632760"/>
    <w:rsid w:val="006329F8"/>
    <w:rsid w:val="006330D6"/>
    <w:rsid w:val="00634269"/>
    <w:rsid w:val="00634D7B"/>
    <w:rsid w:val="00634E09"/>
    <w:rsid w:val="00634F9B"/>
    <w:rsid w:val="0063505D"/>
    <w:rsid w:val="00635A56"/>
    <w:rsid w:val="00635B4A"/>
    <w:rsid w:val="00635E0E"/>
    <w:rsid w:val="006363D0"/>
    <w:rsid w:val="00637F43"/>
    <w:rsid w:val="006401AA"/>
    <w:rsid w:val="006409DC"/>
    <w:rsid w:val="00640A0D"/>
    <w:rsid w:val="00640F52"/>
    <w:rsid w:val="006424D4"/>
    <w:rsid w:val="00642BAC"/>
    <w:rsid w:val="00643380"/>
    <w:rsid w:val="006447AA"/>
    <w:rsid w:val="006447E5"/>
    <w:rsid w:val="006448EA"/>
    <w:rsid w:val="00644B3D"/>
    <w:rsid w:val="00644E53"/>
    <w:rsid w:val="00644EC9"/>
    <w:rsid w:val="00645044"/>
    <w:rsid w:val="00645F92"/>
    <w:rsid w:val="00646B1F"/>
    <w:rsid w:val="006476B0"/>
    <w:rsid w:val="006478A5"/>
    <w:rsid w:val="006501BC"/>
    <w:rsid w:val="00650B19"/>
    <w:rsid w:val="00650C70"/>
    <w:rsid w:val="00651135"/>
    <w:rsid w:val="00652047"/>
    <w:rsid w:val="006535CE"/>
    <w:rsid w:val="00653D01"/>
    <w:rsid w:val="00653FDB"/>
    <w:rsid w:val="00653FF7"/>
    <w:rsid w:val="006540A2"/>
    <w:rsid w:val="00654191"/>
    <w:rsid w:val="0065437C"/>
    <w:rsid w:val="006546BD"/>
    <w:rsid w:val="00655012"/>
    <w:rsid w:val="00655607"/>
    <w:rsid w:val="00655871"/>
    <w:rsid w:val="006561F0"/>
    <w:rsid w:val="00656948"/>
    <w:rsid w:val="00656C14"/>
    <w:rsid w:val="006574F4"/>
    <w:rsid w:val="00660493"/>
    <w:rsid w:val="0066083A"/>
    <w:rsid w:val="0066090A"/>
    <w:rsid w:val="00661420"/>
    <w:rsid w:val="00661603"/>
    <w:rsid w:val="00661BF0"/>
    <w:rsid w:val="00661DDF"/>
    <w:rsid w:val="00661F79"/>
    <w:rsid w:val="006628CA"/>
    <w:rsid w:val="006629B5"/>
    <w:rsid w:val="006629FB"/>
    <w:rsid w:val="00662AB6"/>
    <w:rsid w:val="00662B5A"/>
    <w:rsid w:val="00662D5E"/>
    <w:rsid w:val="00662E21"/>
    <w:rsid w:val="00662FDD"/>
    <w:rsid w:val="0066402C"/>
    <w:rsid w:val="006645B4"/>
    <w:rsid w:val="006648D6"/>
    <w:rsid w:val="00664992"/>
    <w:rsid w:val="00664A11"/>
    <w:rsid w:val="00664E39"/>
    <w:rsid w:val="00665B91"/>
    <w:rsid w:val="006661A2"/>
    <w:rsid w:val="006663F3"/>
    <w:rsid w:val="00666D47"/>
    <w:rsid w:val="0066703B"/>
    <w:rsid w:val="0066786F"/>
    <w:rsid w:val="00667FAF"/>
    <w:rsid w:val="00670937"/>
    <w:rsid w:val="00670A50"/>
    <w:rsid w:val="00671474"/>
    <w:rsid w:val="0067257F"/>
    <w:rsid w:val="00672801"/>
    <w:rsid w:val="00672B04"/>
    <w:rsid w:val="006730C4"/>
    <w:rsid w:val="00673302"/>
    <w:rsid w:val="00673754"/>
    <w:rsid w:val="00673A7F"/>
    <w:rsid w:val="00673D30"/>
    <w:rsid w:val="00673F41"/>
    <w:rsid w:val="0067410F"/>
    <w:rsid w:val="006744F2"/>
    <w:rsid w:val="0067459F"/>
    <w:rsid w:val="0067463E"/>
    <w:rsid w:val="0067477E"/>
    <w:rsid w:val="00674EB0"/>
    <w:rsid w:val="00674F2C"/>
    <w:rsid w:val="00674F76"/>
    <w:rsid w:val="006756DA"/>
    <w:rsid w:val="00676099"/>
    <w:rsid w:val="00676424"/>
    <w:rsid w:val="00676975"/>
    <w:rsid w:val="00676D29"/>
    <w:rsid w:val="00676DD9"/>
    <w:rsid w:val="00677258"/>
    <w:rsid w:val="006779B2"/>
    <w:rsid w:val="00680380"/>
    <w:rsid w:val="00681641"/>
    <w:rsid w:val="006821C2"/>
    <w:rsid w:val="0068225D"/>
    <w:rsid w:val="00682EF1"/>
    <w:rsid w:val="00683585"/>
    <w:rsid w:val="006837B3"/>
    <w:rsid w:val="00683B55"/>
    <w:rsid w:val="00684F0E"/>
    <w:rsid w:val="00684F32"/>
    <w:rsid w:val="006855E3"/>
    <w:rsid w:val="006855E8"/>
    <w:rsid w:val="00685C02"/>
    <w:rsid w:val="00686308"/>
    <w:rsid w:val="00686475"/>
    <w:rsid w:val="006864EA"/>
    <w:rsid w:val="00686815"/>
    <w:rsid w:val="00686C64"/>
    <w:rsid w:val="00686C93"/>
    <w:rsid w:val="0068777C"/>
    <w:rsid w:val="00687CAA"/>
    <w:rsid w:val="0069089D"/>
    <w:rsid w:val="00690E7A"/>
    <w:rsid w:val="00691908"/>
    <w:rsid w:val="00691916"/>
    <w:rsid w:val="00691F4A"/>
    <w:rsid w:val="00691FA2"/>
    <w:rsid w:val="00692967"/>
    <w:rsid w:val="00692C92"/>
    <w:rsid w:val="0069303A"/>
    <w:rsid w:val="0069345F"/>
    <w:rsid w:val="006935F8"/>
    <w:rsid w:val="00693CC2"/>
    <w:rsid w:val="006941A6"/>
    <w:rsid w:val="00694A49"/>
    <w:rsid w:val="00694A63"/>
    <w:rsid w:val="00694DD8"/>
    <w:rsid w:val="00694E22"/>
    <w:rsid w:val="00695045"/>
    <w:rsid w:val="00695AF3"/>
    <w:rsid w:val="00695C79"/>
    <w:rsid w:val="00695F51"/>
    <w:rsid w:val="0069600D"/>
    <w:rsid w:val="0069625B"/>
    <w:rsid w:val="0069666C"/>
    <w:rsid w:val="006967B6"/>
    <w:rsid w:val="00696844"/>
    <w:rsid w:val="006968E8"/>
    <w:rsid w:val="00696C84"/>
    <w:rsid w:val="00696D29"/>
    <w:rsid w:val="00697182"/>
    <w:rsid w:val="006971A8"/>
    <w:rsid w:val="006973CB"/>
    <w:rsid w:val="006979A6"/>
    <w:rsid w:val="00697A95"/>
    <w:rsid w:val="00697C5B"/>
    <w:rsid w:val="006A0A21"/>
    <w:rsid w:val="006A0A52"/>
    <w:rsid w:val="006A11A8"/>
    <w:rsid w:val="006A1262"/>
    <w:rsid w:val="006A1284"/>
    <w:rsid w:val="006A1DDA"/>
    <w:rsid w:val="006A1EE7"/>
    <w:rsid w:val="006A237E"/>
    <w:rsid w:val="006A2600"/>
    <w:rsid w:val="006A280B"/>
    <w:rsid w:val="006A2969"/>
    <w:rsid w:val="006A29B1"/>
    <w:rsid w:val="006A2D0F"/>
    <w:rsid w:val="006A5158"/>
    <w:rsid w:val="006A5472"/>
    <w:rsid w:val="006A5D0B"/>
    <w:rsid w:val="006A5D0D"/>
    <w:rsid w:val="006A5D0F"/>
    <w:rsid w:val="006A5E69"/>
    <w:rsid w:val="006A67AA"/>
    <w:rsid w:val="006A6948"/>
    <w:rsid w:val="006A7080"/>
    <w:rsid w:val="006A74B3"/>
    <w:rsid w:val="006A753B"/>
    <w:rsid w:val="006A77A4"/>
    <w:rsid w:val="006A78F1"/>
    <w:rsid w:val="006A7EA9"/>
    <w:rsid w:val="006B0014"/>
    <w:rsid w:val="006B0868"/>
    <w:rsid w:val="006B0A23"/>
    <w:rsid w:val="006B149A"/>
    <w:rsid w:val="006B18BA"/>
    <w:rsid w:val="006B2074"/>
    <w:rsid w:val="006B22C3"/>
    <w:rsid w:val="006B23E9"/>
    <w:rsid w:val="006B2692"/>
    <w:rsid w:val="006B27D8"/>
    <w:rsid w:val="006B2AD6"/>
    <w:rsid w:val="006B2F39"/>
    <w:rsid w:val="006B33D5"/>
    <w:rsid w:val="006B3476"/>
    <w:rsid w:val="006B42A2"/>
    <w:rsid w:val="006B44A0"/>
    <w:rsid w:val="006B4ECC"/>
    <w:rsid w:val="006B53CB"/>
    <w:rsid w:val="006B53F4"/>
    <w:rsid w:val="006B5FC3"/>
    <w:rsid w:val="006B6864"/>
    <w:rsid w:val="006B7233"/>
    <w:rsid w:val="006B788C"/>
    <w:rsid w:val="006C0C36"/>
    <w:rsid w:val="006C1327"/>
    <w:rsid w:val="006C162C"/>
    <w:rsid w:val="006C19B3"/>
    <w:rsid w:val="006C1DA0"/>
    <w:rsid w:val="006C1EC9"/>
    <w:rsid w:val="006C1EE6"/>
    <w:rsid w:val="006C2206"/>
    <w:rsid w:val="006C25C2"/>
    <w:rsid w:val="006C2692"/>
    <w:rsid w:val="006C3241"/>
    <w:rsid w:val="006C3D40"/>
    <w:rsid w:val="006C42BA"/>
    <w:rsid w:val="006C4AD3"/>
    <w:rsid w:val="006C5F82"/>
    <w:rsid w:val="006C5FD5"/>
    <w:rsid w:val="006C5FE3"/>
    <w:rsid w:val="006C6AFB"/>
    <w:rsid w:val="006C6CA7"/>
    <w:rsid w:val="006C70A5"/>
    <w:rsid w:val="006C74FD"/>
    <w:rsid w:val="006C7608"/>
    <w:rsid w:val="006C7959"/>
    <w:rsid w:val="006C7B63"/>
    <w:rsid w:val="006C7C2F"/>
    <w:rsid w:val="006D02DB"/>
    <w:rsid w:val="006D037C"/>
    <w:rsid w:val="006D0978"/>
    <w:rsid w:val="006D0E47"/>
    <w:rsid w:val="006D0FFF"/>
    <w:rsid w:val="006D1372"/>
    <w:rsid w:val="006D168B"/>
    <w:rsid w:val="006D1791"/>
    <w:rsid w:val="006D1A70"/>
    <w:rsid w:val="006D1AAD"/>
    <w:rsid w:val="006D1F9D"/>
    <w:rsid w:val="006D267C"/>
    <w:rsid w:val="006D2816"/>
    <w:rsid w:val="006D3899"/>
    <w:rsid w:val="006D3B47"/>
    <w:rsid w:val="006D3CDE"/>
    <w:rsid w:val="006D49AE"/>
    <w:rsid w:val="006D4BF3"/>
    <w:rsid w:val="006D5827"/>
    <w:rsid w:val="006D602D"/>
    <w:rsid w:val="006D63A5"/>
    <w:rsid w:val="006D6680"/>
    <w:rsid w:val="006D6CF5"/>
    <w:rsid w:val="006D70E3"/>
    <w:rsid w:val="006D7624"/>
    <w:rsid w:val="006D7644"/>
    <w:rsid w:val="006D77FB"/>
    <w:rsid w:val="006E0030"/>
    <w:rsid w:val="006E021A"/>
    <w:rsid w:val="006E1174"/>
    <w:rsid w:val="006E171C"/>
    <w:rsid w:val="006E2113"/>
    <w:rsid w:val="006E22BB"/>
    <w:rsid w:val="006E24CC"/>
    <w:rsid w:val="006E3A79"/>
    <w:rsid w:val="006E3ECD"/>
    <w:rsid w:val="006E3F56"/>
    <w:rsid w:val="006E42C2"/>
    <w:rsid w:val="006E45A3"/>
    <w:rsid w:val="006E4A57"/>
    <w:rsid w:val="006E4C3C"/>
    <w:rsid w:val="006E515E"/>
    <w:rsid w:val="006E5263"/>
    <w:rsid w:val="006E5397"/>
    <w:rsid w:val="006E557D"/>
    <w:rsid w:val="006E5B0F"/>
    <w:rsid w:val="006E6335"/>
    <w:rsid w:val="006E781F"/>
    <w:rsid w:val="006E7E44"/>
    <w:rsid w:val="006F02A2"/>
    <w:rsid w:val="006F1062"/>
    <w:rsid w:val="006F10E3"/>
    <w:rsid w:val="006F1CB3"/>
    <w:rsid w:val="006F1E48"/>
    <w:rsid w:val="006F1F92"/>
    <w:rsid w:val="006F20F9"/>
    <w:rsid w:val="006F2798"/>
    <w:rsid w:val="006F2DEB"/>
    <w:rsid w:val="006F39B0"/>
    <w:rsid w:val="006F3E56"/>
    <w:rsid w:val="006F41F4"/>
    <w:rsid w:val="006F4CA2"/>
    <w:rsid w:val="006F5A07"/>
    <w:rsid w:val="006F5AFD"/>
    <w:rsid w:val="006F6210"/>
    <w:rsid w:val="006F6856"/>
    <w:rsid w:val="006F6DE8"/>
    <w:rsid w:val="006F6DF4"/>
    <w:rsid w:val="006F7E3D"/>
    <w:rsid w:val="00700147"/>
    <w:rsid w:val="007001FD"/>
    <w:rsid w:val="00700665"/>
    <w:rsid w:val="00700ADE"/>
    <w:rsid w:val="007010A7"/>
    <w:rsid w:val="007014AB"/>
    <w:rsid w:val="0070160D"/>
    <w:rsid w:val="007018CE"/>
    <w:rsid w:val="00701BA1"/>
    <w:rsid w:val="0070210E"/>
    <w:rsid w:val="00702B5D"/>
    <w:rsid w:val="007033C2"/>
    <w:rsid w:val="00703749"/>
    <w:rsid w:val="00703754"/>
    <w:rsid w:val="007038B6"/>
    <w:rsid w:val="00703916"/>
    <w:rsid w:val="0070497C"/>
    <w:rsid w:val="00704A3D"/>
    <w:rsid w:val="0070518E"/>
    <w:rsid w:val="0070522E"/>
    <w:rsid w:val="00705DA6"/>
    <w:rsid w:val="007062B6"/>
    <w:rsid w:val="00706412"/>
    <w:rsid w:val="007105D9"/>
    <w:rsid w:val="00710724"/>
    <w:rsid w:val="007107BC"/>
    <w:rsid w:val="00710A65"/>
    <w:rsid w:val="0071133B"/>
    <w:rsid w:val="007113AC"/>
    <w:rsid w:val="00711C0C"/>
    <w:rsid w:val="007122F0"/>
    <w:rsid w:val="00712330"/>
    <w:rsid w:val="007127E1"/>
    <w:rsid w:val="00712A69"/>
    <w:rsid w:val="00712BFA"/>
    <w:rsid w:val="00712D9B"/>
    <w:rsid w:val="00712E17"/>
    <w:rsid w:val="00712EE4"/>
    <w:rsid w:val="00713CFA"/>
    <w:rsid w:val="00713E16"/>
    <w:rsid w:val="0071438C"/>
    <w:rsid w:val="00714672"/>
    <w:rsid w:val="007147C5"/>
    <w:rsid w:val="00714C4D"/>
    <w:rsid w:val="00714D9A"/>
    <w:rsid w:val="00714F6F"/>
    <w:rsid w:val="007151A0"/>
    <w:rsid w:val="00715369"/>
    <w:rsid w:val="00716FCE"/>
    <w:rsid w:val="0071726F"/>
    <w:rsid w:val="0071773F"/>
    <w:rsid w:val="00717F20"/>
    <w:rsid w:val="00720025"/>
    <w:rsid w:val="0072008F"/>
    <w:rsid w:val="007203CC"/>
    <w:rsid w:val="007209F5"/>
    <w:rsid w:val="007209FB"/>
    <w:rsid w:val="00720C5E"/>
    <w:rsid w:val="00720C6A"/>
    <w:rsid w:val="00720DC5"/>
    <w:rsid w:val="00721205"/>
    <w:rsid w:val="0072139F"/>
    <w:rsid w:val="007221CE"/>
    <w:rsid w:val="007224B7"/>
    <w:rsid w:val="00723255"/>
    <w:rsid w:val="00723284"/>
    <w:rsid w:val="00723D0F"/>
    <w:rsid w:val="007240B1"/>
    <w:rsid w:val="00724253"/>
    <w:rsid w:val="0072491F"/>
    <w:rsid w:val="00724C43"/>
    <w:rsid w:val="00724D86"/>
    <w:rsid w:val="0072581D"/>
    <w:rsid w:val="00725D08"/>
    <w:rsid w:val="00726757"/>
    <w:rsid w:val="00727121"/>
    <w:rsid w:val="007279CF"/>
    <w:rsid w:val="00727A8A"/>
    <w:rsid w:val="00727B94"/>
    <w:rsid w:val="00730FCB"/>
    <w:rsid w:val="007314EF"/>
    <w:rsid w:val="00731887"/>
    <w:rsid w:val="00731A77"/>
    <w:rsid w:val="00731BC2"/>
    <w:rsid w:val="00732072"/>
    <w:rsid w:val="0073218A"/>
    <w:rsid w:val="00732469"/>
    <w:rsid w:val="00732506"/>
    <w:rsid w:val="007330D9"/>
    <w:rsid w:val="00733187"/>
    <w:rsid w:val="007332CC"/>
    <w:rsid w:val="00733A8C"/>
    <w:rsid w:val="007341EC"/>
    <w:rsid w:val="007342E6"/>
    <w:rsid w:val="00734704"/>
    <w:rsid w:val="00734D73"/>
    <w:rsid w:val="00734E81"/>
    <w:rsid w:val="00735742"/>
    <w:rsid w:val="00735AF3"/>
    <w:rsid w:val="00735C30"/>
    <w:rsid w:val="00735CAF"/>
    <w:rsid w:val="00735FE8"/>
    <w:rsid w:val="0073619B"/>
    <w:rsid w:val="00736233"/>
    <w:rsid w:val="00736996"/>
    <w:rsid w:val="00736A34"/>
    <w:rsid w:val="007370D8"/>
    <w:rsid w:val="0073725E"/>
    <w:rsid w:val="0073766B"/>
    <w:rsid w:val="00740031"/>
    <w:rsid w:val="00740111"/>
    <w:rsid w:val="0074025F"/>
    <w:rsid w:val="007404D1"/>
    <w:rsid w:val="00740521"/>
    <w:rsid w:val="0074084E"/>
    <w:rsid w:val="007408D4"/>
    <w:rsid w:val="00740A91"/>
    <w:rsid w:val="007417C5"/>
    <w:rsid w:val="00741CC1"/>
    <w:rsid w:val="007422D5"/>
    <w:rsid w:val="00742969"/>
    <w:rsid w:val="00742C3A"/>
    <w:rsid w:val="00742EB8"/>
    <w:rsid w:val="00742F95"/>
    <w:rsid w:val="00744213"/>
    <w:rsid w:val="007442CB"/>
    <w:rsid w:val="00745789"/>
    <w:rsid w:val="0074698B"/>
    <w:rsid w:val="00746A6D"/>
    <w:rsid w:val="00746FE1"/>
    <w:rsid w:val="0074707F"/>
    <w:rsid w:val="007473A6"/>
    <w:rsid w:val="00747C9F"/>
    <w:rsid w:val="00747E1D"/>
    <w:rsid w:val="00747E9B"/>
    <w:rsid w:val="00747FEF"/>
    <w:rsid w:val="00750433"/>
    <w:rsid w:val="00750883"/>
    <w:rsid w:val="00750A13"/>
    <w:rsid w:val="00751E2B"/>
    <w:rsid w:val="00751FAD"/>
    <w:rsid w:val="0075247C"/>
    <w:rsid w:val="00753F30"/>
    <w:rsid w:val="0075402E"/>
    <w:rsid w:val="007543F0"/>
    <w:rsid w:val="007544BC"/>
    <w:rsid w:val="007546DB"/>
    <w:rsid w:val="007548AD"/>
    <w:rsid w:val="00755614"/>
    <w:rsid w:val="00755E32"/>
    <w:rsid w:val="0075677C"/>
    <w:rsid w:val="007569CA"/>
    <w:rsid w:val="0075730B"/>
    <w:rsid w:val="007573D1"/>
    <w:rsid w:val="00757411"/>
    <w:rsid w:val="0075745A"/>
    <w:rsid w:val="007575B1"/>
    <w:rsid w:val="00757B33"/>
    <w:rsid w:val="00757F29"/>
    <w:rsid w:val="007606FF"/>
    <w:rsid w:val="00760708"/>
    <w:rsid w:val="00760774"/>
    <w:rsid w:val="00760966"/>
    <w:rsid w:val="00760AF5"/>
    <w:rsid w:val="00761354"/>
    <w:rsid w:val="007631B7"/>
    <w:rsid w:val="007646CD"/>
    <w:rsid w:val="007647CB"/>
    <w:rsid w:val="007648AC"/>
    <w:rsid w:val="00764CFF"/>
    <w:rsid w:val="007650EF"/>
    <w:rsid w:val="007654DC"/>
    <w:rsid w:val="0076559B"/>
    <w:rsid w:val="00765FF3"/>
    <w:rsid w:val="0076653B"/>
    <w:rsid w:val="007669C0"/>
    <w:rsid w:val="00767300"/>
    <w:rsid w:val="00767C3A"/>
    <w:rsid w:val="00770051"/>
    <w:rsid w:val="00770578"/>
    <w:rsid w:val="00770732"/>
    <w:rsid w:val="007708F3"/>
    <w:rsid w:val="00770FCA"/>
    <w:rsid w:val="00771A7F"/>
    <w:rsid w:val="00772005"/>
    <w:rsid w:val="00772255"/>
    <w:rsid w:val="00772A54"/>
    <w:rsid w:val="0077309E"/>
    <w:rsid w:val="007733CF"/>
    <w:rsid w:val="007736E2"/>
    <w:rsid w:val="0077401D"/>
    <w:rsid w:val="00774E6A"/>
    <w:rsid w:val="00774E7E"/>
    <w:rsid w:val="0077515A"/>
    <w:rsid w:val="007754D1"/>
    <w:rsid w:val="00775919"/>
    <w:rsid w:val="00775F01"/>
    <w:rsid w:val="0077670C"/>
    <w:rsid w:val="00776C47"/>
    <w:rsid w:val="007770EF"/>
    <w:rsid w:val="0078076E"/>
    <w:rsid w:val="007819DE"/>
    <w:rsid w:val="00782692"/>
    <w:rsid w:val="00782B40"/>
    <w:rsid w:val="00783312"/>
    <w:rsid w:val="0078370F"/>
    <w:rsid w:val="00784144"/>
    <w:rsid w:val="007844AA"/>
    <w:rsid w:val="007846F0"/>
    <w:rsid w:val="007849A8"/>
    <w:rsid w:val="007855F3"/>
    <w:rsid w:val="007858BF"/>
    <w:rsid w:val="00785F96"/>
    <w:rsid w:val="00786E73"/>
    <w:rsid w:val="00787721"/>
    <w:rsid w:val="00787B53"/>
    <w:rsid w:val="00787FB4"/>
    <w:rsid w:val="00790582"/>
    <w:rsid w:val="00791B27"/>
    <w:rsid w:val="00791D97"/>
    <w:rsid w:val="00792495"/>
    <w:rsid w:val="00792F7C"/>
    <w:rsid w:val="0079304D"/>
    <w:rsid w:val="0079319A"/>
    <w:rsid w:val="007939C3"/>
    <w:rsid w:val="00793A51"/>
    <w:rsid w:val="00794022"/>
    <w:rsid w:val="00794476"/>
    <w:rsid w:val="00794DE0"/>
    <w:rsid w:val="00794E2F"/>
    <w:rsid w:val="007950D8"/>
    <w:rsid w:val="00795884"/>
    <w:rsid w:val="00795B82"/>
    <w:rsid w:val="00795DE0"/>
    <w:rsid w:val="007961F2"/>
    <w:rsid w:val="00796414"/>
    <w:rsid w:val="00797064"/>
    <w:rsid w:val="00797904"/>
    <w:rsid w:val="007A130A"/>
    <w:rsid w:val="007A1DB9"/>
    <w:rsid w:val="007A205B"/>
    <w:rsid w:val="007A272E"/>
    <w:rsid w:val="007A2829"/>
    <w:rsid w:val="007A3677"/>
    <w:rsid w:val="007A503A"/>
    <w:rsid w:val="007A538F"/>
    <w:rsid w:val="007A5629"/>
    <w:rsid w:val="007A6132"/>
    <w:rsid w:val="007A64C1"/>
    <w:rsid w:val="007A64D5"/>
    <w:rsid w:val="007A78F8"/>
    <w:rsid w:val="007A7C36"/>
    <w:rsid w:val="007A7C3A"/>
    <w:rsid w:val="007A7C5A"/>
    <w:rsid w:val="007B01F4"/>
    <w:rsid w:val="007B03CC"/>
    <w:rsid w:val="007B06DE"/>
    <w:rsid w:val="007B0A2E"/>
    <w:rsid w:val="007B0D49"/>
    <w:rsid w:val="007B159E"/>
    <w:rsid w:val="007B1729"/>
    <w:rsid w:val="007B1A1D"/>
    <w:rsid w:val="007B1B22"/>
    <w:rsid w:val="007B1C44"/>
    <w:rsid w:val="007B1E34"/>
    <w:rsid w:val="007B2386"/>
    <w:rsid w:val="007B3DFF"/>
    <w:rsid w:val="007B40AF"/>
    <w:rsid w:val="007B42C7"/>
    <w:rsid w:val="007B4BC7"/>
    <w:rsid w:val="007B5514"/>
    <w:rsid w:val="007B55ED"/>
    <w:rsid w:val="007B5A80"/>
    <w:rsid w:val="007B5F28"/>
    <w:rsid w:val="007B6AF2"/>
    <w:rsid w:val="007B6BA9"/>
    <w:rsid w:val="007B6E56"/>
    <w:rsid w:val="007B705C"/>
    <w:rsid w:val="007B75B1"/>
    <w:rsid w:val="007B795D"/>
    <w:rsid w:val="007B7AEF"/>
    <w:rsid w:val="007B7CE1"/>
    <w:rsid w:val="007C076C"/>
    <w:rsid w:val="007C0B65"/>
    <w:rsid w:val="007C0C00"/>
    <w:rsid w:val="007C10C6"/>
    <w:rsid w:val="007C1258"/>
    <w:rsid w:val="007C159F"/>
    <w:rsid w:val="007C1B5A"/>
    <w:rsid w:val="007C1CC2"/>
    <w:rsid w:val="007C1EF0"/>
    <w:rsid w:val="007C2C40"/>
    <w:rsid w:val="007C2D4F"/>
    <w:rsid w:val="007C3D87"/>
    <w:rsid w:val="007C4A2C"/>
    <w:rsid w:val="007C5299"/>
    <w:rsid w:val="007C5707"/>
    <w:rsid w:val="007C57A8"/>
    <w:rsid w:val="007C597B"/>
    <w:rsid w:val="007C5F70"/>
    <w:rsid w:val="007C6369"/>
    <w:rsid w:val="007C6AB1"/>
    <w:rsid w:val="007C6D7B"/>
    <w:rsid w:val="007C7A9E"/>
    <w:rsid w:val="007D0391"/>
    <w:rsid w:val="007D0569"/>
    <w:rsid w:val="007D0797"/>
    <w:rsid w:val="007D0DCB"/>
    <w:rsid w:val="007D1266"/>
    <w:rsid w:val="007D1786"/>
    <w:rsid w:val="007D1A70"/>
    <w:rsid w:val="007D20FC"/>
    <w:rsid w:val="007D280C"/>
    <w:rsid w:val="007D2939"/>
    <w:rsid w:val="007D29A9"/>
    <w:rsid w:val="007D2AC9"/>
    <w:rsid w:val="007D3ED6"/>
    <w:rsid w:val="007D3EEC"/>
    <w:rsid w:val="007D407A"/>
    <w:rsid w:val="007D412C"/>
    <w:rsid w:val="007D44DB"/>
    <w:rsid w:val="007D4B93"/>
    <w:rsid w:val="007D52CA"/>
    <w:rsid w:val="007D54C1"/>
    <w:rsid w:val="007D56CB"/>
    <w:rsid w:val="007D5CFB"/>
    <w:rsid w:val="007D6169"/>
    <w:rsid w:val="007D671E"/>
    <w:rsid w:val="007D67CC"/>
    <w:rsid w:val="007D6AC2"/>
    <w:rsid w:val="007D713E"/>
    <w:rsid w:val="007D7A2E"/>
    <w:rsid w:val="007D7B58"/>
    <w:rsid w:val="007E0130"/>
    <w:rsid w:val="007E0E06"/>
    <w:rsid w:val="007E0E86"/>
    <w:rsid w:val="007E0FC3"/>
    <w:rsid w:val="007E12D7"/>
    <w:rsid w:val="007E196B"/>
    <w:rsid w:val="007E2015"/>
    <w:rsid w:val="007E22E6"/>
    <w:rsid w:val="007E2715"/>
    <w:rsid w:val="007E274A"/>
    <w:rsid w:val="007E282B"/>
    <w:rsid w:val="007E34CE"/>
    <w:rsid w:val="007E3543"/>
    <w:rsid w:val="007E4AD8"/>
    <w:rsid w:val="007E5561"/>
    <w:rsid w:val="007E64D8"/>
    <w:rsid w:val="007E66F2"/>
    <w:rsid w:val="007E6D0B"/>
    <w:rsid w:val="007E700A"/>
    <w:rsid w:val="007E7854"/>
    <w:rsid w:val="007E7863"/>
    <w:rsid w:val="007E7F98"/>
    <w:rsid w:val="007F05F2"/>
    <w:rsid w:val="007F0663"/>
    <w:rsid w:val="007F0711"/>
    <w:rsid w:val="007F08BA"/>
    <w:rsid w:val="007F0D3E"/>
    <w:rsid w:val="007F105C"/>
    <w:rsid w:val="007F120E"/>
    <w:rsid w:val="007F15FF"/>
    <w:rsid w:val="007F1B15"/>
    <w:rsid w:val="007F2119"/>
    <w:rsid w:val="007F213A"/>
    <w:rsid w:val="007F23DC"/>
    <w:rsid w:val="007F2A7B"/>
    <w:rsid w:val="007F2A82"/>
    <w:rsid w:val="007F320C"/>
    <w:rsid w:val="007F34E3"/>
    <w:rsid w:val="007F3579"/>
    <w:rsid w:val="007F37BE"/>
    <w:rsid w:val="007F3A96"/>
    <w:rsid w:val="007F3BED"/>
    <w:rsid w:val="007F413D"/>
    <w:rsid w:val="007F4F4A"/>
    <w:rsid w:val="007F5238"/>
    <w:rsid w:val="007F53FC"/>
    <w:rsid w:val="007F5511"/>
    <w:rsid w:val="007F5837"/>
    <w:rsid w:val="007F5ACE"/>
    <w:rsid w:val="007F5DB2"/>
    <w:rsid w:val="007F6171"/>
    <w:rsid w:val="007F64C3"/>
    <w:rsid w:val="007F7263"/>
    <w:rsid w:val="007F7D06"/>
    <w:rsid w:val="007F7FC4"/>
    <w:rsid w:val="00800068"/>
    <w:rsid w:val="0080144F"/>
    <w:rsid w:val="00801EFE"/>
    <w:rsid w:val="00802113"/>
    <w:rsid w:val="00802198"/>
    <w:rsid w:val="008023D8"/>
    <w:rsid w:val="00802C3F"/>
    <w:rsid w:val="00803A87"/>
    <w:rsid w:val="008046F9"/>
    <w:rsid w:val="00805D37"/>
    <w:rsid w:val="00806161"/>
    <w:rsid w:val="0080636E"/>
    <w:rsid w:val="0080637E"/>
    <w:rsid w:val="00806D98"/>
    <w:rsid w:val="00806F72"/>
    <w:rsid w:val="00807123"/>
    <w:rsid w:val="008074A1"/>
    <w:rsid w:val="00807895"/>
    <w:rsid w:val="0081073F"/>
    <w:rsid w:val="0081078D"/>
    <w:rsid w:val="0081096C"/>
    <w:rsid w:val="00810A45"/>
    <w:rsid w:val="00811381"/>
    <w:rsid w:val="0081180C"/>
    <w:rsid w:val="0081196C"/>
    <w:rsid w:val="00812130"/>
    <w:rsid w:val="00812651"/>
    <w:rsid w:val="00812B1D"/>
    <w:rsid w:val="00813CC8"/>
    <w:rsid w:val="00813FDC"/>
    <w:rsid w:val="00814439"/>
    <w:rsid w:val="008145AC"/>
    <w:rsid w:val="0081467D"/>
    <w:rsid w:val="008148CF"/>
    <w:rsid w:val="00814FF3"/>
    <w:rsid w:val="0081586A"/>
    <w:rsid w:val="008168AA"/>
    <w:rsid w:val="00816A13"/>
    <w:rsid w:val="00817332"/>
    <w:rsid w:val="00817789"/>
    <w:rsid w:val="00817AC9"/>
    <w:rsid w:val="00817CC5"/>
    <w:rsid w:val="00817D9F"/>
    <w:rsid w:val="00817DA0"/>
    <w:rsid w:val="00820580"/>
    <w:rsid w:val="00820591"/>
    <w:rsid w:val="008207D5"/>
    <w:rsid w:val="00822180"/>
    <w:rsid w:val="008223E5"/>
    <w:rsid w:val="00822B06"/>
    <w:rsid w:val="00822ED2"/>
    <w:rsid w:val="0082305A"/>
    <w:rsid w:val="008231EC"/>
    <w:rsid w:val="00823335"/>
    <w:rsid w:val="00823A9D"/>
    <w:rsid w:val="00824F29"/>
    <w:rsid w:val="008252D0"/>
    <w:rsid w:val="0082558C"/>
    <w:rsid w:val="00826312"/>
    <w:rsid w:val="008264C3"/>
    <w:rsid w:val="00826B30"/>
    <w:rsid w:val="00826C74"/>
    <w:rsid w:val="00826DF6"/>
    <w:rsid w:val="00827239"/>
    <w:rsid w:val="00827257"/>
    <w:rsid w:val="00827E81"/>
    <w:rsid w:val="0083086F"/>
    <w:rsid w:val="00830C06"/>
    <w:rsid w:val="00830EB6"/>
    <w:rsid w:val="00831029"/>
    <w:rsid w:val="0083177A"/>
    <w:rsid w:val="00831A61"/>
    <w:rsid w:val="00831FB9"/>
    <w:rsid w:val="00832D2C"/>
    <w:rsid w:val="008330CD"/>
    <w:rsid w:val="00833CCF"/>
    <w:rsid w:val="0083465C"/>
    <w:rsid w:val="0083467F"/>
    <w:rsid w:val="00834D51"/>
    <w:rsid w:val="008353CE"/>
    <w:rsid w:val="00835C76"/>
    <w:rsid w:val="00835E15"/>
    <w:rsid w:val="008362C8"/>
    <w:rsid w:val="0083645B"/>
    <w:rsid w:val="008365DA"/>
    <w:rsid w:val="0083680F"/>
    <w:rsid w:val="00836823"/>
    <w:rsid w:val="00836EAF"/>
    <w:rsid w:val="008370B2"/>
    <w:rsid w:val="0083725C"/>
    <w:rsid w:val="00837512"/>
    <w:rsid w:val="00837D3C"/>
    <w:rsid w:val="008403E1"/>
    <w:rsid w:val="00840AF1"/>
    <w:rsid w:val="00840E67"/>
    <w:rsid w:val="00840EEF"/>
    <w:rsid w:val="008412D3"/>
    <w:rsid w:val="0084136B"/>
    <w:rsid w:val="008414CE"/>
    <w:rsid w:val="0084152C"/>
    <w:rsid w:val="0084180D"/>
    <w:rsid w:val="00841CBA"/>
    <w:rsid w:val="00841DA8"/>
    <w:rsid w:val="008427C0"/>
    <w:rsid w:val="00842C59"/>
    <w:rsid w:val="00842EA8"/>
    <w:rsid w:val="00842F1C"/>
    <w:rsid w:val="008431F0"/>
    <w:rsid w:val="00843ADB"/>
    <w:rsid w:val="00843E35"/>
    <w:rsid w:val="008446D7"/>
    <w:rsid w:val="008447AE"/>
    <w:rsid w:val="008448C0"/>
    <w:rsid w:val="00844B53"/>
    <w:rsid w:val="00844ECC"/>
    <w:rsid w:val="008452CF"/>
    <w:rsid w:val="00845A68"/>
    <w:rsid w:val="00845B95"/>
    <w:rsid w:val="00845C3D"/>
    <w:rsid w:val="0084613E"/>
    <w:rsid w:val="0084640D"/>
    <w:rsid w:val="0084681F"/>
    <w:rsid w:val="00846825"/>
    <w:rsid w:val="0084750B"/>
    <w:rsid w:val="008479A2"/>
    <w:rsid w:val="00850894"/>
    <w:rsid w:val="00851179"/>
    <w:rsid w:val="00851245"/>
    <w:rsid w:val="00851375"/>
    <w:rsid w:val="008516CE"/>
    <w:rsid w:val="00851A00"/>
    <w:rsid w:val="0085213F"/>
    <w:rsid w:val="008522A7"/>
    <w:rsid w:val="00852660"/>
    <w:rsid w:val="008532EA"/>
    <w:rsid w:val="00853AD4"/>
    <w:rsid w:val="00854362"/>
    <w:rsid w:val="00854803"/>
    <w:rsid w:val="0085480D"/>
    <w:rsid w:val="00855266"/>
    <w:rsid w:val="0085546F"/>
    <w:rsid w:val="0085577F"/>
    <w:rsid w:val="00855E3D"/>
    <w:rsid w:val="00856110"/>
    <w:rsid w:val="00856885"/>
    <w:rsid w:val="00857541"/>
    <w:rsid w:val="008575C3"/>
    <w:rsid w:val="00857696"/>
    <w:rsid w:val="0085785C"/>
    <w:rsid w:val="00857FDB"/>
    <w:rsid w:val="0086006F"/>
    <w:rsid w:val="0086037A"/>
    <w:rsid w:val="00860711"/>
    <w:rsid w:val="00860849"/>
    <w:rsid w:val="00861FF8"/>
    <w:rsid w:val="0086202A"/>
    <w:rsid w:val="0086209B"/>
    <w:rsid w:val="008624A9"/>
    <w:rsid w:val="008629EB"/>
    <w:rsid w:val="00863B05"/>
    <w:rsid w:val="00863C08"/>
    <w:rsid w:val="00863C67"/>
    <w:rsid w:val="00863EFE"/>
    <w:rsid w:val="00864054"/>
    <w:rsid w:val="00864354"/>
    <w:rsid w:val="00865152"/>
    <w:rsid w:val="00865CCC"/>
    <w:rsid w:val="008663A1"/>
    <w:rsid w:val="0086649A"/>
    <w:rsid w:val="00866792"/>
    <w:rsid w:val="00866A1B"/>
    <w:rsid w:val="00867992"/>
    <w:rsid w:val="00867C38"/>
    <w:rsid w:val="00867C3B"/>
    <w:rsid w:val="00870407"/>
    <w:rsid w:val="00870643"/>
    <w:rsid w:val="00870774"/>
    <w:rsid w:val="00870CBF"/>
    <w:rsid w:val="00871730"/>
    <w:rsid w:val="00871A3E"/>
    <w:rsid w:val="00871F9D"/>
    <w:rsid w:val="008720DB"/>
    <w:rsid w:val="008722BA"/>
    <w:rsid w:val="00872926"/>
    <w:rsid w:val="00872BC4"/>
    <w:rsid w:val="00873787"/>
    <w:rsid w:val="00873D7A"/>
    <w:rsid w:val="00873DE4"/>
    <w:rsid w:val="0087496A"/>
    <w:rsid w:val="00874B4C"/>
    <w:rsid w:val="00874C28"/>
    <w:rsid w:val="00874DA0"/>
    <w:rsid w:val="0087517C"/>
    <w:rsid w:val="0087528A"/>
    <w:rsid w:val="0087574E"/>
    <w:rsid w:val="00875928"/>
    <w:rsid w:val="00875F97"/>
    <w:rsid w:val="00876370"/>
    <w:rsid w:val="00876476"/>
    <w:rsid w:val="008765D4"/>
    <w:rsid w:val="00876BD9"/>
    <w:rsid w:val="00876D29"/>
    <w:rsid w:val="0087701A"/>
    <w:rsid w:val="008771EE"/>
    <w:rsid w:val="008777FC"/>
    <w:rsid w:val="00880184"/>
    <w:rsid w:val="00880AB1"/>
    <w:rsid w:val="00880CA8"/>
    <w:rsid w:val="008816C4"/>
    <w:rsid w:val="0088188D"/>
    <w:rsid w:val="00881BD7"/>
    <w:rsid w:val="00881F4C"/>
    <w:rsid w:val="008824BD"/>
    <w:rsid w:val="008826F2"/>
    <w:rsid w:val="00882F6B"/>
    <w:rsid w:val="00883167"/>
    <w:rsid w:val="0088331F"/>
    <w:rsid w:val="00883321"/>
    <w:rsid w:val="00883924"/>
    <w:rsid w:val="0088393C"/>
    <w:rsid w:val="00883CD3"/>
    <w:rsid w:val="00883FC2"/>
    <w:rsid w:val="00884447"/>
    <w:rsid w:val="00884934"/>
    <w:rsid w:val="00884B83"/>
    <w:rsid w:val="00884FB7"/>
    <w:rsid w:val="008855C6"/>
    <w:rsid w:val="00885A14"/>
    <w:rsid w:val="0088610A"/>
    <w:rsid w:val="008861A8"/>
    <w:rsid w:val="00886EC8"/>
    <w:rsid w:val="008877F6"/>
    <w:rsid w:val="00887899"/>
    <w:rsid w:val="008879B1"/>
    <w:rsid w:val="00887BC0"/>
    <w:rsid w:val="00890282"/>
    <w:rsid w:val="008907A8"/>
    <w:rsid w:val="008908FE"/>
    <w:rsid w:val="00890B7F"/>
    <w:rsid w:val="00890C42"/>
    <w:rsid w:val="008910EA"/>
    <w:rsid w:val="00891789"/>
    <w:rsid w:val="00891B04"/>
    <w:rsid w:val="00891CCE"/>
    <w:rsid w:val="00891CD4"/>
    <w:rsid w:val="0089236E"/>
    <w:rsid w:val="008923E3"/>
    <w:rsid w:val="0089321E"/>
    <w:rsid w:val="0089353D"/>
    <w:rsid w:val="00893A8F"/>
    <w:rsid w:val="00893C5E"/>
    <w:rsid w:val="00893CC8"/>
    <w:rsid w:val="008947DB"/>
    <w:rsid w:val="008948FC"/>
    <w:rsid w:val="00895268"/>
    <w:rsid w:val="0089668C"/>
    <w:rsid w:val="00896820"/>
    <w:rsid w:val="00896DAB"/>
    <w:rsid w:val="008970F3"/>
    <w:rsid w:val="008971ED"/>
    <w:rsid w:val="00897749"/>
    <w:rsid w:val="008978D8"/>
    <w:rsid w:val="00897B8B"/>
    <w:rsid w:val="008A05B5"/>
    <w:rsid w:val="008A06E8"/>
    <w:rsid w:val="008A09FB"/>
    <w:rsid w:val="008A2DA6"/>
    <w:rsid w:val="008A2F53"/>
    <w:rsid w:val="008A319E"/>
    <w:rsid w:val="008A439D"/>
    <w:rsid w:val="008A43C4"/>
    <w:rsid w:val="008A4CA5"/>
    <w:rsid w:val="008A4D43"/>
    <w:rsid w:val="008A58A3"/>
    <w:rsid w:val="008A5ADD"/>
    <w:rsid w:val="008A64CC"/>
    <w:rsid w:val="008A656A"/>
    <w:rsid w:val="008A662E"/>
    <w:rsid w:val="008A709D"/>
    <w:rsid w:val="008A735B"/>
    <w:rsid w:val="008A7442"/>
    <w:rsid w:val="008A790A"/>
    <w:rsid w:val="008B250C"/>
    <w:rsid w:val="008B2BA6"/>
    <w:rsid w:val="008B2EF4"/>
    <w:rsid w:val="008B336E"/>
    <w:rsid w:val="008B3DE4"/>
    <w:rsid w:val="008B45F1"/>
    <w:rsid w:val="008B4BCA"/>
    <w:rsid w:val="008B4C8F"/>
    <w:rsid w:val="008B5002"/>
    <w:rsid w:val="008B5BAD"/>
    <w:rsid w:val="008B6BF3"/>
    <w:rsid w:val="008B760A"/>
    <w:rsid w:val="008B7A34"/>
    <w:rsid w:val="008B7FA3"/>
    <w:rsid w:val="008C07DC"/>
    <w:rsid w:val="008C0EDF"/>
    <w:rsid w:val="008C1E25"/>
    <w:rsid w:val="008C1EF3"/>
    <w:rsid w:val="008C1F8D"/>
    <w:rsid w:val="008C2219"/>
    <w:rsid w:val="008C2397"/>
    <w:rsid w:val="008C2651"/>
    <w:rsid w:val="008C27C7"/>
    <w:rsid w:val="008C284C"/>
    <w:rsid w:val="008C2E99"/>
    <w:rsid w:val="008C319E"/>
    <w:rsid w:val="008C3475"/>
    <w:rsid w:val="008C3D25"/>
    <w:rsid w:val="008C4B54"/>
    <w:rsid w:val="008C56C2"/>
    <w:rsid w:val="008C5AFD"/>
    <w:rsid w:val="008C5F66"/>
    <w:rsid w:val="008C5FF7"/>
    <w:rsid w:val="008C627B"/>
    <w:rsid w:val="008C6F51"/>
    <w:rsid w:val="008C769A"/>
    <w:rsid w:val="008C78FD"/>
    <w:rsid w:val="008C7A6D"/>
    <w:rsid w:val="008C7AD8"/>
    <w:rsid w:val="008D024F"/>
    <w:rsid w:val="008D04FB"/>
    <w:rsid w:val="008D0C33"/>
    <w:rsid w:val="008D0C43"/>
    <w:rsid w:val="008D0DFB"/>
    <w:rsid w:val="008D16E3"/>
    <w:rsid w:val="008D1806"/>
    <w:rsid w:val="008D1996"/>
    <w:rsid w:val="008D1A2D"/>
    <w:rsid w:val="008D1BCD"/>
    <w:rsid w:val="008D26C0"/>
    <w:rsid w:val="008D285D"/>
    <w:rsid w:val="008D28AD"/>
    <w:rsid w:val="008D31F8"/>
    <w:rsid w:val="008D32FC"/>
    <w:rsid w:val="008D349E"/>
    <w:rsid w:val="008D37C4"/>
    <w:rsid w:val="008D38C4"/>
    <w:rsid w:val="008D38E7"/>
    <w:rsid w:val="008D3DF4"/>
    <w:rsid w:val="008D3E75"/>
    <w:rsid w:val="008D40E5"/>
    <w:rsid w:val="008D4459"/>
    <w:rsid w:val="008D4CEC"/>
    <w:rsid w:val="008D54CF"/>
    <w:rsid w:val="008D5E64"/>
    <w:rsid w:val="008D5F99"/>
    <w:rsid w:val="008D6703"/>
    <w:rsid w:val="008D7249"/>
    <w:rsid w:val="008D751B"/>
    <w:rsid w:val="008D7563"/>
    <w:rsid w:val="008D7642"/>
    <w:rsid w:val="008D7D64"/>
    <w:rsid w:val="008E0448"/>
    <w:rsid w:val="008E0473"/>
    <w:rsid w:val="008E0D3E"/>
    <w:rsid w:val="008E161E"/>
    <w:rsid w:val="008E1D10"/>
    <w:rsid w:val="008E1FB1"/>
    <w:rsid w:val="008E25A3"/>
    <w:rsid w:val="008E2716"/>
    <w:rsid w:val="008E2D15"/>
    <w:rsid w:val="008E3046"/>
    <w:rsid w:val="008E37E1"/>
    <w:rsid w:val="008E3CC3"/>
    <w:rsid w:val="008E3E35"/>
    <w:rsid w:val="008E443A"/>
    <w:rsid w:val="008E4623"/>
    <w:rsid w:val="008E4EC7"/>
    <w:rsid w:val="008E4F4A"/>
    <w:rsid w:val="008E4FAA"/>
    <w:rsid w:val="008E5603"/>
    <w:rsid w:val="008E5B4B"/>
    <w:rsid w:val="008E5F64"/>
    <w:rsid w:val="008E5FA9"/>
    <w:rsid w:val="008E635A"/>
    <w:rsid w:val="008E6979"/>
    <w:rsid w:val="008E6A10"/>
    <w:rsid w:val="008E70F4"/>
    <w:rsid w:val="008E7202"/>
    <w:rsid w:val="008E7C5B"/>
    <w:rsid w:val="008E7D1A"/>
    <w:rsid w:val="008E7F9F"/>
    <w:rsid w:val="008F050D"/>
    <w:rsid w:val="008F0980"/>
    <w:rsid w:val="008F0C82"/>
    <w:rsid w:val="008F0E3A"/>
    <w:rsid w:val="008F10B0"/>
    <w:rsid w:val="008F129E"/>
    <w:rsid w:val="008F12ED"/>
    <w:rsid w:val="008F1411"/>
    <w:rsid w:val="008F173F"/>
    <w:rsid w:val="008F1873"/>
    <w:rsid w:val="008F22F3"/>
    <w:rsid w:val="008F27E5"/>
    <w:rsid w:val="008F298E"/>
    <w:rsid w:val="008F2C7D"/>
    <w:rsid w:val="008F2E6B"/>
    <w:rsid w:val="008F35F6"/>
    <w:rsid w:val="008F37F6"/>
    <w:rsid w:val="008F4AC2"/>
    <w:rsid w:val="008F4F2A"/>
    <w:rsid w:val="008F53AF"/>
    <w:rsid w:val="008F55E8"/>
    <w:rsid w:val="008F5EFE"/>
    <w:rsid w:val="008F615E"/>
    <w:rsid w:val="008F6357"/>
    <w:rsid w:val="008F6A74"/>
    <w:rsid w:val="008F7495"/>
    <w:rsid w:val="008F7864"/>
    <w:rsid w:val="008F79FB"/>
    <w:rsid w:val="008F7AAE"/>
    <w:rsid w:val="009003E7"/>
    <w:rsid w:val="009003F5"/>
    <w:rsid w:val="009009D5"/>
    <w:rsid w:val="00900B21"/>
    <w:rsid w:val="00901297"/>
    <w:rsid w:val="0090226A"/>
    <w:rsid w:val="009023C0"/>
    <w:rsid w:val="0090284F"/>
    <w:rsid w:val="0090298E"/>
    <w:rsid w:val="00902DB2"/>
    <w:rsid w:val="00902E96"/>
    <w:rsid w:val="00903B96"/>
    <w:rsid w:val="00903C5A"/>
    <w:rsid w:val="00904A0B"/>
    <w:rsid w:val="00905513"/>
    <w:rsid w:val="0090559C"/>
    <w:rsid w:val="0090576C"/>
    <w:rsid w:val="00905F87"/>
    <w:rsid w:val="00905FEC"/>
    <w:rsid w:val="00906676"/>
    <w:rsid w:val="00906B23"/>
    <w:rsid w:val="00907060"/>
    <w:rsid w:val="00907151"/>
    <w:rsid w:val="009104BD"/>
    <w:rsid w:val="0091053B"/>
    <w:rsid w:val="0091133D"/>
    <w:rsid w:val="00911879"/>
    <w:rsid w:val="00911E30"/>
    <w:rsid w:val="00912203"/>
    <w:rsid w:val="0091229D"/>
    <w:rsid w:val="00912B14"/>
    <w:rsid w:val="00912B2D"/>
    <w:rsid w:val="00912BF9"/>
    <w:rsid w:val="009134B0"/>
    <w:rsid w:val="0091447F"/>
    <w:rsid w:val="009150B3"/>
    <w:rsid w:val="00915352"/>
    <w:rsid w:val="00915E00"/>
    <w:rsid w:val="00916124"/>
    <w:rsid w:val="009164FF"/>
    <w:rsid w:val="0091654B"/>
    <w:rsid w:val="0091678A"/>
    <w:rsid w:val="0091696B"/>
    <w:rsid w:val="00917426"/>
    <w:rsid w:val="009179FA"/>
    <w:rsid w:val="00917B53"/>
    <w:rsid w:val="00917C59"/>
    <w:rsid w:val="00917D26"/>
    <w:rsid w:val="00920105"/>
    <w:rsid w:val="009211BB"/>
    <w:rsid w:val="00921565"/>
    <w:rsid w:val="00921C02"/>
    <w:rsid w:val="00921FFB"/>
    <w:rsid w:val="0092235E"/>
    <w:rsid w:val="0092281A"/>
    <w:rsid w:val="00922A2A"/>
    <w:rsid w:val="00922CAC"/>
    <w:rsid w:val="00923096"/>
    <w:rsid w:val="00923364"/>
    <w:rsid w:val="009236B9"/>
    <w:rsid w:val="00923A36"/>
    <w:rsid w:val="00923B86"/>
    <w:rsid w:val="00923DC4"/>
    <w:rsid w:val="00924A9C"/>
    <w:rsid w:val="00924D09"/>
    <w:rsid w:val="009251A6"/>
    <w:rsid w:val="0092536E"/>
    <w:rsid w:val="009258F7"/>
    <w:rsid w:val="00926ED2"/>
    <w:rsid w:val="00926FEA"/>
    <w:rsid w:val="009271B0"/>
    <w:rsid w:val="009272C0"/>
    <w:rsid w:val="0092738C"/>
    <w:rsid w:val="00927472"/>
    <w:rsid w:val="0092784F"/>
    <w:rsid w:val="00927B89"/>
    <w:rsid w:val="00930399"/>
    <w:rsid w:val="00931161"/>
    <w:rsid w:val="009318C3"/>
    <w:rsid w:val="009322F2"/>
    <w:rsid w:val="009340CF"/>
    <w:rsid w:val="00934338"/>
    <w:rsid w:val="009343E6"/>
    <w:rsid w:val="00934DA8"/>
    <w:rsid w:val="009355F2"/>
    <w:rsid w:val="00935B3C"/>
    <w:rsid w:val="009360CB"/>
    <w:rsid w:val="00936865"/>
    <w:rsid w:val="00936B76"/>
    <w:rsid w:val="00936E1D"/>
    <w:rsid w:val="009371F6"/>
    <w:rsid w:val="00937474"/>
    <w:rsid w:val="00937C0C"/>
    <w:rsid w:val="00937CFF"/>
    <w:rsid w:val="00937D05"/>
    <w:rsid w:val="009416A0"/>
    <w:rsid w:val="00941747"/>
    <w:rsid w:val="00941CA7"/>
    <w:rsid w:val="0094262E"/>
    <w:rsid w:val="0094270B"/>
    <w:rsid w:val="0094319D"/>
    <w:rsid w:val="00943A8C"/>
    <w:rsid w:val="00943DA6"/>
    <w:rsid w:val="0094444D"/>
    <w:rsid w:val="0094449E"/>
    <w:rsid w:val="00944853"/>
    <w:rsid w:val="0094497C"/>
    <w:rsid w:val="009449CE"/>
    <w:rsid w:val="00944BBC"/>
    <w:rsid w:val="0094562F"/>
    <w:rsid w:val="0094578A"/>
    <w:rsid w:val="009457A5"/>
    <w:rsid w:val="00945B2F"/>
    <w:rsid w:val="00945C74"/>
    <w:rsid w:val="00945E73"/>
    <w:rsid w:val="00946453"/>
    <w:rsid w:val="0094649D"/>
    <w:rsid w:val="00946892"/>
    <w:rsid w:val="009468EB"/>
    <w:rsid w:val="00946AB4"/>
    <w:rsid w:val="00946CAC"/>
    <w:rsid w:val="0094712C"/>
    <w:rsid w:val="00947294"/>
    <w:rsid w:val="0094777F"/>
    <w:rsid w:val="00947844"/>
    <w:rsid w:val="00947AB7"/>
    <w:rsid w:val="00947DD9"/>
    <w:rsid w:val="0095024C"/>
    <w:rsid w:val="00950485"/>
    <w:rsid w:val="009504A6"/>
    <w:rsid w:val="00950EBC"/>
    <w:rsid w:val="00951075"/>
    <w:rsid w:val="009512BF"/>
    <w:rsid w:val="00951B28"/>
    <w:rsid w:val="00951BCA"/>
    <w:rsid w:val="009520E8"/>
    <w:rsid w:val="009521BD"/>
    <w:rsid w:val="009523EC"/>
    <w:rsid w:val="0095254D"/>
    <w:rsid w:val="009525D1"/>
    <w:rsid w:val="00952B9B"/>
    <w:rsid w:val="00952EEE"/>
    <w:rsid w:val="00952FC2"/>
    <w:rsid w:val="009532D9"/>
    <w:rsid w:val="00953B6A"/>
    <w:rsid w:val="009548F5"/>
    <w:rsid w:val="00954AB6"/>
    <w:rsid w:val="00954C41"/>
    <w:rsid w:val="00955400"/>
    <w:rsid w:val="009554E0"/>
    <w:rsid w:val="00955533"/>
    <w:rsid w:val="009559B8"/>
    <w:rsid w:val="00955EA4"/>
    <w:rsid w:val="009562A4"/>
    <w:rsid w:val="00956509"/>
    <w:rsid w:val="009577E5"/>
    <w:rsid w:val="009578B0"/>
    <w:rsid w:val="009579A5"/>
    <w:rsid w:val="009602EA"/>
    <w:rsid w:val="00960C2C"/>
    <w:rsid w:val="00961411"/>
    <w:rsid w:val="0096199D"/>
    <w:rsid w:val="00961A26"/>
    <w:rsid w:val="00961B0B"/>
    <w:rsid w:val="00961D0E"/>
    <w:rsid w:val="009622D7"/>
    <w:rsid w:val="00962348"/>
    <w:rsid w:val="00962A7E"/>
    <w:rsid w:val="00963726"/>
    <w:rsid w:val="009637D5"/>
    <w:rsid w:val="00963852"/>
    <w:rsid w:val="009640AA"/>
    <w:rsid w:val="0096424E"/>
    <w:rsid w:val="009644EE"/>
    <w:rsid w:val="00964659"/>
    <w:rsid w:val="00965214"/>
    <w:rsid w:val="0096579C"/>
    <w:rsid w:val="00965B60"/>
    <w:rsid w:val="00965CB8"/>
    <w:rsid w:val="00965EEA"/>
    <w:rsid w:val="00966E7C"/>
    <w:rsid w:val="009673FF"/>
    <w:rsid w:val="0097014E"/>
    <w:rsid w:val="009701FD"/>
    <w:rsid w:val="00970321"/>
    <w:rsid w:val="00970330"/>
    <w:rsid w:val="00970C51"/>
    <w:rsid w:val="00970CE5"/>
    <w:rsid w:val="00970EB7"/>
    <w:rsid w:val="00971600"/>
    <w:rsid w:val="00971ED3"/>
    <w:rsid w:val="0097331A"/>
    <w:rsid w:val="009738E3"/>
    <w:rsid w:val="00973C49"/>
    <w:rsid w:val="00974197"/>
    <w:rsid w:val="009741CF"/>
    <w:rsid w:val="00974689"/>
    <w:rsid w:val="00974873"/>
    <w:rsid w:val="009753EC"/>
    <w:rsid w:val="00975AFE"/>
    <w:rsid w:val="00975C44"/>
    <w:rsid w:val="009767C4"/>
    <w:rsid w:val="00976ED8"/>
    <w:rsid w:val="009770B5"/>
    <w:rsid w:val="00977110"/>
    <w:rsid w:val="009771B6"/>
    <w:rsid w:val="0097732D"/>
    <w:rsid w:val="00977710"/>
    <w:rsid w:val="00977D33"/>
    <w:rsid w:val="009802BD"/>
    <w:rsid w:val="00980680"/>
    <w:rsid w:val="009812AF"/>
    <w:rsid w:val="0098192B"/>
    <w:rsid w:val="00981A99"/>
    <w:rsid w:val="00981BDB"/>
    <w:rsid w:val="00981BEB"/>
    <w:rsid w:val="009820DA"/>
    <w:rsid w:val="00982F6E"/>
    <w:rsid w:val="00983755"/>
    <w:rsid w:val="009840F2"/>
    <w:rsid w:val="0098418F"/>
    <w:rsid w:val="009845F5"/>
    <w:rsid w:val="00984606"/>
    <w:rsid w:val="009849EC"/>
    <w:rsid w:val="00984EC7"/>
    <w:rsid w:val="00986750"/>
    <w:rsid w:val="00986786"/>
    <w:rsid w:val="0098686A"/>
    <w:rsid w:val="00986948"/>
    <w:rsid w:val="00986C5B"/>
    <w:rsid w:val="00986DE5"/>
    <w:rsid w:val="00987693"/>
    <w:rsid w:val="00987741"/>
    <w:rsid w:val="00987C7F"/>
    <w:rsid w:val="00990198"/>
    <w:rsid w:val="0099058E"/>
    <w:rsid w:val="009909DF"/>
    <w:rsid w:val="00990C34"/>
    <w:rsid w:val="00990C89"/>
    <w:rsid w:val="0099109B"/>
    <w:rsid w:val="009912C2"/>
    <w:rsid w:val="009918AD"/>
    <w:rsid w:val="00991985"/>
    <w:rsid w:val="00991A0A"/>
    <w:rsid w:val="00991F10"/>
    <w:rsid w:val="00992471"/>
    <w:rsid w:val="0099254D"/>
    <w:rsid w:val="009928C5"/>
    <w:rsid w:val="00992B6C"/>
    <w:rsid w:val="00993DA7"/>
    <w:rsid w:val="0099413A"/>
    <w:rsid w:val="00994270"/>
    <w:rsid w:val="009949B4"/>
    <w:rsid w:val="00994A62"/>
    <w:rsid w:val="00994F49"/>
    <w:rsid w:val="009950F8"/>
    <w:rsid w:val="00995897"/>
    <w:rsid w:val="00995967"/>
    <w:rsid w:val="00995AC3"/>
    <w:rsid w:val="00995AD8"/>
    <w:rsid w:val="009965B7"/>
    <w:rsid w:val="0099687F"/>
    <w:rsid w:val="009969FA"/>
    <w:rsid w:val="00996AE4"/>
    <w:rsid w:val="00996E1A"/>
    <w:rsid w:val="00996E4B"/>
    <w:rsid w:val="00997023"/>
    <w:rsid w:val="00997065"/>
    <w:rsid w:val="00997398"/>
    <w:rsid w:val="00997A70"/>
    <w:rsid w:val="00997CEC"/>
    <w:rsid w:val="009A00DD"/>
    <w:rsid w:val="009A0FA2"/>
    <w:rsid w:val="009A14F7"/>
    <w:rsid w:val="009A1812"/>
    <w:rsid w:val="009A1AE6"/>
    <w:rsid w:val="009A1B2E"/>
    <w:rsid w:val="009A1BA2"/>
    <w:rsid w:val="009A2001"/>
    <w:rsid w:val="009A20EC"/>
    <w:rsid w:val="009A2216"/>
    <w:rsid w:val="009A282A"/>
    <w:rsid w:val="009A293A"/>
    <w:rsid w:val="009A33B3"/>
    <w:rsid w:val="009A34E8"/>
    <w:rsid w:val="009A3BBD"/>
    <w:rsid w:val="009A3CCA"/>
    <w:rsid w:val="009A4090"/>
    <w:rsid w:val="009A451F"/>
    <w:rsid w:val="009A4B23"/>
    <w:rsid w:val="009A4EC5"/>
    <w:rsid w:val="009A56A8"/>
    <w:rsid w:val="009A5B9C"/>
    <w:rsid w:val="009A5F10"/>
    <w:rsid w:val="009A6909"/>
    <w:rsid w:val="009A6A2C"/>
    <w:rsid w:val="009A6E38"/>
    <w:rsid w:val="009A7624"/>
    <w:rsid w:val="009A776D"/>
    <w:rsid w:val="009A7AE2"/>
    <w:rsid w:val="009B02CE"/>
    <w:rsid w:val="009B0692"/>
    <w:rsid w:val="009B09E6"/>
    <w:rsid w:val="009B1383"/>
    <w:rsid w:val="009B166E"/>
    <w:rsid w:val="009B201D"/>
    <w:rsid w:val="009B2076"/>
    <w:rsid w:val="009B2DFE"/>
    <w:rsid w:val="009B36AE"/>
    <w:rsid w:val="009B3F73"/>
    <w:rsid w:val="009B40AC"/>
    <w:rsid w:val="009B472C"/>
    <w:rsid w:val="009B4803"/>
    <w:rsid w:val="009B4B22"/>
    <w:rsid w:val="009B4BB5"/>
    <w:rsid w:val="009B4E99"/>
    <w:rsid w:val="009B4EC1"/>
    <w:rsid w:val="009B5010"/>
    <w:rsid w:val="009B5DEC"/>
    <w:rsid w:val="009B61AE"/>
    <w:rsid w:val="009B6551"/>
    <w:rsid w:val="009B65D1"/>
    <w:rsid w:val="009B670F"/>
    <w:rsid w:val="009B6AFE"/>
    <w:rsid w:val="009B7018"/>
    <w:rsid w:val="009B740D"/>
    <w:rsid w:val="009B768A"/>
    <w:rsid w:val="009B7B86"/>
    <w:rsid w:val="009B7B9D"/>
    <w:rsid w:val="009B7EAD"/>
    <w:rsid w:val="009C0655"/>
    <w:rsid w:val="009C0D52"/>
    <w:rsid w:val="009C0E52"/>
    <w:rsid w:val="009C14BF"/>
    <w:rsid w:val="009C160D"/>
    <w:rsid w:val="009C17D0"/>
    <w:rsid w:val="009C1A38"/>
    <w:rsid w:val="009C1B16"/>
    <w:rsid w:val="009C2D7A"/>
    <w:rsid w:val="009C2F41"/>
    <w:rsid w:val="009C324B"/>
    <w:rsid w:val="009C3301"/>
    <w:rsid w:val="009C3891"/>
    <w:rsid w:val="009C3E5B"/>
    <w:rsid w:val="009C3F17"/>
    <w:rsid w:val="009C43EC"/>
    <w:rsid w:val="009C477F"/>
    <w:rsid w:val="009C49E9"/>
    <w:rsid w:val="009C4ABD"/>
    <w:rsid w:val="009C55C0"/>
    <w:rsid w:val="009C57BC"/>
    <w:rsid w:val="009C63F1"/>
    <w:rsid w:val="009C67C8"/>
    <w:rsid w:val="009C6A78"/>
    <w:rsid w:val="009C7595"/>
    <w:rsid w:val="009C7A68"/>
    <w:rsid w:val="009C7E03"/>
    <w:rsid w:val="009D09F2"/>
    <w:rsid w:val="009D11BC"/>
    <w:rsid w:val="009D1402"/>
    <w:rsid w:val="009D16EF"/>
    <w:rsid w:val="009D1B05"/>
    <w:rsid w:val="009D37D7"/>
    <w:rsid w:val="009D3F4A"/>
    <w:rsid w:val="009D41E0"/>
    <w:rsid w:val="009D4463"/>
    <w:rsid w:val="009D4711"/>
    <w:rsid w:val="009D49F8"/>
    <w:rsid w:val="009D5397"/>
    <w:rsid w:val="009D6083"/>
    <w:rsid w:val="009D68BB"/>
    <w:rsid w:val="009D76C1"/>
    <w:rsid w:val="009D7CCE"/>
    <w:rsid w:val="009E023C"/>
    <w:rsid w:val="009E031F"/>
    <w:rsid w:val="009E139C"/>
    <w:rsid w:val="009E14DE"/>
    <w:rsid w:val="009E1917"/>
    <w:rsid w:val="009E1CDE"/>
    <w:rsid w:val="009E1D65"/>
    <w:rsid w:val="009E20A9"/>
    <w:rsid w:val="009E28AB"/>
    <w:rsid w:val="009E2A9A"/>
    <w:rsid w:val="009E2E16"/>
    <w:rsid w:val="009E2FB3"/>
    <w:rsid w:val="009E3906"/>
    <w:rsid w:val="009E3C9C"/>
    <w:rsid w:val="009E3F7A"/>
    <w:rsid w:val="009E4F39"/>
    <w:rsid w:val="009E5793"/>
    <w:rsid w:val="009E5E90"/>
    <w:rsid w:val="009E66E9"/>
    <w:rsid w:val="009E7219"/>
    <w:rsid w:val="009E787C"/>
    <w:rsid w:val="009E7DA2"/>
    <w:rsid w:val="009F0217"/>
    <w:rsid w:val="009F0D98"/>
    <w:rsid w:val="009F10E5"/>
    <w:rsid w:val="009F1137"/>
    <w:rsid w:val="009F1553"/>
    <w:rsid w:val="009F164A"/>
    <w:rsid w:val="009F1861"/>
    <w:rsid w:val="009F1A05"/>
    <w:rsid w:val="009F20C5"/>
    <w:rsid w:val="009F24A8"/>
    <w:rsid w:val="009F2502"/>
    <w:rsid w:val="009F26BA"/>
    <w:rsid w:val="009F2956"/>
    <w:rsid w:val="009F2C96"/>
    <w:rsid w:val="009F3226"/>
    <w:rsid w:val="009F3A03"/>
    <w:rsid w:val="009F4066"/>
    <w:rsid w:val="009F40F2"/>
    <w:rsid w:val="009F43FE"/>
    <w:rsid w:val="009F507E"/>
    <w:rsid w:val="009F574A"/>
    <w:rsid w:val="009F5853"/>
    <w:rsid w:val="009F5ADC"/>
    <w:rsid w:val="009F623C"/>
    <w:rsid w:val="009F6543"/>
    <w:rsid w:val="009F66F8"/>
    <w:rsid w:val="009F670A"/>
    <w:rsid w:val="009F6CCF"/>
    <w:rsid w:val="009F6D5A"/>
    <w:rsid w:val="009F76F2"/>
    <w:rsid w:val="009F7CC5"/>
    <w:rsid w:val="009F7E25"/>
    <w:rsid w:val="009F7F08"/>
    <w:rsid w:val="00A00367"/>
    <w:rsid w:val="00A0052E"/>
    <w:rsid w:val="00A013D8"/>
    <w:rsid w:val="00A01CDB"/>
    <w:rsid w:val="00A01EC6"/>
    <w:rsid w:val="00A02ECD"/>
    <w:rsid w:val="00A03D17"/>
    <w:rsid w:val="00A03E26"/>
    <w:rsid w:val="00A042C7"/>
    <w:rsid w:val="00A04DF7"/>
    <w:rsid w:val="00A050A9"/>
    <w:rsid w:val="00A05162"/>
    <w:rsid w:val="00A05552"/>
    <w:rsid w:val="00A058E3"/>
    <w:rsid w:val="00A058FF"/>
    <w:rsid w:val="00A05AC9"/>
    <w:rsid w:val="00A06896"/>
    <w:rsid w:val="00A06A25"/>
    <w:rsid w:val="00A06EC7"/>
    <w:rsid w:val="00A07608"/>
    <w:rsid w:val="00A1008F"/>
    <w:rsid w:val="00A1096D"/>
    <w:rsid w:val="00A10CD3"/>
    <w:rsid w:val="00A11750"/>
    <w:rsid w:val="00A119E2"/>
    <w:rsid w:val="00A11E29"/>
    <w:rsid w:val="00A125E3"/>
    <w:rsid w:val="00A12C59"/>
    <w:rsid w:val="00A12D71"/>
    <w:rsid w:val="00A132F8"/>
    <w:rsid w:val="00A13548"/>
    <w:rsid w:val="00A1370A"/>
    <w:rsid w:val="00A1411C"/>
    <w:rsid w:val="00A1493D"/>
    <w:rsid w:val="00A154F9"/>
    <w:rsid w:val="00A15EEF"/>
    <w:rsid w:val="00A167E6"/>
    <w:rsid w:val="00A16C5A"/>
    <w:rsid w:val="00A16E79"/>
    <w:rsid w:val="00A2004A"/>
    <w:rsid w:val="00A20139"/>
    <w:rsid w:val="00A201C2"/>
    <w:rsid w:val="00A203E2"/>
    <w:rsid w:val="00A2146C"/>
    <w:rsid w:val="00A21F02"/>
    <w:rsid w:val="00A228A9"/>
    <w:rsid w:val="00A23F4A"/>
    <w:rsid w:val="00A24714"/>
    <w:rsid w:val="00A24B22"/>
    <w:rsid w:val="00A250CA"/>
    <w:rsid w:val="00A2528A"/>
    <w:rsid w:val="00A254D2"/>
    <w:rsid w:val="00A25B5C"/>
    <w:rsid w:val="00A262E5"/>
    <w:rsid w:val="00A2646B"/>
    <w:rsid w:val="00A275FD"/>
    <w:rsid w:val="00A30139"/>
    <w:rsid w:val="00A303F8"/>
    <w:rsid w:val="00A30429"/>
    <w:rsid w:val="00A30849"/>
    <w:rsid w:val="00A31108"/>
    <w:rsid w:val="00A317F3"/>
    <w:rsid w:val="00A32071"/>
    <w:rsid w:val="00A32627"/>
    <w:rsid w:val="00A327A0"/>
    <w:rsid w:val="00A32C9F"/>
    <w:rsid w:val="00A3300C"/>
    <w:rsid w:val="00A33C46"/>
    <w:rsid w:val="00A341BF"/>
    <w:rsid w:val="00A348AF"/>
    <w:rsid w:val="00A3493D"/>
    <w:rsid w:val="00A34B17"/>
    <w:rsid w:val="00A35773"/>
    <w:rsid w:val="00A35E6B"/>
    <w:rsid w:val="00A35F0F"/>
    <w:rsid w:val="00A360FB"/>
    <w:rsid w:val="00A3637D"/>
    <w:rsid w:val="00A364F1"/>
    <w:rsid w:val="00A37A3C"/>
    <w:rsid w:val="00A37C37"/>
    <w:rsid w:val="00A37CAD"/>
    <w:rsid w:val="00A37FEA"/>
    <w:rsid w:val="00A406BB"/>
    <w:rsid w:val="00A40736"/>
    <w:rsid w:val="00A407A4"/>
    <w:rsid w:val="00A408FA"/>
    <w:rsid w:val="00A40923"/>
    <w:rsid w:val="00A40DAE"/>
    <w:rsid w:val="00A4136C"/>
    <w:rsid w:val="00A413C5"/>
    <w:rsid w:val="00A417C5"/>
    <w:rsid w:val="00A41D43"/>
    <w:rsid w:val="00A422DF"/>
    <w:rsid w:val="00A42972"/>
    <w:rsid w:val="00A42A75"/>
    <w:rsid w:val="00A42BE0"/>
    <w:rsid w:val="00A44239"/>
    <w:rsid w:val="00A44279"/>
    <w:rsid w:val="00A44EA6"/>
    <w:rsid w:val="00A457CF"/>
    <w:rsid w:val="00A45B2B"/>
    <w:rsid w:val="00A46A8A"/>
    <w:rsid w:val="00A46C76"/>
    <w:rsid w:val="00A46DA5"/>
    <w:rsid w:val="00A47172"/>
    <w:rsid w:val="00A4747E"/>
    <w:rsid w:val="00A47977"/>
    <w:rsid w:val="00A5062D"/>
    <w:rsid w:val="00A50650"/>
    <w:rsid w:val="00A510F4"/>
    <w:rsid w:val="00A51A1D"/>
    <w:rsid w:val="00A522E6"/>
    <w:rsid w:val="00A525EE"/>
    <w:rsid w:val="00A52967"/>
    <w:rsid w:val="00A5299D"/>
    <w:rsid w:val="00A52A4E"/>
    <w:rsid w:val="00A52CE4"/>
    <w:rsid w:val="00A54831"/>
    <w:rsid w:val="00A54943"/>
    <w:rsid w:val="00A54B5E"/>
    <w:rsid w:val="00A55A15"/>
    <w:rsid w:val="00A55A39"/>
    <w:rsid w:val="00A55C14"/>
    <w:rsid w:val="00A5601E"/>
    <w:rsid w:val="00A56358"/>
    <w:rsid w:val="00A56636"/>
    <w:rsid w:val="00A57162"/>
    <w:rsid w:val="00A57C32"/>
    <w:rsid w:val="00A57E7E"/>
    <w:rsid w:val="00A57FC7"/>
    <w:rsid w:val="00A606DD"/>
    <w:rsid w:val="00A60725"/>
    <w:rsid w:val="00A60830"/>
    <w:rsid w:val="00A60C79"/>
    <w:rsid w:val="00A60E1A"/>
    <w:rsid w:val="00A621AD"/>
    <w:rsid w:val="00A62775"/>
    <w:rsid w:val="00A62918"/>
    <w:rsid w:val="00A63413"/>
    <w:rsid w:val="00A63777"/>
    <w:rsid w:val="00A63D05"/>
    <w:rsid w:val="00A63D36"/>
    <w:rsid w:val="00A63EA6"/>
    <w:rsid w:val="00A641BC"/>
    <w:rsid w:val="00A645C5"/>
    <w:rsid w:val="00A6463D"/>
    <w:rsid w:val="00A65293"/>
    <w:rsid w:val="00A6532A"/>
    <w:rsid w:val="00A6578E"/>
    <w:rsid w:val="00A65976"/>
    <w:rsid w:val="00A65A8E"/>
    <w:rsid w:val="00A65E36"/>
    <w:rsid w:val="00A65EB9"/>
    <w:rsid w:val="00A661C3"/>
    <w:rsid w:val="00A668C6"/>
    <w:rsid w:val="00A66A19"/>
    <w:rsid w:val="00A66C58"/>
    <w:rsid w:val="00A67333"/>
    <w:rsid w:val="00A67C6A"/>
    <w:rsid w:val="00A7015C"/>
    <w:rsid w:val="00A701F9"/>
    <w:rsid w:val="00A7093E"/>
    <w:rsid w:val="00A71899"/>
    <w:rsid w:val="00A718E8"/>
    <w:rsid w:val="00A71A51"/>
    <w:rsid w:val="00A71AAF"/>
    <w:rsid w:val="00A71B54"/>
    <w:rsid w:val="00A71E0B"/>
    <w:rsid w:val="00A72023"/>
    <w:rsid w:val="00A728A4"/>
    <w:rsid w:val="00A728ED"/>
    <w:rsid w:val="00A72F91"/>
    <w:rsid w:val="00A7371E"/>
    <w:rsid w:val="00A73F20"/>
    <w:rsid w:val="00A74627"/>
    <w:rsid w:val="00A746CC"/>
    <w:rsid w:val="00A752CE"/>
    <w:rsid w:val="00A7558F"/>
    <w:rsid w:val="00A75E4D"/>
    <w:rsid w:val="00A75FA4"/>
    <w:rsid w:val="00A76466"/>
    <w:rsid w:val="00A76620"/>
    <w:rsid w:val="00A76989"/>
    <w:rsid w:val="00A775E9"/>
    <w:rsid w:val="00A778A3"/>
    <w:rsid w:val="00A779A9"/>
    <w:rsid w:val="00A77B61"/>
    <w:rsid w:val="00A77F91"/>
    <w:rsid w:val="00A80838"/>
    <w:rsid w:val="00A809D8"/>
    <w:rsid w:val="00A80BCD"/>
    <w:rsid w:val="00A8122A"/>
    <w:rsid w:val="00A812F0"/>
    <w:rsid w:val="00A81556"/>
    <w:rsid w:val="00A81CAE"/>
    <w:rsid w:val="00A821BC"/>
    <w:rsid w:val="00A822D9"/>
    <w:rsid w:val="00A82395"/>
    <w:rsid w:val="00A829E6"/>
    <w:rsid w:val="00A82F96"/>
    <w:rsid w:val="00A83361"/>
    <w:rsid w:val="00A839C7"/>
    <w:rsid w:val="00A83BFE"/>
    <w:rsid w:val="00A83F34"/>
    <w:rsid w:val="00A844C2"/>
    <w:rsid w:val="00A84526"/>
    <w:rsid w:val="00A84D19"/>
    <w:rsid w:val="00A84FCF"/>
    <w:rsid w:val="00A8558E"/>
    <w:rsid w:val="00A85CA9"/>
    <w:rsid w:val="00A85E90"/>
    <w:rsid w:val="00A8607B"/>
    <w:rsid w:val="00A866AF"/>
    <w:rsid w:val="00A86DAC"/>
    <w:rsid w:val="00A90CBA"/>
    <w:rsid w:val="00A910A4"/>
    <w:rsid w:val="00A9182D"/>
    <w:rsid w:val="00A918FD"/>
    <w:rsid w:val="00A92045"/>
    <w:rsid w:val="00A9259E"/>
    <w:rsid w:val="00A9269C"/>
    <w:rsid w:val="00A929A7"/>
    <w:rsid w:val="00A92BE4"/>
    <w:rsid w:val="00A933BE"/>
    <w:rsid w:val="00A93583"/>
    <w:rsid w:val="00A9358D"/>
    <w:rsid w:val="00A93B43"/>
    <w:rsid w:val="00A93B96"/>
    <w:rsid w:val="00A93D19"/>
    <w:rsid w:val="00A93E18"/>
    <w:rsid w:val="00A94163"/>
    <w:rsid w:val="00A943D5"/>
    <w:rsid w:val="00A949B1"/>
    <w:rsid w:val="00A95393"/>
    <w:rsid w:val="00A96563"/>
    <w:rsid w:val="00A96B59"/>
    <w:rsid w:val="00A970E7"/>
    <w:rsid w:val="00A975D7"/>
    <w:rsid w:val="00A976BB"/>
    <w:rsid w:val="00A97AA1"/>
    <w:rsid w:val="00AA0557"/>
    <w:rsid w:val="00AA08C6"/>
    <w:rsid w:val="00AA0A62"/>
    <w:rsid w:val="00AA0DA0"/>
    <w:rsid w:val="00AA1E69"/>
    <w:rsid w:val="00AA1F3A"/>
    <w:rsid w:val="00AA26CC"/>
    <w:rsid w:val="00AA2A19"/>
    <w:rsid w:val="00AA313F"/>
    <w:rsid w:val="00AA3D13"/>
    <w:rsid w:val="00AA44C8"/>
    <w:rsid w:val="00AA4511"/>
    <w:rsid w:val="00AA4642"/>
    <w:rsid w:val="00AA4ADB"/>
    <w:rsid w:val="00AA503F"/>
    <w:rsid w:val="00AA51A7"/>
    <w:rsid w:val="00AA52F3"/>
    <w:rsid w:val="00AA5505"/>
    <w:rsid w:val="00AA55C2"/>
    <w:rsid w:val="00AA5A3E"/>
    <w:rsid w:val="00AA5E30"/>
    <w:rsid w:val="00AA608F"/>
    <w:rsid w:val="00AA647D"/>
    <w:rsid w:val="00AA7345"/>
    <w:rsid w:val="00AA7704"/>
    <w:rsid w:val="00AA7E86"/>
    <w:rsid w:val="00AB016E"/>
    <w:rsid w:val="00AB0758"/>
    <w:rsid w:val="00AB0C57"/>
    <w:rsid w:val="00AB1CB9"/>
    <w:rsid w:val="00AB1D81"/>
    <w:rsid w:val="00AB2461"/>
    <w:rsid w:val="00AB2A89"/>
    <w:rsid w:val="00AB308D"/>
    <w:rsid w:val="00AB4B23"/>
    <w:rsid w:val="00AB53E4"/>
    <w:rsid w:val="00AB5539"/>
    <w:rsid w:val="00AB6017"/>
    <w:rsid w:val="00AB6849"/>
    <w:rsid w:val="00AB7499"/>
    <w:rsid w:val="00AB7534"/>
    <w:rsid w:val="00AB78D0"/>
    <w:rsid w:val="00AB799C"/>
    <w:rsid w:val="00AB7D5A"/>
    <w:rsid w:val="00AC097C"/>
    <w:rsid w:val="00AC163D"/>
    <w:rsid w:val="00AC16DD"/>
    <w:rsid w:val="00AC22DD"/>
    <w:rsid w:val="00AC3585"/>
    <w:rsid w:val="00AC3E1B"/>
    <w:rsid w:val="00AC3E4C"/>
    <w:rsid w:val="00AC420A"/>
    <w:rsid w:val="00AC42BC"/>
    <w:rsid w:val="00AC459E"/>
    <w:rsid w:val="00AC4942"/>
    <w:rsid w:val="00AC4D3A"/>
    <w:rsid w:val="00AC5714"/>
    <w:rsid w:val="00AC5F5F"/>
    <w:rsid w:val="00AC69F5"/>
    <w:rsid w:val="00AC75AE"/>
    <w:rsid w:val="00AC7B84"/>
    <w:rsid w:val="00AC7E90"/>
    <w:rsid w:val="00AD0192"/>
    <w:rsid w:val="00AD0435"/>
    <w:rsid w:val="00AD0831"/>
    <w:rsid w:val="00AD0C2B"/>
    <w:rsid w:val="00AD116C"/>
    <w:rsid w:val="00AD1303"/>
    <w:rsid w:val="00AD1B76"/>
    <w:rsid w:val="00AD1FAD"/>
    <w:rsid w:val="00AD20A2"/>
    <w:rsid w:val="00AD219C"/>
    <w:rsid w:val="00AD29B0"/>
    <w:rsid w:val="00AD2CB5"/>
    <w:rsid w:val="00AD31AE"/>
    <w:rsid w:val="00AD32F6"/>
    <w:rsid w:val="00AD419A"/>
    <w:rsid w:val="00AD4692"/>
    <w:rsid w:val="00AD4A26"/>
    <w:rsid w:val="00AD51A2"/>
    <w:rsid w:val="00AD5A6E"/>
    <w:rsid w:val="00AD5DFA"/>
    <w:rsid w:val="00AD5EA6"/>
    <w:rsid w:val="00AD63C2"/>
    <w:rsid w:val="00AD6734"/>
    <w:rsid w:val="00AD69D4"/>
    <w:rsid w:val="00AD6BCA"/>
    <w:rsid w:val="00AD6BD7"/>
    <w:rsid w:val="00AD6F54"/>
    <w:rsid w:val="00AD7019"/>
    <w:rsid w:val="00AD7112"/>
    <w:rsid w:val="00AD7990"/>
    <w:rsid w:val="00AD7A3F"/>
    <w:rsid w:val="00AE0845"/>
    <w:rsid w:val="00AE1633"/>
    <w:rsid w:val="00AE1D75"/>
    <w:rsid w:val="00AE2160"/>
    <w:rsid w:val="00AE2470"/>
    <w:rsid w:val="00AE2632"/>
    <w:rsid w:val="00AE26F3"/>
    <w:rsid w:val="00AE2857"/>
    <w:rsid w:val="00AE2A3C"/>
    <w:rsid w:val="00AE2AE7"/>
    <w:rsid w:val="00AE2EF9"/>
    <w:rsid w:val="00AE2F32"/>
    <w:rsid w:val="00AE2F7A"/>
    <w:rsid w:val="00AE303D"/>
    <w:rsid w:val="00AE309A"/>
    <w:rsid w:val="00AE32D8"/>
    <w:rsid w:val="00AE34E7"/>
    <w:rsid w:val="00AE36E6"/>
    <w:rsid w:val="00AE3915"/>
    <w:rsid w:val="00AE4668"/>
    <w:rsid w:val="00AE4FFE"/>
    <w:rsid w:val="00AE5561"/>
    <w:rsid w:val="00AE57A2"/>
    <w:rsid w:val="00AE5A4E"/>
    <w:rsid w:val="00AE5B68"/>
    <w:rsid w:val="00AE6B42"/>
    <w:rsid w:val="00AE6B62"/>
    <w:rsid w:val="00AE73D4"/>
    <w:rsid w:val="00AE771D"/>
    <w:rsid w:val="00AE7AD7"/>
    <w:rsid w:val="00AE7FC4"/>
    <w:rsid w:val="00AF037C"/>
    <w:rsid w:val="00AF0ACE"/>
    <w:rsid w:val="00AF123D"/>
    <w:rsid w:val="00AF1259"/>
    <w:rsid w:val="00AF128C"/>
    <w:rsid w:val="00AF14D1"/>
    <w:rsid w:val="00AF1542"/>
    <w:rsid w:val="00AF173E"/>
    <w:rsid w:val="00AF1C5B"/>
    <w:rsid w:val="00AF1DD1"/>
    <w:rsid w:val="00AF208A"/>
    <w:rsid w:val="00AF2843"/>
    <w:rsid w:val="00AF2E86"/>
    <w:rsid w:val="00AF3075"/>
    <w:rsid w:val="00AF32EF"/>
    <w:rsid w:val="00AF381C"/>
    <w:rsid w:val="00AF3942"/>
    <w:rsid w:val="00AF400B"/>
    <w:rsid w:val="00AF405D"/>
    <w:rsid w:val="00AF4BD0"/>
    <w:rsid w:val="00AF5167"/>
    <w:rsid w:val="00AF5986"/>
    <w:rsid w:val="00AF5BCA"/>
    <w:rsid w:val="00AF5EDA"/>
    <w:rsid w:val="00AF616B"/>
    <w:rsid w:val="00AF6725"/>
    <w:rsid w:val="00AF6A4A"/>
    <w:rsid w:val="00AF6F89"/>
    <w:rsid w:val="00AF74F7"/>
    <w:rsid w:val="00AF7779"/>
    <w:rsid w:val="00AF7EF8"/>
    <w:rsid w:val="00B00252"/>
    <w:rsid w:val="00B0025B"/>
    <w:rsid w:val="00B00567"/>
    <w:rsid w:val="00B00C35"/>
    <w:rsid w:val="00B00D13"/>
    <w:rsid w:val="00B01421"/>
    <w:rsid w:val="00B0155F"/>
    <w:rsid w:val="00B01B8E"/>
    <w:rsid w:val="00B01EC3"/>
    <w:rsid w:val="00B0218E"/>
    <w:rsid w:val="00B02DE9"/>
    <w:rsid w:val="00B02E38"/>
    <w:rsid w:val="00B02FBB"/>
    <w:rsid w:val="00B03229"/>
    <w:rsid w:val="00B03A1E"/>
    <w:rsid w:val="00B03AAE"/>
    <w:rsid w:val="00B03B2E"/>
    <w:rsid w:val="00B046AC"/>
    <w:rsid w:val="00B04BF3"/>
    <w:rsid w:val="00B05049"/>
    <w:rsid w:val="00B05111"/>
    <w:rsid w:val="00B0534F"/>
    <w:rsid w:val="00B06137"/>
    <w:rsid w:val="00B068CC"/>
    <w:rsid w:val="00B069C5"/>
    <w:rsid w:val="00B069F7"/>
    <w:rsid w:val="00B07148"/>
    <w:rsid w:val="00B07316"/>
    <w:rsid w:val="00B10770"/>
    <w:rsid w:val="00B10793"/>
    <w:rsid w:val="00B111E8"/>
    <w:rsid w:val="00B11A59"/>
    <w:rsid w:val="00B11B48"/>
    <w:rsid w:val="00B11F45"/>
    <w:rsid w:val="00B12620"/>
    <w:rsid w:val="00B12C96"/>
    <w:rsid w:val="00B132BC"/>
    <w:rsid w:val="00B1451D"/>
    <w:rsid w:val="00B147DE"/>
    <w:rsid w:val="00B150B2"/>
    <w:rsid w:val="00B1518B"/>
    <w:rsid w:val="00B154DC"/>
    <w:rsid w:val="00B15A91"/>
    <w:rsid w:val="00B16273"/>
    <w:rsid w:val="00B16EBD"/>
    <w:rsid w:val="00B175F4"/>
    <w:rsid w:val="00B20062"/>
    <w:rsid w:val="00B2072C"/>
    <w:rsid w:val="00B216DB"/>
    <w:rsid w:val="00B21C57"/>
    <w:rsid w:val="00B224A5"/>
    <w:rsid w:val="00B228E8"/>
    <w:rsid w:val="00B229A8"/>
    <w:rsid w:val="00B23EB2"/>
    <w:rsid w:val="00B246C2"/>
    <w:rsid w:val="00B24952"/>
    <w:rsid w:val="00B24C96"/>
    <w:rsid w:val="00B2512C"/>
    <w:rsid w:val="00B25738"/>
    <w:rsid w:val="00B26280"/>
    <w:rsid w:val="00B26D49"/>
    <w:rsid w:val="00B27C25"/>
    <w:rsid w:val="00B27ECF"/>
    <w:rsid w:val="00B309F3"/>
    <w:rsid w:val="00B30DCF"/>
    <w:rsid w:val="00B3133A"/>
    <w:rsid w:val="00B319E9"/>
    <w:rsid w:val="00B327C0"/>
    <w:rsid w:val="00B32A16"/>
    <w:rsid w:val="00B32C42"/>
    <w:rsid w:val="00B33593"/>
    <w:rsid w:val="00B34755"/>
    <w:rsid w:val="00B34EF1"/>
    <w:rsid w:val="00B350AE"/>
    <w:rsid w:val="00B35162"/>
    <w:rsid w:val="00B357F4"/>
    <w:rsid w:val="00B358DC"/>
    <w:rsid w:val="00B36482"/>
    <w:rsid w:val="00B36B8D"/>
    <w:rsid w:val="00B37588"/>
    <w:rsid w:val="00B377AB"/>
    <w:rsid w:val="00B3797E"/>
    <w:rsid w:val="00B407B6"/>
    <w:rsid w:val="00B4092B"/>
    <w:rsid w:val="00B40AF2"/>
    <w:rsid w:val="00B40ECD"/>
    <w:rsid w:val="00B41158"/>
    <w:rsid w:val="00B413B6"/>
    <w:rsid w:val="00B41475"/>
    <w:rsid w:val="00B4155B"/>
    <w:rsid w:val="00B41661"/>
    <w:rsid w:val="00B419A2"/>
    <w:rsid w:val="00B41B7D"/>
    <w:rsid w:val="00B41F43"/>
    <w:rsid w:val="00B42936"/>
    <w:rsid w:val="00B42C2F"/>
    <w:rsid w:val="00B42DA5"/>
    <w:rsid w:val="00B43199"/>
    <w:rsid w:val="00B43743"/>
    <w:rsid w:val="00B43964"/>
    <w:rsid w:val="00B43AF9"/>
    <w:rsid w:val="00B44196"/>
    <w:rsid w:val="00B44749"/>
    <w:rsid w:val="00B44B1F"/>
    <w:rsid w:val="00B44F6B"/>
    <w:rsid w:val="00B4503D"/>
    <w:rsid w:val="00B45853"/>
    <w:rsid w:val="00B45DDB"/>
    <w:rsid w:val="00B46189"/>
    <w:rsid w:val="00B477D3"/>
    <w:rsid w:val="00B47A32"/>
    <w:rsid w:val="00B50358"/>
    <w:rsid w:val="00B50ED6"/>
    <w:rsid w:val="00B5143D"/>
    <w:rsid w:val="00B514BF"/>
    <w:rsid w:val="00B51DF7"/>
    <w:rsid w:val="00B52DED"/>
    <w:rsid w:val="00B52E07"/>
    <w:rsid w:val="00B53744"/>
    <w:rsid w:val="00B53ACD"/>
    <w:rsid w:val="00B53D4C"/>
    <w:rsid w:val="00B54213"/>
    <w:rsid w:val="00B548FA"/>
    <w:rsid w:val="00B5544D"/>
    <w:rsid w:val="00B5553A"/>
    <w:rsid w:val="00B556EA"/>
    <w:rsid w:val="00B55C5B"/>
    <w:rsid w:val="00B55CAE"/>
    <w:rsid w:val="00B560BB"/>
    <w:rsid w:val="00B5684C"/>
    <w:rsid w:val="00B56D89"/>
    <w:rsid w:val="00B5794D"/>
    <w:rsid w:val="00B607C3"/>
    <w:rsid w:val="00B60B66"/>
    <w:rsid w:val="00B60F2A"/>
    <w:rsid w:val="00B61CBB"/>
    <w:rsid w:val="00B61D32"/>
    <w:rsid w:val="00B623B0"/>
    <w:rsid w:val="00B63805"/>
    <w:rsid w:val="00B63BC7"/>
    <w:rsid w:val="00B64289"/>
    <w:rsid w:val="00B6450F"/>
    <w:rsid w:val="00B64BBD"/>
    <w:rsid w:val="00B65812"/>
    <w:rsid w:val="00B65AC3"/>
    <w:rsid w:val="00B65AE7"/>
    <w:rsid w:val="00B662AA"/>
    <w:rsid w:val="00B663E7"/>
    <w:rsid w:val="00B66728"/>
    <w:rsid w:val="00B66813"/>
    <w:rsid w:val="00B66A6E"/>
    <w:rsid w:val="00B66ADC"/>
    <w:rsid w:val="00B66CC3"/>
    <w:rsid w:val="00B67E2F"/>
    <w:rsid w:val="00B67E3B"/>
    <w:rsid w:val="00B67E85"/>
    <w:rsid w:val="00B703D4"/>
    <w:rsid w:val="00B704D0"/>
    <w:rsid w:val="00B708F5"/>
    <w:rsid w:val="00B709F1"/>
    <w:rsid w:val="00B71300"/>
    <w:rsid w:val="00B71454"/>
    <w:rsid w:val="00B7153D"/>
    <w:rsid w:val="00B7224A"/>
    <w:rsid w:val="00B729F5"/>
    <w:rsid w:val="00B72D92"/>
    <w:rsid w:val="00B72EA2"/>
    <w:rsid w:val="00B73B77"/>
    <w:rsid w:val="00B743A1"/>
    <w:rsid w:val="00B74408"/>
    <w:rsid w:val="00B74853"/>
    <w:rsid w:val="00B7513B"/>
    <w:rsid w:val="00B7568F"/>
    <w:rsid w:val="00B75E28"/>
    <w:rsid w:val="00B76B9C"/>
    <w:rsid w:val="00B7714F"/>
    <w:rsid w:val="00B7735A"/>
    <w:rsid w:val="00B777F6"/>
    <w:rsid w:val="00B778F1"/>
    <w:rsid w:val="00B77D0A"/>
    <w:rsid w:val="00B77E02"/>
    <w:rsid w:val="00B81785"/>
    <w:rsid w:val="00B817DD"/>
    <w:rsid w:val="00B81D75"/>
    <w:rsid w:val="00B82388"/>
    <w:rsid w:val="00B82888"/>
    <w:rsid w:val="00B82980"/>
    <w:rsid w:val="00B833A1"/>
    <w:rsid w:val="00B83AAD"/>
    <w:rsid w:val="00B844A1"/>
    <w:rsid w:val="00B84768"/>
    <w:rsid w:val="00B8529F"/>
    <w:rsid w:val="00B85B0A"/>
    <w:rsid w:val="00B85E97"/>
    <w:rsid w:val="00B85EA5"/>
    <w:rsid w:val="00B8666B"/>
    <w:rsid w:val="00B8682C"/>
    <w:rsid w:val="00B86B7A"/>
    <w:rsid w:val="00B86C42"/>
    <w:rsid w:val="00B86F53"/>
    <w:rsid w:val="00B877C9"/>
    <w:rsid w:val="00B879D8"/>
    <w:rsid w:val="00B87B88"/>
    <w:rsid w:val="00B87C1E"/>
    <w:rsid w:val="00B87CF4"/>
    <w:rsid w:val="00B9010E"/>
    <w:rsid w:val="00B908FE"/>
    <w:rsid w:val="00B916BA"/>
    <w:rsid w:val="00B918D3"/>
    <w:rsid w:val="00B91CA0"/>
    <w:rsid w:val="00B91D4C"/>
    <w:rsid w:val="00B91DFC"/>
    <w:rsid w:val="00B91FED"/>
    <w:rsid w:val="00B92559"/>
    <w:rsid w:val="00B928B6"/>
    <w:rsid w:val="00B928F7"/>
    <w:rsid w:val="00B930F4"/>
    <w:rsid w:val="00B93827"/>
    <w:rsid w:val="00B939BA"/>
    <w:rsid w:val="00B944BB"/>
    <w:rsid w:val="00B9452E"/>
    <w:rsid w:val="00B945C5"/>
    <w:rsid w:val="00B949B6"/>
    <w:rsid w:val="00B94F31"/>
    <w:rsid w:val="00B9553D"/>
    <w:rsid w:val="00B955A8"/>
    <w:rsid w:val="00B95D33"/>
    <w:rsid w:val="00B95D98"/>
    <w:rsid w:val="00B96026"/>
    <w:rsid w:val="00B9608A"/>
    <w:rsid w:val="00B9688D"/>
    <w:rsid w:val="00B9689B"/>
    <w:rsid w:val="00B968BC"/>
    <w:rsid w:val="00B968BE"/>
    <w:rsid w:val="00B96985"/>
    <w:rsid w:val="00B97660"/>
    <w:rsid w:val="00B97FEF"/>
    <w:rsid w:val="00BA059B"/>
    <w:rsid w:val="00BA0631"/>
    <w:rsid w:val="00BA0A65"/>
    <w:rsid w:val="00BA0D34"/>
    <w:rsid w:val="00BA0FF7"/>
    <w:rsid w:val="00BA1D7A"/>
    <w:rsid w:val="00BA234D"/>
    <w:rsid w:val="00BA271D"/>
    <w:rsid w:val="00BA28C1"/>
    <w:rsid w:val="00BA3762"/>
    <w:rsid w:val="00BA3A04"/>
    <w:rsid w:val="00BA3B00"/>
    <w:rsid w:val="00BA42AC"/>
    <w:rsid w:val="00BA4493"/>
    <w:rsid w:val="00BA4630"/>
    <w:rsid w:val="00BA4AAA"/>
    <w:rsid w:val="00BA5016"/>
    <w:rsid w:val="00BA534C"/>
    <w:rsid w:val="00BA53CD"/>
    <w:rsid w:val="00BA57A9"/>
    <w:rsid w:val="00BA5AB4"/>
    <w:rsid w:val="00BA5BFD"/>
    <w:rsid w:val="00BA5D83"/>
    <w:rsid w:val="00BA62DB"/>
    <w:rsid w:val="00BA6337"/>
    <w:rsid w:val="00BA6421"/>
    <w:rsid w:val="00BA6B6F"/>
    <w:rsid w:val="00BA7607"/>
    <w:rsid w:val="00BA76B5"/>
    <w:rsid w:val="00BB016D"/>
    <w:rsid w:val="00BB02D4"/>
    <w:rsid w:val="00BB17B2"/>
    <w:rsid w:val="00BB1B2E"/>
    <w:rsid w:val="00BB1F92"/>
    <w:rsid w:val="00BB21D5"/>
    <w:rsid w:val="00BB24D8"/>
    <w:rsid w:val="00BB291A"/>
    <w:rsid w:val="00BB2B9E"/>
    <w:rsid w:val="00BB33F0"/>
    <w:rsid w:val="00BB3526"/>
    <w:rsid w:val="00BB41D7"/>
    <w:rsid w:val="00BB448E"/>
    <w:rsid w:val="00BB4935"/>
    <w:rsid w:val="00BB4D9D"/>
    <w:rsid w:val="00BB5733"/>
    <w:rsid w:val="00BB5E8C"/>
    <w:rsid w:val="00BB5EC1"/>
    <w:rsid w:val="00BB5F15"/>
    <w:rsid w:val="00BB6045"/>
    <w:rsid w:val="00BB620B"/>
    <w:rsid w:val="00BB71EF"/>
    <w:rsid w:val="00BB75EA"/>
    <w:rsid w:val="00BB7D4B"/>
    <w:rsid w:val="00BB7F67"/>
    <w:rsid w:val="00BC0385"/>
    <w:rsid w:val="00BC0BE3"/>
    <w:rsid w:val="00BC197E"/>
    <w:rsid w:val="00BC257D"/>
    <w:rsid w:val="00BC2B85"/>
    <w:rsid w:val="00BC2DC6"/>
    <w:rsid w:val="00BC320B"/>
    <w:rsid w:val="00BC3AB7"/>
    <w:rsid w:val="00BC49D6"/>
    <w:rsid w:val="00BC4C1C"/>
    <w:rsid w:val="00BC5329"/>
    <w:rsid w:val="00BC5B08"/>
    <w:rsid w:val="00BC5DEF"/>
    <w:rsid w:val="00BC5F44"/>
    <w:rsid w:val="00BC61CA"/>
    <w:rsid w:val="00BC635C"/>
    <w:rsid w:val="00BC6A31"/>
    <w:rsid w:val="00BC7529"/>
    <w:rsid w:val="00BC78EC"/>
    <w:rsid w:val="00BC79E7"/>
    <w:rsid w:val="00BC7EC9"/>
    <w:rsid w:val="00BC7EF9"/>
    <w:rsid w:val="00BC7F9B"/>
    <w:rsid w:val="00BD07F8"/>
    <w:rsid w:val="00BD0A07"/>
    <w:rsid w:val="00BD1160"/>
    <w:rsid w:val="00BD16FC"/>
    <w:rsid w:val="00BD22D0"/>
    <w:rsid w:val="00BD24F6"/>
    <w:rsid w:val="00BD2FE8"/>
    <w:rsid w:val="00BD332B"/>
    <w:rsid w:val="00BD3AE3"/>
    <w:rsid w:val="00BD3E27"/>
    <w:rsid w:val="00BD4463"/>
    <w:rsid w:val="00BD44A1"/>
    <w:rsid w:val="00BD495E"/>
    <w:rsid w:val="00BD4A32"/>
    <w:rsid w:val="00BD5353"/>
    <w:rsid w:val="00BD5A06"/>
    <w:rsid w:val="00BD5F72"/>
    <w:rsid w:val="00BD5FAA"/>
    <w:rsid w:val="00BD6200"/>
    <w:rsid w:val="00BD7305"/>
    <w:rsid w:val="00BD7685"/>
    <w:rsid w:val="00BD78BF"/>
    <w:rsid w:val="00BD7E7F"/>
    <w:rsid w:val="00BE081B"/>
    <w:rsid w:val="00BE100E"/>
    <w:rsid w:val="00BE1098"/>
    <w:rsid w:val="00BE1221"/>
    <w:rsid w:val="00BE12D9"/>
    <w:rsid w:val="00BE1770"/>
    <w:rsid w:val="00BE1AF2"/>
    <w:rsid w:val="00BE204E"/>
    <w:rsid w:val="00BE25E8"/>
    <w:rsid w:val="00BE261B"/>
    <w:rsid w:val="00BE2EAE"/>
    <w:rsid w:val="00BE3124"/>
    <w:rsid w:val="00BE334C"/>
    <w:rsid w:val="00BE33C9"/>
    <w:rsid w:val="00BE3B6E"/>
    <w:rsid w:val="00BE4257"/>
    <w:rsid w:val="00BE4543"/>
    <w:rsid w:val="00BE497B"/>
    <w:rsid w:val="00BE4E5D"/>
    <w:rsid w:val="00BE4E67"/>
    <w:rsid w:val="00BE54C3"/>
    <w:rsid w:val="00BE5D81"/>
    <w:rsid w:val="00BE5E11"/>
    <w:rsid w:val="00BE60C6"/>
    <w:rsid w:val="00BE6A26"/>
    <w:rsid w:val="00BE7666"/>
    <w:rsid w:val="00BE7E6D"/>
    <w:rsid w:val="00BE7EA4"/>
    <w:rsid w:val="00BE7FCD"/>
    <w:rsid w:val="00BF03FC"/>
    <w:rsid w:val="00BF07A5"/>
    <w:rsid w:val="00BF0D2B"/>
    <w:rsid w:val="00BF0DEC"/>
    <w:rsid w:val="00BF1958"/>
    <w:rsid w:val="00BF1AB8"/>
    <w:rsid w:val="00BF1DBD"/>
    <w:rsid w:val="00BF1FA3"/>
    <w:rsid w:val="00BF22BE"/>
    <w:rsid w:val="00BF230B"/>
    <w:rsid w:val="00BF2436"/>
    <w:rsid w:val="00BF30BD"/>
    <w:rsid w:val="00BF311D"/>
    <w:rsid w:val="00BF3D55"/>
    <w:rsid w:val="00BF41A1"/>
    <w:rsid w:val="00BF447D"/>
    <w:rsid w:val="00BF53BA"/>
    <w:rsid w:val="00BF58BE"/>
    <w:rsid w:val="00BF5AD1"/>
    <w:rsid w:val="00BF6627"/>
    <w:rsid w:val="00BF67EE"/>
    <w:rsid w:val="00BF68A9"/>
    <w:rsid w:val="00BF7812"/>
    <w:rsid w:val="00BF7A85"/>
    <w:rsid w:val="00C0053E"/>
    <w:rsid w:val="00C015E8"/>
    <w:rsid w:val="00C01E48"/>
    <w:rsid w:val="00C026DC"/>
    <w:rsid w:val="00C02CE3"/>
    <w:rsid w:val="00C03A0B"/>
    <w:rsid w:val="00C03C75"/>
    <w:rsid w:val="00C041D7"/>
    <w:rsid w:val="00C047AA"/>
    <w:rsid w:val="00C049BA"/>
    <w:rsid w:val="00C04E4B"/>
    <w:rsid w:val="00C04FE0"/>
    <w:rsid w:val="00C05C0A"/>
    <w:rsid w:val="00C05DDB"/>
    <w:rsid w:val="00C06465"/>
    <w:rsid w:val="00C07258"/>
    <w:rsid w:val="00C0725E"/>
    <w:rsid w:val="00C0748E"/>
    <w:rsid w:val="00C0781E"/>
    <w:rsid w:val="00C103B4"/>
    <w:rsid w:val="00C103D8"/>
    <w:rsid w:val="00C11ECA"/>
    <w:rsid w:val="00C12299"/>
    <w:rsid w:val="00C125E1"/>
    <w:rsid w:val="00C12CC1"/>
    <w:rsid w:val="00C12D5C"/>
    <w:rsid w:val="00C13C70"/>
    <w:rsid w:val="00C13C79"/>
    <w:rsid w:val="00C143BE"/>
    <w:rsid w:val="00C14648"/>
    <w:rsid w:val="00C146D7"/>
    <w:rsid w:val="00C14A0B"/>
    <w:rsid w:val="00C15377"/>
    <w:rsid w:val="00C15471"/>
    <w:rsid w:val="00C15E7A"/>
    <w:rsid w:val="00C16569"/>
    <w:rsid w:val="00C16A6E"/>
    <w:rsid w:val="00C16B21"/>
    <w:rsid w:val="00C16D65"/>
    <w:rsid w:val="00C16E5C"/>
    <w:rsid w:val="00C1769F"/>
    <w:rsid w:val="00C20210"/>
    <w:rsid w:val="00C2066D"/>
    <w:rsid w:val="00C20CEE"/>
    <w:rsid w:val="00C21053"/>
    <w:rsid w:val="00C21EBD"/>
    <w:rsid w:val="00C22CD2"/>
    <w:rsid w:val="00C2308E"/>
    <w:rsid w:val="00C23FC4"/>
    <w:rsid w:val="00C24152"/>
    <w:rsid w:val="00C241A4"/>
    <w:rsid w:val="00C241F7"/>
    <w:rsid w:val="00C24419"/>
    <w:rsid w:val="00C24939"/>
    <w:rsid w:val="00C24EA6"/>
    <w:rsid w:val="00C250FF"/>
    <w:rsid w:val="00C2567E"/>
    <w:rsid w:val="00C2645E"/>
    <w:rsid w:val="00C265E6"/>
    <w:rsid w:val="00C267B4"/>
    <w:rsid w:val="00C268E8"/>
    <w:rsid w:val="00C26EB4"/>
    <w:rsid w:val="00C26FD7"/>
    <w:rsid w:val="00C27293"/>
    <w:rsid w:val="00C27600"/>
    <w:rsid w:val="00C27A80"/>
    <w:rsid w:val="00C27C81"/>
    <w:rsid w:val="00C27E9D"/>
    <w:rsid w:val="00C27F0A"/>
    <w:rsid w:val="00C30845"/>
    <w:rsid w:val="00C30E2B"/>
    <w:rsid w:val="00C312FB"/>
    <w:rsid w:val="00C3137D"/>
    <w:rsid w:val="00C31B5A"/>
    <w:rsid w:val="00C3217C"/>
    <w:rsid w:val="00C32226"/>
    <w:rsid w:val="00C32D3D"/>
    <w:rsid w:val="00C33D9B"/>
    <w:rsid w:val="00C33E01"/>
    <w:rsid w:val="00C3467B"/>
    <w:rsid w:val="00C34CA7"/>
    <w:rsid w:val="00C34F29"/>
    <w:rsid w:val="00C34F85"/>
    <w:rsid w:val="00C35632"/>
    <w:rsid w:val="00C356C5"/>
    <w:rsid w:val="00C35E78"/>
    <w:rsid w:val="00C360E9"/>
    <w:rsid w:val="00C3639D"/>
    <w:rsid w:val="00C36C14"/>
    <w:rsid w:val="00C37312"/>
    <w:rsid w:val="00C37400"/>
    <w:rsid w:val="00C37616"/>
    <w:rsid w:val="00C37700"/>
    <w:rsid w:val="00C3786A"/>
    <w:rsid w:val="00C37F47"/>
    <w:rsid w:val="00C400DE"/>
    <w:rsid w:val="00C40455"/>
    <w:rsid w:val="00C406A8"/>
    <w:rsid w:val="00C407C2"/>
    <w:rsid w:val="00C40E60"/>
    <w:rsid w:val="00C4105D"/>
    <w:rsid w:val="00C418E9"/>
    <w:rsid w:val="00C41A22"/>
    <w:rsid w:val="00C41AC1"/>
    <w:rsid w:val="00C41BFA"/>
    <w:rsid w:val="00C41C40"/>
    <w:rsid w:val="00C421EF"/>
    <w:rsid w:val="00C424DF"/>
    <w:rsid w:val="00C4353D"/>
    <w:rsid w:val="00C439C2"/>
    <w:rsid w:val="00C43DB7"/>
    <w:rsid w:val="00C44A79"/>
    <w:rsid w:val="00C45049"/>
    <w:rsid w:val="00C457D0"/>
    <w:rsid w:val="00C4614C"/>
    <w:rsid w:val="00C4729D"/>
    <w:rsid w:val="00C474C9"/>
    <w:rsid w:val="00C47AAF"/>
    <w:rsid w:val="00C47D83"/>
    <w:rsid w:val="00C509C8"/>
    <w:rsid w:val="00C50CA9"/>
    <w:rsid w:val="00C50D82"/>
    <w:rsid w:val="00C51D42"/>
    <w:rsid w:val="00C51FC0"/>
    <w:rsid w:val="00C52252"/>
    <w:rsid w:val="00C528E2"/>
    <w:rsid w:val="00C52A44"/>
    <w:rsid w:val="00C52A62"/>
    <w:rsid w:val="00C52C8A"/>
    <w:rsid w:val="00C52D6A"/>
    <w:rsid w:val="00C53094"/>
    <w:rsid w:val="00C533CE"/>
    <w:rsid w:val="00C539DB"/>
    <w:rsid w:val="00C53BAF"/>
    <w:rsid w:val="00C5429B"/>
    <w:rsid w:val="00C55ADD"/>
    <w:rsid w:val="00C55E20"/>
    <w:rsid w:val="00C5610F"/>
    <w:rsid w:val="00C562FA"/>
    <w:rsid w:val="00C567B7"/>
    <w:rsid w:val="00C568FC"/>
    <w:rsid w:val="00C56C93"/>
    <w:rsid w:val="00C56F6B"/>
    <w:rsid w:val="00C56FDE"/>
    <w:rsid w:val="00C5708A"/>
    <w:rsid w:val="00C5772A"/>
    <w:rsid w:val="00C57A79"/>
    <w:rsid w:val="00C57D8E"/>
    <w:rsid w:val="00C60454"/>
    <w:rsid w:val="00C60CE1"/>
    <w:rsid w:val="00C6297D"/>
    <w:rsid w:val="00C62999"/>
    <w:rsid w:val="00C62B93"/>
    <w:rsid w:val="00C62E26"/>
    <w:rsid w:val="00C62EDB"/>
    <w:rsid w:val="00C63097"/>
    <w:rsid w:val="00C63A6C"/>
    <w:rsid w:val="00C63D95"/>
    <w:rsid w:val="00C65043"/>
    <w:rsid w:val="00C65D14"/>
    <w:rsid w:val="00C66433"/>
    <w:rsid w:val="00C668C5"/>
    <w:rsid w:val="00C6791A"/>
    <w:rsid w:val="00C706B6"/>
    <w:rsid w:val="00C70D2F"/>
    <w:rsid w:val="00C710C5"/>
    <w:rsid w:val="00C718B4"/>
    <w:rsid w:val="00C719DF"/>
    <w:rsid w:val="00C71BAA"/>
    <w:rsid w:val="00C71FA1"/>
    <w:rsid w:val="00C72663"/>
    <w:rsid w:val="00C735CB"/>
    <w:rsid w:val="00C73E37"/>
    <w:rsid w:val="00C74029"/>
    <w:rsid w:val="00C749F4"/>
    <w:rsid w:val="00C750C8"/>
    <w:rsid w:val="00C75429"/>
    <w:rsid w:val="00C75904"/>
    <w:rsid w:val="00C7596D"/>
    <w:rsid w:val="00C75BE3"/>
    <w:rsid w:val="00C75EB2"/>
    <w:rsid w:val="00C76318"/>
    <w:rsid w:val="00C76523"/>
    <w:rsid w:val="00C77320"/>
    <w:rsid w:val="00C7755B"/>
    <w:rsid w:val="00C77903"/>
    <w:rsid w:val="00C80540"/>
    <w:rsid w:val="00C805F5"/>
    <w:rsid w:val="00C8169D"/>
    <w:rsid w:val="00C81835"/>
    <w:rsid w:val="00C81A62"/>
    <w:rsid w:val="00C82042"/>
    <w:rsid w:val="00C82703"/>
    <w:rsid w:val="00C830EC"/>
    <w:rsid w:val="00C833C0"/>
    <w:rsid w:val="00C836E9"/>
    <w:rsid w:val="00C83911"/>
    <w:rsid w:val="00C84297"/>
    <w:rsid w:val="00C846A9"/>
    <w:rsid w:val="00C851BA"/>
    <w:rsid w:val="00C85939"/>
    <w:rsid w:val="00C8630E"/>
    <w:rsid w:val="00C869D2"/>
    <w:rsid w:val="00C86A9E"/>
    <w:rsid w:val="00C86D3F"/>
    <w:rsid w:val="00C86E11"/>
    <w:rsid w:val="00C86EFF"/>
    <w:rsid w:val="00C87363"/>
    <w:rsid w:val="00C87591"/>
    <w:rsid w:val="00C87642"/>
    <w:rsid w:val="00C878C5"/>
    <w:rsid w:val="00C878F1"/>
    <w:rsid w:val="00C90265"/>
    <w:rsid w:val="00C906B1"/>
    <w:rsid w:val="00C90A9F"/>
    <w:rsid w:val="00C90AFF"/>
    <w:rsid w:val="00C90CD4"/>
    <w:rsid w:val="00C914AE"/>
    <w:rsid w:val="00C918CC"/>
    <w:rsid w:val="00C9214C"/>
    <w:rsid w:val="00C9237A"/>
    <w:rsid w:val="00C925A2"/>
    <w:rsid w:val="00C92946"/>
    <w:rsid w:val="00C92CE1"/>
    <w:rsid w:val="00C92D8B"/>
    <w:rsid w:val="00C93161"/>
    <w:rsid w:val="00C936F9"/>
    <w:rsid w:val="00C93950"/>
    <w:rsid w:val="00C93E92"/>
    <w:rsid w:val="00C946F9"/>
    <w:rsid w:val="00C94B0E"/>
    <w:rsid w:val="00C94EBC"/>
    <w:rsid w:val="00C95870"/>
    <w:rsid w:val="00C95F1D"/>
    <w:rsid w:val="00C95F3A"/>
    <w:rsid w:val="00C9639E"/>
    <w:rsid w:val="00C9672C"/>
    <w:rsid w:val="00C96775"/>
    <w:rsid w:val="00C96A82"/>
    <w:rsid w:val="00C971DB"/>
    <w:rsid w:val="00C97438"/>
    <w:rsid w:val="00C9778C"/>
    <w:rsid w:val="00CA0011"/>
    <w:rsid w:val="00CA0371"/>
    <w:rsid w:val="00CA0B5A"/>
    <w:rsid w:val="00CA0B80"/>
    <w:rsid w:val="00CA0BE0"/>
    <w:rsid w:val="00CA0F57"/>
    <w:rsid w:val="00CA10C3"/>
    <w:rsid w:val="00CA11ED"/>
    <w:rsid w:val="00CA16F4"/>
    <w:rsid w:val="00CA19E1"/>
    <w:rsid w:val="00CA19F3"/>
    <w:rsid w:val="00CA2069"/>
    <w:rsid w:val="00CA20D2"/>
    <w:rsid w:val="00CA2349"/>
    <w:rsid w:val="00CA2450"/>
    <w:rsid w:val="00CA28BD"/>
    <w:rsid w:val="00CA298A"/>
    <w:rsid w:val="00CA2B36"/>
    <w:rsid w:val="00CA2E83"/>
    <w:rsid w:val="00CA37BC"/>
    <w:rsid w:val="00CA3B7D"/>
    <w:rsid w:val="00CA46CF"/>
    <w:rsid w:val="00CA4F5E"/>
    <w:rsid w:val="00CA5140"/>
    <w:rsid w:val="00CA51DF"/>
    <w:rsid w:val="00CA60AE"/>
    <w:rsid w:val="00CA6261"/>
    <w:rsid w:val="00CA68EF"/>
    <w:rsid w:val="00CA6B21"/>
    <w:rsid w:val="00CA6FCC"/>
    <w:rsid w:val="00CB0190"/>
    <w:rsid w:val="00CB035C"/>
    <w:rsid w:val="00CB065C"/>
    <w:rsid w:val="00CB1283"/>
    <w:rsid w:val="00CB1A81"/>
    <w:rsid w:val="00CB22E0"/>
    <w:rsid w:val="00CB2BDE"/>
    <w:rsid w:val="00CB2E3E"/>
    <w:rsid w:val="00CB2E79"/>
    <w:rsid w:val="00CB31DB"/>
    <w:rsid w:val="00CB407E"/>
    <w:rsid w:val="00CB42BA"/>
    <w:rsid w:val="00CB49BE"/>
    <w:rsid w:val="00CB49FE"/>
    <w:rsid w:val="00CB4D4F"/>
    <w:rsid w:val="00CB4E49"/>
    <w:rsid w:val="00CB5292"/>
    <w:rsid w:val="00CB5369"/>
    <w:rsid w:val="00CB5A20"/>
    <w:rsid w:val="00CB5FAA"/>
    <w:rsid w:val="00CB5FAB"/>
    <w:rsid w:val="00CB66E5"/>
    <w:rsid w:val="00CB6764"/>
    <w:rsid w:val="00CB6E5A"/>
    <w:rsid w:val="00CB6EB4"/>
    <w:rsid w:val="00CB735C"/>
    <w:rsid w:val="00CC044D"/>
    <w:rsid w:val="00CC08B8"/>
    <w:rsid w:val="00CC11B5"/>
    <w:rsid w:val="00CC1B0A"/>
    <w:rsid w:val="00CC1E91"/>
    <w:rsid w:val="00CC20E3"/>
    <w:rsid w:val="00CC2A0D"/>
    <w:rsid w:val="00CC2C40"/>
    <w:rsid w:val="00CC32D9"/>
    <w:rsid w:val="00CC354E"/>
    <w:rsid w:val="00CC3714"/>
    <w:rsid w:val="00CC3742"/>
    <w:rsid w:val="00CC3821"/>
    <w:rsid w:val="00CC39EC"/>
    <w:rsid w:val="00CC3C4B"/>
    <w:rsid w:val="00CC3E49"/>
    <w:rsid w:val="00CC41D2"/>
    <w:rsid w:val="00CC4596"/>
    <w:rsid w:val="00CC528D"/>
    <w:rsid w:val="00CC56F0"/>
    <w:rsid w:val="00CC5A8D"/>
    <w:rsid w:val="00CC5D45"/>
    <w:rsid w:val="00CC5E12"/>
    <w:rsid w:val="00CC611E"/>
    <w:rsid w:val="00CC661A"/>
    <w:rsid w:val="00CC6822"/>
    <w:rsid w:val="00CC6AD2"/>
    <w:rsid w:val="00CC795D"/>
    <w:rsid w:val="00CC7A1A"/>
    <w:rsid w:val="00CD072A"/>
    <w:rsid w:val="00CD0F42"/>
    <w:rsid w:val="00CD16A5"/>
    <w:rsid w:val="00CD2C19"/>
    <w:rsid w:val="00CD2F9E"/>
    <w:rsid w:val="00CD2FFD"/>
    <w:rsid w:val="00CD3D4B"/>
    <w:rsid w:val="00CD3E7B"/>
    <w:rsid w:val="00CD441B"/>
    <w:rsid w:val="00CD441C"/>
    <w:rsid w:val="00CD47E3"/>
    <w:rsid w:val="00CD4833"/>
    <w:rsid w:val="00CD4BAF"/>
    <w:rsid w:val="00CD4E85"/>
    <w:rsid w:val="00CD53B4"/>
    <w:rsid w:val="00CD558C"/>
    <w:rsid w:val="00CD5B0C"/>
    <w:rsid w:val="00CD6417"/>
    <w:rsid w:val="00CD6C07"/>
    <w:rsid w:val="00CD6E33"/>
    <w:rsid w:val="00CD6F9C"/>
    <w:rsid w:val="00CD6FF7"/>
    <w:rsid w:val="00CD706C"/>
    <w:rsid w:val="00CD70B7"/>
    <w:rsid w:val="00CD72D0"/>
    <w:rsid w:val="00CE032A"/>
    <w:rsid w:val="00CE0F06"/>
    <w:rsid w:val="00CE1953"/>
    <w:rsid w:val="00CE2882"/>
    <w:rsid w:val="00CE29EB"/>
    <w:rsid w:val="00CE3682"/>
    <w:rsid w:val="00CE396A"/>
    <w:rsid w:val="00CE39C9"/>
    <w:rsid w:val="00CE3AEC"/>
    <w:rsid w:val="00CE3FD0"/>
    <w:rsid w:val="00CE4874"/>
    <w:rsid w:val="00CE4C85"/>
    <w:rsid w:val="00CE4F09"/>
    <w:rsid w:val="00CE4F8B"/>
    <w:rsid w:val="00CE4FE0"/>
    <w:rsid w:val="00CE506E"/>
    <w:rsid w:val="00CE50F3"/>
    <w:rsid w:val="00CE5274"/>
    <w:rsid w:val="00CE582D"/>
    <w:rsid w:val="00CE5DA8"/>
    <w:rsid w:val="00CE6030"/>
    <w:rsid w:val="00CE6250"/>
    <w:rsid w:val="00CE6893"/>
    <w:rsid w:val="00CE7F9B"/>
    <w:rsid w:val="00CF049B"/>
    <w:rsid w:val="00CF091D"/>
    <w:rsid w:val="00CF09B6"/>
    <w:rsid w:val="00CF0AEB"/>
    <w:rsid w:val="00CF22BD"/>
    <w:rsid w:val="00CF353D"/>
    <w:rsid w:val="00CF3BDF"/>
    <w:rsid w:val="00CF428E"/>
    <w:rsid w:val="00CF4772"/>
    <w:rsid w:val="00CF57BB"/>
    <w:rsid w:val="00CF5CBA"/>
    <w:rsid w:val="00CF6137"/>
    <w:rsid w:val="00CF663E"/>
    <w:rsid w:val="00CF6D79"/>
    <w:rsid w:val="00CF6E96"/>
    <w:rsid w:val="00CF7155"/>
    <w:rsid w:val="00CF75B6"/>
    <w:rsid w:val="00CF78C3"/>
    <w:rsid w:val="00CF7A8A"/>
    <w:rsid w:val="00CF7BBA"/>
    <w:rsid w:val="00D00033"/>
    <w:rsid w:val="00D000B8"/>
    <w:rsid w:val="00D0035F"/>
    <w:rsid w:val="00D00E39"/>
    <w:rsid w:val="00D00EB9"/>
    <w:rsid w:val="00D0143F"/>
    <w:rsid w:val="00D01642"/>
    <w:rsid w:val="00D01719"/>
    <w:rsid w:val="00D0186B"/>
    <w:rsid w:val="00D01F3E"/>
    <w:rsid w:val="00D01F73"/>
    <w:rsid w:val="00D02169"/>
    <w:rsid w:val="00D027BB"/>
    <w:rsid w:val="00D02F13"/>
    <w:rsid w:val="00D0356D"/>
    <w:rsid w:val="00D0488A"/>
    <w:rsid w:val="00D05809"/>
    <w:rsid w:val="00D0588E"/>
    <w:rsid w:val="00D058D8"/>
    <w:rsid w:val="00D05991"/>
    <w:rsid w:val="00D0639F"/>
    <w:rsid w:val="00D06743"/>
    <w:rsid w:val="00D06B89"/>
    <w:rsid w:val="00D070FE"/>
    <w:rsid w:val="00D07767"/>
    <w:rsid w:val="00D077A2"/>
    <w:rsid w:val="00D077E9"/>
    <w:rsid w:val="00D07D57"/>
    <w:rsid w:val="00D07FE7"/>
    <w:rsid w:val="00D102B9"/>
    <w:rsid w:val="00D10868"/>
    <w:rsid w:val="00D10A92"/>
    <w:rsid w:val="00D10FB9"/>
    <w:rsid w:val="00D11969"/>
    <w:rsid w:val="00D11B95"/>
    <w:rsid w:val="00D1205B"/>
    <w:rsid w:val="00D12ADD"/>
    <w:rsid w:val="00D13247"/>
    <w:rsid w:val="00D139DE"/>
    <w:rsid w:val="00D13C7C"/>
    <w:rsid w:val="00D1452A"/>
    <w:rsid w:val="00D150CB"/>
    <w:rsid w:val="00D1511E"/>
    <w:rsid w:val="00D1523C"/>
    <w:rsid w:val="00D1551A"/>
    <w:rsid w:val="00D155AB"/>
    <w:rsid w:val="00D15B1E"/>
    <w:rsid w:val="00D15BA8"/>
    <w:rsid w:val="00D15CBD"/>
    <w:rsid w:val="00D15F90"/>
    <w:rsid w:val="00D165F7"/>
    <w:rsid w:val="00D17659"/>
    <w:rsid w:val="00D17CCE"/>
    <w:rsid w:val="00D208EF"/>
    <w:rsid w:val="00D21996"/>
    <w:rsid w:val="00D21E6B"/>
    <w:rsid w:val="00D21FAC"/>
    <w:rsid w:val="00D230B3"/>
    <w:rsid w:val="00D23756"/>
    <w:rsid w:val="00D23E08"/>
    <w:rsid w:val="00D23FCB"/>
    <w:rsid w:val="00D24653"/>
    <w:rsid w:val="00D24A48"/>
    <w:rsid w:val="00D24D88"/>
    <w:rsid w:val="00D24E96"/>
    <w:rsid w:val="00D25618"/>
    <w:rsid w:val="00D2581D"/>
    <w:rsid w:val="00D25B5D"/>
    <w:rsid w:val="00D2752A"/>
    <w:rsid w:val="00D277F4"/>
    <w:rsid w:val="00D30A99"/>
    <w:rsid w:val="00D30FE1"/>
    <w:rsid w:val="00D31090"/>
    <w:rsid w:val="00D3125A"/>
    <w:rsid w:val="00D314CD"/>
    <w:rsid w:val="00D31FC3"/>
    <w:rsid w:val="00D322D5"/>
    <w:rsid w:val="00D324C2"/>
    <w:rsid w:val="00D32754"/>
    <w:rsid w:val="00D32819"/>
    <w:rsid w:val="00D32951"/>
    <w:rsid w:val="00D32D3E"/>
    <w:rsid w:val="00D32E2C"/>
    <w:rsid w:val="00D32EEA"/>
    <w:rsid w:val="00D3330A"/>
    <w:rsid w:val="00D33768"/>
    <w:rsid w:val="00D338CC"/>
    <w:rsid w:val="00D34112"/>
    <w:rsid w:val="00D342FE"/>
    <w:rsid w:val="00D34F9C"/>
    <w:rsid w:val="00D3504B"/>
    <w:rsid w:val="00D35201"/>
    <w:rsid w:val="00D359DA"/>
    <w:rsid w:val="00D35DDA"/>
    <w:rsid w:val="00D35E1F"/>
    <w:rsid w:val="00D35F46"/>
    <w:rsid w:val="00D36327"/>
    <w:rsid w:val="00D3697A"/>
    <w:rsid w:val="00D36A1D"/>
    <w:rsid w:val="00D36B53"/>
    <w:rsid w:val="00D371CE"/>
    <w:rsid w:val="00D37716"/>
    <w:rsid w:val="00D37772"/>
    <w:rsid w:val="00D402B2"/>
    <w:rsid w:val="00D40B62"/>
    <w:rsid w:val="00D40C9C"/>
    <w:rsid w:val="00D41195"/>
    <w:rsid w:val="00D41A4A"/>
    <w:rsid w:val="00D41B0A"/>
    <w:rsid w:val="00D41B85"/>
    <w:rsid w:val="00D4274C"/>
    <w:rsid w:val="00D4337D"/>
    <w:rsid w:val="00D43F65"/>
    <w:rsid w:val="00D44154"/>
    <w:rsid w:val="00D44396"/>
    <w:rsid w:val="00D44684"/>
    <w:rsid w:val="00D44AD2"/>
    <w:rsid w:val="00D44CD0"/>
    <w:rsid w:val="00D45679"/>
    <w:rsid w:val="00D457EB"/>
    <w:rsid w:val="00D46122"/>
    <w:rsid w:val="00D4627B"/>
    <w:rsid w:val="00D467C2"/>
    <w:rsid w:val="00D46E93"/>
    <w:rsid w:val="00D4724A"/>
    <w:rsid w:val="00D472FE"/>
    <w:rsid w:val="00D47B2E"/>
    <w:rsid w:val="00D47D9D"/>
    <w:rsid w:val="00D50631"/>
    <w:rsid w:val="00D509B6"/>
    <w:rsid w:val="00D50D77"/>
    <w:rsid w:val="00D510F3"/>
    <w:rsid w:val="00D51432"/>
    <w:rsid w:val="00D51972"/>
    <w:rsid w:val="00D52261"/>
    <w:rsid w:val="00D524C7"/>
    <w:rsid w:val="00D526C1"/>
    <w:rsid w:val="00D52942"/>
    <w:rsid w:val="00D52D02"/>
    <w:rsid w:val="00D52D3E"/>
    <w:rsid w:val="00D53324"/>
    <w:rsid w:val="00D5387C"/>
    <w:rsid w:val="00D53A88"/>
    <w:rsid w:val="00D53AA5"/>
    <w:rsid w:val="00D551FB"/>
    <w:rsid w:val="00D5591E"/>
    <w:rsid w:val="00D56332"/>
    <w:rsid w:val="00D56419"/>
    <w:rsid w:val="00D5668E"/>
    <w:rsid w:val="00D568E4"/>
    <w:rsid w:val="00D56BB7"/>
    <w:rsid w:val="00D56C89"/>
    <w:rsid w:val="00D5722B"/>
    <w:rsid w:val="00D57791"/>
    <w:rsid w:val="00D57F8B"/>
    <w:rsid w:val="00D57FBE"/>
    <w:rsid w:val="00D60511"/>
    <w:rsid w:val="00D60CEA"/>
    <w:rsid w:val="00D612D7"/>
    <w:rsid w:val="00D61C11"/>
    <w:rsid w:val="00D61DD2"/>
    <w:rsid w:val="00D620A1"/>
    <w:rsid w:val="00D6257F"/>
    <w:rsid w:val="00D628C7"/>
    <w:rsid w:val="00D631D1"/>
    <w:rsid w:val="00D63470"/>
    <w:rsid w:val="00D63C1B"/>
    <w:rsid w:val="00D63E69"/>
    <w:rsid w:val="00D64009"/>
    <w:rsid w:val="00D6419D"/>
    <w:rsid w:val="00D64A0F"/>
    <w:rsid w:val="00D64C40"/>
    <w:rsid w:val="00D64DE1"/>
    <w:rsid w:val="00D64E4B"/>
    <w:rsid w:val="00D650D3"/>
    <w:rsid w:val="00D6568C"/>
    <w:rsid w:val="00D66AAE"/>
    <w:rsid w:val="00D66D70"/>
    <w:rsid w:val="00D672E8"/>
    <w:rsid w:val="00D67C3C"/>
    <w:rsid w:val="00D67E4D"/>
    <w:rsid w:val="00D70082"/>
    <w:rsid w:val="00D70833"/>
    <w:rsid w:val="00D70F99"/>
    <w:rsid w:val="00D713E8"/>
    <w:rsid w:val="00D716C3"/>
    <w:rsid w:val="00D71912"/>
    <w:rsid w:val="00D72240"/>
    <w:rsid w:val="00D724D9"/>
    <w:rsid w:val="00D72AF6"/>
    <w:rsid w:val="00D7317F"/>
    <w:rsid w:val="00D73185"/>
    <w:rsid w:val="00D734AE"/>
    <w:rsid w:val="00D73865"/>
    <w:rsid w:val="00D73AAA"/>
    <w:rsid w:val="00D73D9B"/>
    <w:rsid w:val="00D73EA5"/>
    <w:rsid w:val="00D73EF4"/>
    <w:rsid w:val="00D74767"/>
    <w:rsid w:val="00D7516B"/>
    <w:rsid w:val="00D75199"/>
    <w:rsid w:val="00D751B0"/>
    <w:rsid w:val="00D7639E"/>
    <w:rsid w:val="00D763CB"/>
    <w:rsid w:val="00D76949"/>
    <w:rsid w:val="00D769B0"/>
    <w:rsid w:val="00D76CC0"/>
    <w:rsid w:val="00D76DD0"/>
    <w:rsid w:val="00D776C4"/>
    <w:rsid w:val="00D77801"/>
    <w:rsid w:val="00D77C50"/>
    <w:rsid w:val="00D80350"/>
    <w:rsid w:val="00D805FB"/>
    <w:rsid w:val="00D80A06"/>
    <w:rsid w:val="00D8165A"/>
    <w:rsid w:val="00D82CB3"/>
    <w:rsid w:val="00D82E37"/>
    <w:rsid w:val="00D8314F"/>
    <w:rsid w:val="00D83263"/>
    <w:rsid w:val="00D832C5"/>
    <w:rsid w:val="00D83400"/>
    <w:rsid w:val="00D8391E"/>
    <w:rsid w:val="00D8401E"/>
    <w:rsid w:val="00D84094"/>
    <w:rsid w:val="00D84ADB"/>
    <w:rsid w:val="00D84D28"/>
    <w:rsid w:val="00D8515F"/>
    <w:rsid w:val="00D85562"/>
    <w:rsid w:val="00D8570B"/>
    <w:rsid w:val="00D85743"/>
    <w:rsid w:val="00D85859"/>
    <w:rsid w:val="00D8598E"/>
    <w:rsid w:val="00D85F20"/>
    <w:rsid w:val="00D86A17"/>
    <w:rsid w:val="00D873E9"/>
    <w:rsid w:val="00D900DA"/>
    <w:rsid w:val="00D908CA"/>
    <w:rsid w:val="00D909B5"/>
    <w:rsid w:val="00D90A91"/>
    <w:rsid w:val="00D9158B"/>
    <w:rsid w:val="00D91778"/>
    <w:rsid w:val="00D91898"/>
    <w:rsid w:val="00D91B6E"/>
    <w:rsid w:val="00D91CF4"/>
    <w:rsid w:val="00D92306"/>
    <w:rsid w:val="00D936FD"/>
    <w:rsid w:val="00D938E2"/>
    <w:rsid w:val="00D939A0"/>
    <w:rsid w:val="00D94111"/>
    <w:rsid w:val="00D94513"/>
    <w:rsid w:val="00D949AB"/>
    <w:rsid w:val="00D94F0C"/>
    <w:rsid w:val="00D94F12"/>
    <w:rsid w:val="00D956AB"/>
    <w:rsid w:val="00D95991"/>
    <w:rsid w:val="00D95E24"/>
    <w:rsid w:val="00D96646"/>
    <w:rsid w:val="00D96A55"/>
    <w:rsid w:val="00D96BFC"/>
    <w:rsid w:val="00D96D05"/>
    <w:rsid w:val="00D96D32"/>
    <w:rsid w:val="00D96DB6"/>
    <w:rsid w:val="00D96F3E"/>
    <w:rsid w:val="00D979DB"/>
    <w:rsid w:val="00DA0013"/>
    <w:rsid w:val="00DA0175"/>
    <w:rsid w:val="00DA0314"/>
    <w:rsid w:val="00DA03C7"/>
    <w:rsid w:val="00DA04F6"/>
    <w:rsid w:val="00DA07B8"/>
    <w:rsid w:val="00DA13F3"/>
    <w:rsid w:val="00DA1730"/>
    <w:rsid w:val="00DA190B"/>
    <w:rsid w:val="00DA1C46"/>
    <w:rsid w:val="00DA1F61"/>
    <w:rsid w:val="00DA1F95"/>
    <w:rsid w:val="00DA26FE"/>
    <w:rsid w:val="00DA29FF"/>
    <w:rsid w:val="00DA2E32"/>
    <w:rsid w:val="00DA2E59"/>
    <w:rsid w:val="00DA2F48"/>
    <w:rsid w:val="00DA3079"/>
    <w:rsid w:val="00DA33DA"/>
    <w:rsid w:val="00DA39C6"/>
    <w:rsid w:val="00DA3A26"/>
    <w:rsid w:val="00DA4115"/>
    <w:rsid w:val="00DA4457"/>
    <w:rsid w:val="00DA5743"/>
    <w:rsid w:val="00DA6460"/>
    <w:rsid w:val="00DA65AB"/>
    <w:rsid w:val="00DA678F"/>
    <w:rsid w:val="00DA699B"/>
    <w:rsid w:val="00DA6B42"/>
    <w:rsid w:val="00DA74AB"/>
    <w:rsid w:val="00DA76AE"/>
    <w:rsid w:val="00DA79A0"/>
    <w:rsid w:val="00DB025B"/>
    <w:rsid w:val="00DB03F8"/>
    <w:rsid w:val="00DB0822"/>
    <w:rsid w:val="00DB0A9A"/>
    <w:rsid w:val="00DB0CE2"/>
    <w:rsid w:val="00DB10A0"/>
    <w:rsid w:val="00DB15BF"/>
    <w:rsid w:val="00DB18F2"/>
    <w:rsid w:val="00DB2138"/>
    <w:rsid w:val="00DB2350"/>
    <w:rsid w:val="00DB2443"/>
    <w:rsid w:val="00DB3F2B"/>
    <w:rsid w:val="00DB413E"/>
    <w:rsid w:val="00DB4DBA"/>
    <w:rsid w:val="00DB4DD1"/>
    <w:rsid w:val="00DB4E5C"/>
    <w:rsid w:val="00DB4E6A"/>
    <w:rsid w:val="00DB5234"/>
    <w:rsid w:val="00DB5559"/>
    <w:rsid w:val="00DB5AC2"/>
    <w:rsid w:val="00DB5E1A"/>
    <w:rsid w:val="00DB6044"/>
    <w:rsid w:val="00DB6B60"/>
    <w:rsid w:val="00DB7110"/>
    <w:rsid w:val="00DB7472"/>
    <w:rsid w:val="00DB77CD"/>
    <w:rsid w:val="00DB7EC6"/>
    <w:rsid w:val="00DC059B"/>
    <w:rsid w:val="00DC0D83"/>
    <w:rsid w:val="00DC2A1D"/>
    <w:rsid w:val="00DC2C63"/>
    <w:rsid w:val="00DC2D8F"/>
    <w:rsid w:val="00DC2F3E"/>
    <w:rsid w:val="00DC34A6"/>
    <w:rsid w:val="00DC36C1"/>
    <w:rsid w:val="00DC375C"/>
    <w:rsid w:val="00DC3882"/>
    <w:rsid w:val="00DC4190"/>
    <w:rsid w:val="00DC445A"/>
    <w:rsid w:val="00DC48D1"/>
    <w:rsid w:val="00DC52C7"/>
    <w:rsid w:val="00DC564D"/>
    <w:rsid w:val="00DC5CAD"/>
    <w:rsid w:val="00DC6231"/>
    <w:rsid w:val="00DC6B5A"/>
    <w:rsid w:val="00DC7094"/>
    <w:rsid w:val="00DC7AB9"/>
    <w:rsid w:val="00DC7B39"/>
    <w:rsid w:val="00DC7D95"/>
    <w:rsid w:val="00DD02D8"/>
    <w:rsid w:val="00DD02E0"/>
    <w:rsid w:val="00DD0483"/>
    <w:rsid w:val="00DD0D8E"/>
    <w:rsid w:val="00DD0E19"/>
    <w:rsid w:val="00DD1762"/>
    <w:rsid w:val="00DD1D94"/>
    <w:rsid w:val="00DD1E65"/>
    <w:rsid w:val="00DD1E76"/>
    <w:rsid w:val="00DD2625"/>
    <w:rsid w:val="00DD268F"/>
    <w:rsid w:val="00DD2D64"/>
    <w:rsid w:val="00DD30BA"/>
    <w:rsid w:val="00DD33E2"/>
    <w:rsid w:val="00DD362E"/>
    <w:rsid w:val="00DD3DC1"/>
    <w:rsid w:val="00DD4066"/>
    <w:rsid w:val="00DD41DC"/>
    <w:rsid w:val="00DD498D"/>
    <w:rsid w:val="00DD4ECB"/>
    <w:rsid w:val="00DD5989"/>
    <w:rsid w:val="00DD5AA2"/>
    <w:rsid w:val="00DD5D49"/>
    <w:rsid w:val="00DD6085"/>
    <w:rsid w:val="00DD6523"/>
    <w:rsid w:val="00DD733C"/>
    <w:rsid w:val="00DD7C1B"/>
    <w:rsid w:val="00DD7F9C"/>
    <w:rsid w:val="00DE012A"/>
    <w:rsid w:val="00DE061E"/>
    <w:rsid w:val="00DE1158"/>
    <w:rsid w:val="00DE1666"/>
    <w:rsid w:val="00DE2072"/>
    <w:rsid w:val="00DE2531"/>
    <w:rsid w:val="00DE269C"/>
    <w:rsid w:val="00DE2DE3"/>
    <w:rsid w:val="00DE3282"/>
    <w:rsid w:val="00DE3FDA"/>
    <w:rsid w:val="00DE42CB"/>
    <w:rsid w:val="00DE51AE"/>
    <w:rsid w:val="00DE51E3"/>
    <w:rsid w:val="00DE5502"/>
    <w:rsid w:val="00DE5553"/>
    <w:rsid w:val="00DE57F4"/>
    <w:rsid w:val="00DE5820"/>
    <w:rsid w:val="00DE5D3A"/>
    <w:rsid w:val="00DE6269"/>
    <w:rsid w:val="00DE64B6"/>
    <w:rsid w:val="00DE65C5"/>
    <w:rsid w:val="00DE67B3"/>
    <w:rsid w:val="00DE68C2"/>
    <w:rsid w:val="00DE75B0"/>
    <w:rsid w:val="00DE7643"/>
    <w:rsid w:val="00DF05DC"/>
    <w:rsid w:val="00DF0798"/>
    <w:rsid w:val="00DF09EF"/>
    <w:rsid w:val="00DF1622"/>
    <w:rsid w:val="00DF19E6"/>
    <w:rsid w:val="00DF1A4A"/>
    <w:rsid w:val="00DF2872"/>
    <w:rsid w:val="00DF2B75"/>
    <w:rsid w:val="00DF2B83"/>
    <w:rsid w:val="00DF2D16"/>
    <w:rsid w:val="00DF2D2C"/>
    <w:rsid w:val="00DF2EA0"/>
    <w:rsid w:val="00DF304A"/>
    <w:rsid w:val="00DF31F7"/>
    <w:rsid w:val="00DF380F"/>
    <w:rsid w:val="00DF3FB8"/>
    <w:rsid w:val="00DF44FA"/>
    <w:rsid w:val="00DF5318"/>
    <w:rsid w:val="00DF5432"/>
    <w:rsid w:val="00DF5DA6"/>
    <w:rsid w:val="00DF5E0F"/>
    <w:rsid w:val="00DF606F"/>
    <w:rsid w:val="00DF62C7"/>
    <w:rsid w:val="00DF6357"/>
    <w:rsid w:val="00DF648D"/>
    <w:rsid w:val="00DF66EB"/>
    <w:rsid w:val="00DF6746"/>
    <w:rsid w:val="00DF6D4E"/>
    <w:rsid w:val="00DF6DD7"/>
    <w:rsid w:val="00DF6E2C"/>
    <w:rsid w:val="00DF727D"/>
    <w:rsid w:val="00E00C34"/>
    <w:rsid w:val="00E00D6B"/>
    <w:rsid w:val="00E012E1"/>
    <w:rsid w:val="00E01713"/>
    <w:rsid w:val="00E018F9"/>
    <w:rsid w:val="00E0275B"/>
    <w:rsid w:val="00E029F2"/>
    <w:rsid w:val="00E02B1C"/>
    <w:rsid w:val="00E04782"/>
    <w:rsid w:val="00E0484F"/>
    <w:rsid w:val="00E04871"/>
    <w:rsid w:val="00E04A06"/>
    <w:rsid w:val="00E04AEB"/>
    <w:rsid w:val="00E04EEB"/>
    <w:rsid w:val="00E04F7F"/>
    <w:rsid w:val="00E05944"/>
    <w:rsid w:val="00E062BE"/>
    <w:rsid w:val="00E06487"/>
    <w:rsid w:val="00E064F5"/>
    <w:rsid w:val="00E06E13"/>
    <w:rsid w:val="00E07BD0"/>
    <w:rsid w:val="00E103F6"/>
    <w:rsid w:val="00E10B18"/>
    <w:rsid w:val="00E118FA"/>
    <w:rsid w:val="00E120CE"/>
    <w:rsid w:val="00E123E4"/>
    <w:rsid w:val="00E12707"/>
    <w:rsid w:val="00E12F31"/>
    <w:rsid w:val="00E12FB0"/>
    <w:rsid w:val="00E130FB"/>
    <w:rsid w:val="00E13295"/>
    <w:rsid w:val="00E13B39"/>
    <w:rsid w:val="00E13E3B"/>
    <w:rsid w:val="00E140A6"/>
    <w:rsid w:val="00E142D4"/>
    <w:rsid w:val="00E143CB"/>
    <w:rsid w:val="00E14DB8"/>
    <w:rsid w:val="00E156BD"/>
    <w:rsid w:val="00E15BF2"/>
    <w:rsid w:val="00E1600A"/>
    <w:rsid w:val="00E161C2"/>
    <w:rsid w:val="00E16437"/>
    <w:rsid w:val="00E16D58"/>
    <w:rsid w:val="00E2054B"/>
    <w:rsid w:val="00E20AFD"/>
    <w:rsid w:val="00E20F20"/>
    <w:rsid w:val="00E20FD2"/>
    <w:rsid w:val="00E21476"/>
    <w:rsid w:val="00E215E0"/>
    <w:rsid w:val="00E217C6"/>
    <w:rsid w:val="00E220C9"/>
    <w:rsid w:val="00E221C5"/>
    <w:rsid w:val="00E22415"/>
    <w:rsid w:val="00E22699"/>
    <w:rsid w:val="00E22F4A"/>
    <w:rsid w:val="00E22F8C"/>
    <w:rsid w:val="00E24487"/>
    <w:rsid w:val="00E24C63"/>
    <w:rsid w:val="00E253E2"/>
    <w:rsid w:val="00E255AB"/>
    <w:rsid w:val="00E25FB8"/>
    <w:rsid w:val="00E26414"/>
    <w:rsid w:val="00E2659A"/>
    <w:rsid w:val="00E272F4"/>
    <w:rsid w:val="00E274F7"/>
    <w:rsid w:val="00E27CF4"/>
    <w:rsid w:val="00E30076"/>
    <w:rsid w:val="00E3033C"/>
    <w:rsid w:val="00E30371"/>
    <w:rsid w:val="00E3078D"/>
    <w:rsid w:val="00E30EDE"/>
    <w:rsid w:val="00E31492"/>
    <w:rsid w:val="00E31CC7"/>
    <w:rsid w:val="00E32BC6"/>
    <w:rsid w:val="00E32CD2"/>
    <w:rsid w:val="00E3303C"/>
    <w:rsid w:val="00E33162"/>
    <w:rsid w:val="00E3337A"/>
    <w:rsid w:val="00E34E3A"/>
    <w:rsid w:val="00E34EB4"/>
    <w:rsid w:val="00E35888"/>
    <w:rsid w:val="00E35921"/>
    <w:rsid w:val="00E35C7E"/>
    <w:rsid w:val="00E35D18"/>
    <w:rsid w:val="00E35F7B"/>
    <w:rsid w:val="00E368D2"/>
    <w:rsid w:val="00E36989"/>
    <w:rsid w:val="00E36ADC"/>
    <w:rsid w:val="00E36B6D"/>
    <w:rsid w:val="00E36CE9"/>
    <w:rsid w:val="00E37162"/>
    <w:rsid w:val="00E37270"/>
    <w:rsid w:val="00E37357"/>
    <w:rsid w:val="00E374FF"/>
    <w:rsid w:val="00E37626"/>
    <w:rsid w:val="00E37CEF"/>
    <w:rsid w:val="00E37DF9"/>
    <w:rsid w:val="00E40760"/>
    <w:rsid w:val="00E4077F"/>
    <w:rsid w:val="00E40929"/>
    <w:rsid w:val="00E4162C"/>
    <w:rsid w:val="00E41F5F"/>
    <w:rsid w:val="00E427AC"/>
    <w:rsid w:val="00E429F9"/>
    <w:rsid w:val="00E43058"/>
    <w:rsid w:val="00E4318D"/>
    <w:rsid w:val="00E435C7"/>
    <w:rsid w:val="00E4393A"/>
    <w:rsid w:val="00E43D73"/>
    <w:rsid w:val="00E44153"/>
    <w:rsid w:val="00E44E99"/>
    <w:rsid w:val="00E44EFC"/>
    <w:rsid w:val="00E45057"/>
    <w:rsid w:val="00E4531A"/>
    <w:rsid w:val="00E46263"/>
    <w:rsid w:val="00E466F0"/>
    <w:rsid w:val="00E46AE3"/>
    <w:rsid w:val="00E46B0A"/>
    <w:rsid w:val="00E46BAC"/>
    <w:rsid w:val="00E46CF9"/>
    <w:rsid w:val="00E471C6"/>
    <w:rsid w:val="00E4724E"/>
    <w:rsid w:val="00E50820"/>
    <w:rsid w:val="00E508CF"/>
    <w:rsid w:val="00E508E5"/>
    <w:rsid w:val="00E50BDE"/>
    <w:rsid w:val="00E50D1F"/>
    <w:rsid w:val="00E511CB"/>
    <w:rsid w:val="00E512E3"/>
    <w:rsid w:val="00E51484"/>
    <w:rsid w:val="00E51F42"/>
    <w:rsid w:val="00E51FA1"/>
    <w:rsid w:val="00E51FE0"/>
    <w:rsid w:val="00E5291F"/>
    <w:rsid w:val="00E52AB0"/>
    <w:rsid w:val="00E52B3D"/>
    <w:rsid w:val="00E52B7A"/>
    <w:rsid w:val="00E53265"/>
    <w:rsid w:val="00E536DC"/>
    <w:rsid w:val="00E537C4"/>
    <w:rsid w:val="00E53BEB"/>
    <w:rsid w:val="00E53CF2"/>
    <w:rsid w:val="00E53FA0"/>
    <w:rsid w:val="00E542A5"/>
    <w:rsid w:val="00E546CD"/>
    <w:rsid w:val="00E54771"/>
    <w:rsid w:val="00E54DDF"/>
    <w:rsid w:val="00E557C6"/>
    <w:rsid w:val="00E56079"/>
    <w:rsid w:val="00E56909"/>
    <w:rsid w:val="00E56B6A"/>
    <w:rsid w:val="00E57698"/>
    <w:rsid w:val="00E578DA"/>
    <w:rsid w:val="00E57AA6"/>
    <w:rsid w:val="00E60426"/>
    <w:rsid w:val="00E604DB"/>
    <w:rsid w:val="00E616EF"/>
    <w:rsid w:val="00E61979"/>
    <w:rsid w:val="00E619C8"/>
    <w:rsid w:val="00E61A46"/>
    <w:rsid w:val="00E62694"/>
    <w:rsid w:val="00E62902"/>
    <w:rsid w:val="00E62C27"/>
    <w:rsid w:val="00E646E9"/>
    <w:rsid w:val="00E655CF"/>
    <w:rsid w:val="00E66055"/>
    <w:rsid w:val="00E6665E"/>
    <w:rsid w:val="00E67879"/>
    <w:rsid w:val="00E67AA4"/>
    <w:rsid w:val="00E67D49"/>
    <w:rsid w:val="00E70376"/>
    <w:rsid w:val="00E70718"/>
    <w:rsid w:val="00E70AD9"/>
    <w:rsid w:val="00E70D81"/>
    <w:rsid w:val="00E7198E"/>
    <w:rsid w:val="00E7214C"/>
    <w:rsid w:val="00E7237B"/>
    <w:rsid w:val="00E72637"/>
    <w:rsid w:val="00E728FF"/>
    <w:rsid w:val="00E72A6F"/>
    <w:rsid w:val="00E72EA3"/>
    <w:rsid w:val="00E72F8F"/>
    <w:rsid w:val="00E7360D"/>
    <w:rsid w:val="00E739DE"/>
    <w:rsid w:val="00E73F9B"/>
    <w:rsid w:val="00E74875"/>
    <w:rsid w:val="00E74BC8"/>
    <w:rsid w:val="00E75A1B"/>
    <w:rsid w:val="00E76407"/>
    <w:rsid w:val="00E766B5"/>
    <w:rsid w:val="00E76C40"/>
    <w:rsid w:val="00E77676"/>
    <w:rsid w:val="00E776F5"/>
    <w:rsid w:val="00E80944"/>
    <w:rsid w:val="00E809B9"/>
    <w:rsid w:val="00E80A31"/>
    <w:rsid w:val="00E8156B"/>
    <w:rsid w:val="00E819D8"/>
    <w:rsid w:val="00E82196"/>
    <w:rsid w:val="00E82BE9"/>
    <w:rsid w:val="00E82BF1"/>
    <w:rsid w:val="00E82F7E"/>
    <w:rsid w:val="00E83436"/>
    <w:rsid w:val="00E837BA"/>
    <w:rsid w:val="00E83E0D"/>
    <w:rsid w:val="00E8401A"/>
    <w:rsid w:val="00E84079"/>
    <w:rsid w:val="00E84D64"/>
    <w:rsid w:val="00E84E9F"/>
    <w:rsid w:val="00E851FD"/>
    <w:rsid w:val="00E85336"/>
    <w:rsid w:val="00E85FE3"/>
    <w:rsid w:val="00E861A0"/>
    <w:rsid w:val="00E86E05"/>
    <w:rsid w:val="00E8715F"/>
    <w:rsid w:val="00E87196"/>
    <w:rsid w:val="00E87B51"/>
    <w:rsid w:val="00E87BE0"/>
    <w:rsid w:val="00E90185"/>
    <w:rsid w:val="00E90AA6"/>
    <w:rsid w:val="00E90C33"/>
    <w:rsid w:val="00E90D40"/>
    <w:rsid w:val="00E90F8C"/>
    <w:rsid w:val="00E91448"/>
    <w:rsid w:val="00E91BE6"/>
    <w:rsid w:val="00E91D85"/>
    <w:rsid w:val="00E9224C"/>
    <w:rsid w:val="00E926BA"/>
    <w:rsid w:val="00E92929"/>
    <w:rsid w:val="00E92ABC"/>
    <w:rsid w:val="00E92BB3"/>
    <w:rsid w:val="00E930C2"/>
    <w:rsid w:val="00E934DA"/>
    <w:rsid w:val="00E9367E"/>
    <w:rsid w:val="00E93803"/>
    <w:rsid w:val="00E94669"/>
    <w:rsid w:val="00E9476B"/>
    <w:rsid w:val="00E94978"/>
    <w:rsid w:val="00E9534D"/>
    <w:rsid w:val="00E958EB"/>
    <w:rsid w:val="00E95BBD"/>
    <w:rsid w:val="00E95EDB"/>
    <w:rsid w:val="00E95FAB"/>
    <w:rsid w:val="00E965B1"/>
    <w:rsid w:val="00E96AF1"/>
    <w:rsid w:val="00E96D17"/>
    <w:rsid w:val="00E96E81"/>
    <w:rsid w:val="00E96EED"/>
    <w:rsid w:val="00EA0023"/>
    <w:rsid w:val="00EA0254"/>
    <w:rsid w:val="00EA08BB"/>
    <w:rsid w:val="00EA0B70"/>
    <w:rsid w:val="00EA0D28"/>
    <w:rsid w:val="00EA0F01"/>
    <w:rsid w:val="00EA10EE"/>
    <w:rsid w:val="00EA2596"/>
    <w:rsid w:val="00EA263E"/>
    <w:rsid w:val="00EA2825"/>
    <w:rsid w:val="00EA2CFB"/>
    <w:rsid w:val="00EA2F16"/>
    <w:rsid w:val="00EA3175"/>
    <w:rsid w:val="00EA3278"/>
    <w:rsid w:val="00EA3496"/>
    <w:rsid w:val="00EA3BC1"/>
    <w:rsid w:val="00EA3BC7"/>
    <w:rsid w:val="00EA3C8E"/>
    <w:rsid w:val="00EA3EDD"/>
    <w:rsid w:val="00EA4CDD"/>
    <w:rsid w:val="00EA4F9C"/>
    <w:rsid w:val="00EA50B3"/>
    <w:rsid w:val="00EA5330"/>
    <w:rsid w:val="00EA5AF8"/>
    <w:rsid w:val="00EA5BA5"/>
    <w:rsid w:val="00EA5BB1"/>
    <w:rsid w:val="00EA5BB8"/>
    <w:rsid w:val="00EA5DBA"/>
    <w:rsid w:val="00EA5F4A"/>
    <w:rsid w:val="00EA65D0"/>
    <w:rsid w:val="00EA6830"/>
    <w:rsid w:val="00EA68B5"/>
    <w:rsid w:val="00EA69D3"/>
    <w:rsid w:val="00EA6A25"/>
    <w:rsid w:val="00EA6C9C"/>
    <w:rsid w:val="00EA7738"/>
    <w:rsid w:val="00EA7CD6"/>
    <w:rsid w:val="00EB03B5"/>
    <w:rsid w:val="00EB0498"/>
    <w:rsid w:val="00EB0927"/>
    <w:rsid w:val="00EB094B"/>
    <w:rsid w:val="00EB115A"/>
    <w:rsid w:val="00EB170D"/>
    <w:rsid w:val="00EB189A"/>
    <w:rsid w:val="00EB1AC7"/>
    <w:rsid w:val="00EB1B4D"/>
    <w:rsid w:val="00EB20E0"/>
    <w:rsid w:val="00EB222B"/>
    <w:rsid w:val="00EB3520"/>
    <w:rsid w:val="00EB3E99"/>
    <w:rsid w:val="00EB40B9"/>
    <w:rsid w:val="00EB4DB2"/>
    <w:rsid w:val="00EB5511"/>
    <w:rsid w:val="00EB5CE3"/>
    <w:rsid w:val="00EB62CA"/>
    <w:rsid w:val="00EB68B8"/>
    <w:rsid w:val="00EB6EDE"/>
    <w:rsid w:val="00EB6EE2"/>
    <w:rsid w:val="00EB71CD"/>
    <w:rsid w:val="00EB79BF"/>
    <w:rsid w:val="00EB7B6D"/>
    <w:rsid w:val="00EB7F42"/>
    <w:rsid w:val="00EC00DE"/>
    <w:rsid w:val="00EC0329"/>
    <w:rsid w:val="00EC0750"/>
    <w:rsid w:val="00EC0903"/>
    <w:rsid w:val="00EC0B8B"/>
    <w:rsid w:val="00EC1B23"/>
    <w:rsid w:val="00EC1DA9"/>
    <w:rsid w:val="00EC2D94"/>
    <w:rsid w:val="00EC2E3E"/>
    <w:rsid w:val="00EC32EF"/>
    <w:rsid w:val="00EC36AA"/>
    <w:rsid w:val="00EC38AA"/>
    <w:rsid w:val="00EC3A72"/>
    <w:rsid w:val="00EC4008"/>
    <w:rsid w:val="00EC4554"/>
    <w:rsid w:val="00EC472E"/>
    <w:rsid w:val="00EC4B80"/>
    <w:rsid w:val="00EC4C36"/>
    <w:rsid w:val="00EC4F22"/>
    <w:rsid w:val="00EC5652"/>
    <w:rsid w:val="00EC567C"/>
    <w:rsid w:val="00EC5697"/>
    <w:rsid w:val="00EC5957"/>
    <w:rsid w:val="00EC667D"/>
    <w:rsid w:val="00EC6E89"/>
    <w:rsid w:val="00EC7078"/>
    <w:rsid w:val="00EC72A1"/>
    <w:rsid w:val="00EC7407"/>
    <w:rsid w:val="00EC7851"/>
    <w:rsid w:val="00EC78EC"/>
    <w:rsid w:val="00EC7BE3"/>
    <w:rsid w:val="00EC7F5C"/>
    <w:rsid w:val="00ED0058"/>
    <w:rsid w:val="00ED05AD"/>
    <w:rsid w:val="00ED0970"/>
    <w:rsid w:val="00ED0AAA"/>
    <w:rsid w:val="00ED1185"/>
    <w:rsid w:val="00ED12A7"/>
    <w:rsid w:val="00ED131A"/>
    <w:rsid w:val="00ED1E18"/>
    <w:rsid w:val="00ED2151"/>
    <w:rsid w:val="00ED21BF"/>
    <w:rsid w:val="00ED2447"/>
    <w:rsid w:val="00ED28F1"/>
    <w:rsid w:val="00ED29ED"/>
    <w:rsid w:val="00ED3303"/>
    <w:rsid w:val="00ED388E"/>
    <w:rsid w:val="00ED47BA"/>
    <w:rsid w:val="00ED4E44"/>
    <w:rsid w:val="00ED50C6"/>
    <w:rsid w:val="00ED5268"/>
    <w:rsid w:val="00ED52C4"/>
    <w:rsid w:val="00ED5B3A"/>
    <w:rsid w:val="00ED5FE7"/>
    <w:rsid w:val="00ED638F"/>
    <w:rsid w:val="00ED641D"/>
    <w:rsid w:val="00ED67AD"/>
    <w:rsid w:val="00ED69E7"/>
    <w:rsid w:val="00ED7AD8"/>
    <w:rsid w:val="00EE19CD"/>
    <w:rsid w:val="00EE2037"/>
    <w:rsid w:val="00EE2414"/>
    <w:rsid w:val="00EE26D3"/>
    <w:rsid w:val="00EE2844"/>
    <w:rsid w:val="00EE32B4"/>
    <w:rsid w:val="00EE346A"/>
    <w:rsid w:val="00EE377C"/>
    <w:rsid w:val="00EE3C68"/>
    <w:rsid w:val="00EE3E05"/>
    <w:rsid w:val="00EE476F"/>
    <w:rsid w:val="00EE5252"/>
    <w:rsid w:val="00EE570B"/>
    <w:rsid w:val="00EE621F"/>
    <w:rsid w:val="00EE6298"/>
    <w:rsid w:val="00EE62B8"/>
    <w:rsid w:val="00EE691B"/>
    <w:rsid w:val="00EE69AF"/>
    <w:rsid w:val="00EE6ABA"/>
    <w:rsid w:val="00EE6AC7"/>
    <w:rsid w:val="00EE6BB9"/>
    <w:rsid w:val="00EE720A"/>
    <w:rsid w:val="00EE74F2"/>
    <w:rsid w:val="00EE796F"/>
    <w:rsid w:val="00EE7AB3"/>
    <w:rsid w:val="00EF0B22"/>
    <w:rsid w:val="00EF0E3A"/>
    <w:rsid w:val="00EF12A6"/>
    <w:rsid w:val="00EF1823"/>
    <w:rsid w:val="00EF2954"/>
    <w:rsid w:val="00EF2CF1"/>
    <w:rsid w:val="00EF2D89"/>
    <w:rsid w:val="00EF2FC8"/>
    <w:rsid w:val="00EF300F"/>
    <w:rsid w:val="00EF32B9"/>
    <w:rsid w:val="00EF3E94"/>
    <w:rsid w:val="00EF4583"/>
    <w:rsid w:val="00EF53F8"/>
    <w:rsid w:val="00EF5E28"/>
    <w:rsid w:val="00EF6AD5"/>
    <w:rsid w:val="00EF6C96"/>
    <w:rsid w:val="00EF7217"/>
    <w:rsid w:val="00EF79AF"/>
    <w:rsid w:val="00F00149"/>
    <w:rsid w:val="00F00996"/>
    <w:rsid w:val="00F00F24"/>
    <w:rsid w:val="00F0120B"/>
    <w:rsid w:val="00F0132C"/>
    <w:rsid w:val="00F0229B"/>
    <w:rsid w:val="00F022B8"/>
    <w:rsid w:val="00F02BD3"/>
    <w:rsid w:val="00F03494"/>
    <w:rsid w:val="00F037FE"/>
    <w:rsid w:val="00F03EB1"/>
    <w:rsid w:val="00F046CC"/>
    <w:rsid w:val="00F048BC"/>
    <w:rsid w:val="00F04FAF"/>
    <w:rsid w:val="00F05062"/>
    <w:rsid w:val="00F050F4"/>
    <w:rsid w:val="00F05B07"/>
    <w:rsid w:val="00F05CDF"/>
    <w:rsid w:val="00F05DF6"/>
    <w:rsid w:val="00F06897"/>
    <w:rsid w:val="00F06924"/>
    <w:rsid w:val="00F06FC1"/>
    <w:rsid w:val="00F07CAA"/>
    <w:rsid w:val="00F11146"/>
    <w:rsid w:val="00F11BF0"/>
    <w:rsid w:val="00F11CB6"/>
    <w:rsid w:val="00F11D91"/>
    <w:rsid w:val="00F1253F"/>
    <w:rsid w:val="00F12572"/>
    <w:rsid w:val="00F132E8"/>
    <w:rsid w:val="00F13439"/>
    <w:rsid w:val="00F13464"/>
    <w:rsid w:val="00F13EFA"/>
    <w:rsid w:val="00F1411C"/>
    <w:rsid w:val="00F14DEB"/>
    <w:rsid w:val="00F15ABC"/>
    <w:rsid w:val="00F15B21"/>
    <w:rsid w:val="00F15B91"/>
    <w:rsid w:val="00F16103"/>
    <w:rsid w:val="00F16188"/>
    <w:rsid w:val="00F163BA"/>
    <w:rsid w:val="00F16AF8"/>
    <w:rsid w:val="00F16F32"/>
    <w:rsid w:val="00F1785C"/>
    <w:rsid w:val="00F202C0"/>
    <w:rsid w:val="00F20557"/>
    <w:rsid w:val="00F20F87"/>
    <w:rsid w:val="00F21116"/>
    <w:rsid w:val="00F21565"/>
    <w:rsid w:val="00F2183B"/>
    <w:rsid w:val="00F21D54"/>
    <w:rsid w:val="00F22F03"/>
    <w:rsid w:val="00F230B9"/>
    <w:rsid w:val="00F2344A"/>
    <w:rsid w:val="00F23A54"/>
    <w:rsid w:val="00F2415D"/>
    <w:rsid w:val="00F26570"/>
    <w:rsid w:val="00F26E94"/>
    <w:rsid w:val="00F27A45"/>
    <w:rsid w:val="00F27BFF"/>
    <w:rsid w:val="00F27FB3"/>
    <w:rsid w:val="00F3004D"/>
    <w:rsid w:val="00F301CD"/>
    <w:rsid w:val="00F308F7"/>
    <w:rsid w:val="00F30B9E"/>
    <w:rsid w:val="00F30CB7"/>
    <w:rsid w:val="00F3132A"/>
    <w:rsid w:val="00F31549"/>
    <w:rsid w:val="00F3244B"/>
    <w:rsid w:val="00F32678"/>
    <w:rsid w:val="00F32788"/>
    <w:rsid w:val="00F32BD7"/>
    <w:rsid w:val="00F32BF9"/>
    <w:rsid w:val="00F32C51"/>
    <w:rsid w:val="00F32D38"/>
    <w:rsid w:val="00F338C8"/>
    <w:rsid w:val="00F33D95"/>
    <w:rsid w:val="00F346B5"/>
    <w:rsid w:val="00F348D6"/>
    <w:rsid w:val="00F34B0D"/>
    <w:rsid w:val="00F34BAC"/>
    <w:rsid w:val="00F34CDA"/>
    <w:rsid w:val="00F34F61"/>
    <w:rsid w:val="00F355B0"/>
    <w:rsid w:val="00F3570C"/>
    <w:rsid w:val="00F35858"/>
    <w:rsid w:val="00F35BD5"/>
    <w:rsid w:val="00F364A4"/>
    <w:rsid w:val="00F366A5"/>
    <w:rsid w:val="00F368A1"/>
    <w:rsid w:val="00F36CAC"/>
    <w:rsid w:val="00F37EE3"/>
    <w:rsid w:val="00F402D6"/>
    <w:rsid w:val="00F40A12"/>
    <w:rsid w:val="00F40BB2"/>
    <w:rsid w:val="00F40D1C"/>
    <w:rsid w:val="00F4105F"/>
    <w:rsid w:val="00F41446"/>
    <w:rsid w:val="00F41771"/>
    <w:rsid w:val="00F41B88"/>
    <w:rsid w:val="00F41CC2"/>
    <w:rsid w:val="00F42550"/>
    <w:rsid w:val="00F4256B"/>
    <w:rsid w:val="00F426B5"/>
    <w:rsid w:val="00F42B53"/>
    <w:rsid w:val="00F42DB9"/>
    <w:rsid w:val="00F43237"/>
    <w:rsid w:val="00F439C2"/>
    <w:rsid w:val="00F44032"/>
    <w:rsid w:val="00F44320"/>
    <w:rsid w:val="00F4450E"/>
    <w:rsid w:val="00F44871"/>
    <w:rsid w:val="00F44C37"/>
    <w:rsid w:val="00F4523A"/>
    <w:rsid w:val="00F4563C"/>
    <w:rsid w:val="00F4585E"/>
    <w:rsid w:val="00F466A4"/>
    <w:rsid w:val="00F46987"/>
    <w:rsid w:val="00F46C36"/>
    <w:rsid w:val="00F46CC0"/>
    <w:rsid w:val="00F46F65"/>
    <w:rsid w:val="00F4758A"/>
    <w:rsid w:val="00F4777C"/>
    <w:rsid w:val="00F47DD9"/>
    <w:rsid w:val="00F50EF8"/>
    <w:rsid w:val="00F50FF8"/>
    <w:rsid w:val="00F5142B"/>
    <w:rsid w:val="00F518C3"/>
    <w:rsid w:val="00F52461"/>
    <w:rsid w:val="00F52524"/>
    <w:rsid w:val="00F52F1A"/>
    <w:rsid w:val="00F534A3"/>
    <w:rsid w:val="00F5358F"/>
    <w:rsid w:val="00F53610"/>
    <w:rsid w:val="00F53A05"/>
    <w:rsid w:val="00F53AEE"/>
    <w:rsid w:val="00F54153"/>
    <w:rsid w:val="00F54207"/>
    <w:rsid w:val="00F5429C"/>
    <w:rsid w:val="00F54A73"/>
    <w:rsid w:val="00F54D6B"/>
    <w:rsid w:val="00F54DE9"/>
    <w:rsid w:val="00F54FBC"/>
    <w:rsid w:val="00F54FEE"/>
    <w:rsid w:val="00F55008"/>
    <w:rsid w:val="00F5525F"/>
    <w:rsid w:val="00F556E9"/>
    <w:rsid w:val="00F55DD2"/>
    <w:rsid w:val="00F5639C"/>
    <w:rsid w:val="00F56816"/>
    <w:rsid w:val="00F56C73"/>
    <w:rsid w:val="00F57DF2"/>
    <w:rsid w:val="00F57FA2"/>
    <w:rsid w:val="00F60C74"/>
    <w:rsid w:val="00F61479"/>
    <w:rsid w:val="00F6184E"/>
    <w:rsid w:val="00F61C36"/>
    <w:rsid w:val="00F61D7B"/>
    <w:rsid w:val="00F61FBD"/>
    <w:rsid w:val="00F62F86"/>
    <w:rsid w:val="00F6306D"/>
    <w:rsid w:val="00F63256"/>
    <w:rsid w:val="00F632C3"/>
    <w:rsid w:val="00F634F7"/>
    <w:rsid w:val="00F63625"/>
    <w:rsid w:val="00F63B34"/>
    <w:rsid w:val="00F641C2"/>
    <w:rsid w:val="00F64BD1"/>
    <w:rsid w:val="00F64DC7"/>
    <w:rsid w:val="00F64ED6"/>
    <w:rsid w:val="00F6510D"/>
    <w:rsid w:val="00F6589F"/>
    <w:rsid w:val="00F65CE0"/>
    <w:rsid w:val="00F65D93"/>
    <w:rsid w:val="00F663A0"/>
    <w:rsid w:val="00F665F3"/>
    <w:rsid w:val="00F668DF"/>
    <w:rsid w:val="00F66D51"/>
    <w:rsid w:val="00F671B0"/>
    <w:rsid w:val="00F674F1"/>
    <w:rsid w:val="00F67792"/>
    <w:rsid w:val="00F678BF"/>
    <w:rsid w:val="00F679AE"/>
    <w:rsid w:val="00F67BB8"/>
    <w:rsid w:val="00F67D3A"/>
    <w:rsid w:val="00F67D3E"/>
    <w:rsid w:val="00F70BB6"/>
    <w:rsid w:val="00F70C23"/>
    <w:rsid w:val="00F70F84"/>
    <w:rsid w:val="00F71650"/>
    <w:rsid w:val="00F71720"/>
    <w:rsid w:val="00F71BD5"/>
    <w:rsid w:val="00F71CF9"/>
    <w:rsid w:val="00F72773"/>
    <w:rsid w:val="00F728F1"/>
    <w:rsid w:val="00F72DFD"/>
    <w:rsid w:val="00F735A1"/>
    <w:rsid w:val="00F7368D"/>
    <w:rsid w:val="00F73ACE"/>
    <w:rsid w:val="00F74121"/>
    <w:rsid w:val="00F74453"/>
    <w:rsid w:val="00F74892"/>
    <w:rsid w:val="00F74B56"/>
    <w:rsid w:val="00F750F0"/>
    <w:rsid w:val="00F75C9C"/>
    <w:rsid w:val="00F75D55"/>
    <w:rsid w:val="00F75EBE"/>
    <w:rsid w:val="00F760F1"/>
    <w:rsid w:val="00F76619"/>
    <w:rsid w:val="00F76CA2"/>
    <w:rsid w:val="00F76DBF"/>
    <w:rsid w:val="00F76FD4"/>
    <w:rsid w:val="00F7700C"/>
    <w:rsid w:val="00F775EE"/>
    <w:rsid w:val="00F77D60"/>
    <w:rsid w:val="00F77DE4"/>
    <w:rsid w:val="00F80046"/>
    <w:rsid w:val="00F801EC"/>
    <w:rsid w:val="00F806FF"/>
    <w:rsid w:val="00F80AEC"/>
    <w:rsid w:val="00F80EFC"/>
    <w:rsid w:val="00F8108D"/>
    <w:rsid w:val="00F810E7"/>
    <w:rsid w:val="00F8119E"/>
    <w:rsid w:val="00F81CAD"/>
    <w:rsid w:val="00F8216C"/>
    <w:rsid w:val="00F82268"/>
    <w:rsid w:val="00F82A1C"/>
    <w:rsid w:val="00F82A91"/>
    <w:rsid w:val="00F835D2"/>
    <w:rsid w:val="00F8388A"/>
    <w:rsid w:val="00F83928"/>
    <w:rsid w:val="00F84163"/>
    <w:rsid w:val="00F8457A"/>
    <w:rsid w:val="00F84687"/>
    <w:rsid w:val="00F84865"/>
    <w:rsid w:val="00F84CFF"/>
    <w:rsid w:val="00F854F6"/>
    <w:rsid w:val="00F857B2"/>
    <w:rsid w:val="00F86006"/>
    <w:rsid w:val="00F8678C"/>
    <w:rsid w:val="00F8706A"/>
    <w:rsid w:val="00F87080"/>
    <w:rsid w:val="00F8789A"/>
    <w:rsid w:val="00F87A0A"/>
    <w:rsid w:val="00F900D3"/>
    <w:rsid w:val="00F90B78"/>
    <w:rsid w:val="00F90E37"/>
    <w:rsid w:val="00F91166"/>
    <w:rsid w:val="00F91582"/>
    <w:rsid w:val="00F916A8"/>
    <w:rsid w:val="00F91DD3"/>
    <w:rsid w:val="00F920CA"/>
    <w:rsid w:val="00F922C7"/>
    <w:rsid w:val="00F925BE"/>
    <w:rsid w:val="00F928D0"/>
    <w:rsid w:val="00F9382D"/>
    <w:rsid w:val="00F939AC"/>
    <w:rsid w:val="00F94107"/>
    <w:rsid w:val="00F94163"/>
    <w:rsid w:val="00F94242"/>
    <w:rsid w:val="00F94419"/>
    <w:rsid w:val="00F9444E"/>
    <w:rsid w:val="00F9514E"/>
    <w:rsid w:val="00F96511"/>
    <w:rsid w:val="00F96B55"/>
    <w:rsid w:val="00F975E9"/>
    <w:rsid w:val="00F97DCC"/>
    <w:rsid w:val="00F97DDD"/>
    <w:rsid w:val="00FA03EE"/>
    <w:rsid w:val="00FA05B4"/>
    <w:rsid w:val="00FA06DC"/>
    <w:rsid w:val="00FA082E"/>
    <w:rsid w:val="00FA0A7E"/>
    <w:rsid w:val="00FA101C"/>
    <w:rsid w:val="00FA148F"/>
    <w:rsid w:val="00FA1A58"/>
    <w:rsid w:val="00FA1B0B"/>
    <w:rsid w:val="00FA1CFF"/>
    <w:rsid w:val="00FA1DCD"/>
    <w:rsid w:val="00FA2092"/>
    <w:rsid w:val="00FA28EB"/>
    <w:rsid w:val="00FA2971"/>
    <w:rsid w:val="00FA2AFD"/>
    <w:rsid w:val="00FA2B6F"/>
    <w:rsid w:val="00FA2FA9"/>
    <w:rsid w:val="00FA2FAD"/>
    <w:rsid w:val="00FA36F9"/>
    <w:rsid w:val="00FA3B07"/>
    <w:rsid w:val="00FA3C0E"/>
    <w:rsid w:val="00FA424B"/>
    <w:rsid w:val="00FA42EC"/>
    <w:rsid w:val="00FA4384"/>
    <w:rsid w:val="00FA4D8E"/>
    <w:rsid w:val="00FA57EC"/>
    <w:rsid w:val="00FA5C77"/>
    <w:rsid w:val="00FA5CB6"/>
    <w:rsid w:val="00FA6142"/>
    <w:rsid w:val="00FA65B7"/>
    <w:rsid w:val="00FA6C40"/>
    <w:rsid w:val="00FA7993"/>
    <w:rsid w:val="00FA7EE0"/>
    <w:rsid w:val="00FB10AE"/>
    <w:rsid w:val="00FB1536"/>
    <w:rsid w:val="00FB1595"/>
    <w:rsid w:val="00FB1E0A"/>
    <w:rsid w:val="00FB288F"/>
    <w:rsid w:val="00FB2DCB"/>
    <w:rsid w:val="00FB2FF0"/>
    <w:rsid w:val="00FB30E2"/>
    <w:rsid w:val="00FB32D8"/>
    <w:rsid w:val="00FB34AF"/>
    <w:rsid w:val="00FB351F"/>
    <w:rsid w:val="00FB387E"/>
    <w:rsid w:val="00FB3999"/>
    <w:rsid w:val="00FB3C9E"/>
    <w:rsid w:val="00FB4060"/>
    <w:rsid w:val="00FB4AAB"/>
    <w:rsid w:val="00FB4EDC"/>
    <w:rsid w:val="00FB4FB9"/>
    <w:rsid w:val="00FB5277"/>
    <w:rsid w:val="00FB5CDA"/>
    <w:rsid w:val="00FB5EC6"/>
    <w:rsid w:val="00FB677E"/>
    <w:rsid w:val="00FB6B44"/>
    <w:rsid w:val="00FB74B1"/>
    <w:rsid w:val="00FB75F2"/>
    <w:rsid w:val="00FB7647"/>
    <w:rsid w:val="00FC02A2"/>
    <w:rsid w:val="00FC0A20"/>
    <w:rsid w:val="00FC0CDA"/>
    <w:rsid w:val="00FC0D75"/>
    <w:rsid w:val="00FC168C"/>
    <w:rsid w:val="00FC17F6"/>
    <w:rsid w:val="00FC2180"/>
    <w:rsid w:val="00FC275F"/>
    <w:rsid w:val="00FC2C19"/>
    <w:rsid w:val="00FC2C4A"/>
    <w:rsid w:val="00FC2F3F"/>
    <w:rsid w:val="00FC32B5"/>
    <w:rsid w:val="00FC385B"/>
    <w:rsid w:val="00FC3AA7"/>
    <w:rsid w:val="00FC433C"/>
    <w:rsid w:val="00FC4C29"/>
    <w:rsid w:val="00FC51C3"/>
    <w:rsid w:val="00FC521A"/>
    <w:rsid w:val="00FC5DC5"/>
    <w:rsid w:val="00FC67D4"/>
    <w:rsid w:val="00FC71C9"/>
    <w:rsid w:val="00FC7CDD"/>
    <w:rsid w:val="00FC7CE8"/>
    <w:rsid w:val="00FD0097"/>
    <w:rsid w:val="00FD032B"/>
    <w:rsid w:val="00FD0597"/>
    <w:rsid w:val="00FD0A25"/>
    <w:rsid w:val="00FD1307"/>
    <w:rsid w:val="00FD1586"/>
    <w:rsid w:val="00FD24A1"/>
    <w:rsid w:val="00FD268E"/>
    <w:rsid w:val="00FD2760"/>
    <w:rsid w:val="00FD2CB2"/>
    <w:rsid w:val="00FD2EE6"/>
    <w:rsid w:val="00FD2F7D"/>
    <w:rsid w:val="00FD3095"/>
    <w:rsid w:val="00FD30CC"/>
    <w:rsid w:val="00FD364D"/>
    <w:rsid w:val="00FD3776"/>
    <w:rsid w:val="00FD3A0A"/>
    <w:rsid w:val="00FD3EB2"/>
    <w:rsid w:val="00FD45C3"/>
    <w:rsid w:val="00FD4C64"/>
    <w:rsid w:val="00FD50E5"/>
    <w:rsid w:val="00FD5CA5"/>
    <w:rsid w:val="00FD6796"/>
    <w:rsid w:val="00FD6D5C"/>
    <w:rsid w:val="00FD7011"/>
    <w:rsid w:val="00FD7CDC"/>
    <w:rsid w:val="00FE0211"/>
    <w:rsid w:val="00FE0E4D"/>
    <w:rsid w:val="00FE10B0"/>
    <w:rsid w:val="00FE1142"/>
    <w:rsid w:val="00FE15FB"/>
    <w:rsid w:val="00FE1EFF"/>
    <w:rsid w:val="00FE2591"/>
    <w:rsid w:val="00FE3710"/>
    <w:rsid w:val="00FE3C4B"/>
    <w:rsid w:val="00FE3FFC"/>
    <w:rsid w:val="00FE455C"/>
    <w:rsid w:val="00FE4B28"/>
    <w:rsid w:val="00FE4F62"/>
    <w:rsid w:val="00FE58A9"/>
    <w:rsid w:val="00FE58E6"/>
    <w:rsid w:val="00FE59A9"/>
    <w:rsid w:val="00FE5CC8"/>
    <w:rsid w:val="00FE7811"/>
    <w:rsid w:val="00FE7DD2"/>
    <w:rsid w:val="00FF011F"/>
    <w:rsid w:val="00FF037C"/>
    <w:rsid w:val="00FF05D0"/>
    <w:rsid w:val="00FF114F"/>
    <w:rsid w:val="00FF11FD"/>
    <w:rsid w:val="00FF1290"/>
    <w:rsid w:val="00FF16A7"/>
    <w:rsid w:val="00FF1C3E"/>
    <w:rsid w:val="00FF217B"/>
    <w:rsid w:val="00FF2BE8"/>
    <w:rsid w:val="00FF35A7"/>
    <w:rsid w:val="00FF380E"/>
    <w:rsid w:val="00FF395C"/>
    <w:rsid w:val="00FF3979"/>
    <w:rsid w:val="00FF3B74"/>
    <w:rsid w:val="00FF430C"/>
    <w:rsid w:val="00FF451C"/>
    <w:rsid w:val="00FF48B5"/>
    <w:rsid w:val="00FF4F06"/>
    <w:rsid w:val="00FF5661"/>
    <w:rsid w:val="00FF56DE"/>
    <w:rsid w:val="00FF5D64"/>
    <w:rsid w:val="00FF635D"/>
    <w:rsid w:val="00FF67A1"/>
    <w:rsid w:val="00FF68D8"/>
    <w:rsid w:val="00FF6C80"/>
    <w:rsid w:val="00FF6DBD"/>
    <w:rsid w:val="00FF728C"/>
    <w:rsid w:val="00FF7382"/>
    <w:rsid w:val="00FF7440"/>
    <w:rsid w:val="00FF7564"/>
    <w:rsid w:val="00FF7766"/>
    <w:rsid w:val="38F72A2B"/>
    <w:rsid w:val="49BA15C6"/>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BDAE694"/>
  <w15:docId w15:val="{695E3BA1-F22F-47F0-B6E6-5B358920D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iPriority="0" w:qFormat="1"/>
    <w:lsdException w:name="annotation text" w:semiHidden="1" w:unhideWhenUsed="1"/>
    <w:lsdException w:name="header" w:qFormat="1"/>
    <w:lsdException w:name="footer" w:uiPriority="0" w:qFormat="1"/>
    <w:lsdException w:name="index heading" w:semiHidden="1" w:unhideWhenUsed="1"/>
    <w:lsdException w:name="caption" w:uiPriority="0" w:qFormat="1"/>
    <w:lsdException w:name="table of figures" w:qFormat="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Indent" w:uiPriority="0"/>
    <w:lsdException w:name="List Continue" w:semiHidden="1" w:unhideWhenUsed="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lsdException w:name="Block Text" w:semiHidden="1" w:unhideWhenUsed="1"/>
    <w:lsdException w:name="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qFormat="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qFormat="1"/>
    <w:lsdException w:name="Balloon Text" w:semiHidden="1"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06F"/>
    <w:rPr>
      <w:rFonts w:eastAsia="MS Mincho"/>
      <w:sz w:val="24"/>
      <w:szCs w:val="24"/>
    </w:rPr>
  </w:style>
  <w:style w:type="paragraph" w:styleId="Balk1">
    <w:name w:val="heading 1"/>
    <w:basedOn w:val="Normal"/>
    <w:next w:val="Normal"/>
    <w:link w:val="Balk1Char"/>
    <w:autoRedefine/>
    <w:qFormat/>
    <w:pPr>
      <w:keepNext/>
      <w:tabs>
        <w:tab w:val="right" w:pos="9639"/>
      </w:tabs>
      <w:spacing w:line="360" w:lineRule="auto"/>
      <w:ind w:right="-28" w:firstLine="720"/>
      <w:jc w:val="both"/>
      <w:outlineLvl w:val="0"/>
    </w:pPr>
    <w:rPr>
      <w:rFonts w:ascii="Cambria" w:hAnsi="Cambria" w:cs="Arial"/>
      <w:b/>
      <w:bCs/>
      <w:color w:val="000000" w:themeColor="text1"/>
      <w:kern w:val="32"/>
      <w:sz w:val="28"/>
      <w:szCs w:val="28"/>
    </w:rPr>
  </w:style>
  <w:style w:type="paragraph" w:styleId="Balk2">
    <w:name w:val="heading 2"/>
    <w:basedOn w:val="Normal"/>
    <w:next w:val="Normal"/>
    <w:link w:val="Balk2Char"/>
    <w:autoRedefine/>
    <w:uiPriority w:val="9"/>
    <w:qFormat/>
    <w:pPr>
      <w:keepNext/>
      <w:keepLines/>
      <w:spacing w:before="200" w:line="480" w:lineRule="auto"/>
      <w:ind w:left="718" w:hanging="576"/>
      <w:outlineLvl w:val="1"/>
    </w:pPr>
    <w:rPr>
      <w:rFonts w:asciiTheme="majorHAnsi" w:hAnsiTheme="majorHAnsi" w:cs="Arial"/>
      <w:b/>
      <w:bCs/>
      <w:iCs/>
    </w:rPr>
  </w:style>
  <w:style w:type="paragraph" w:styleId="Balk3">
    <w:name w:val="heading 3"/>
    <w:basedOn w:val="Normal"/>
    <w:next w:val="Normal"/>
    <w:autoRedefine/>
    <w:qFormat/>
    <w:pPr>
      <w:widowControl w:val="0"/>
      <w:tabs>
        <w:tab w:val="right" w:pos="9639"/>
      </w:tabs>
      <w:spacing w:before="120" w:after="100" w:afterAutospacing="1"/>
      <w:ind w:right="-28" w:firstLine="709"/>
      <w:jc w:val="both"/>
      <w:outlineLvl w:val="2"/>
    </w:pPr>
    <w:rPr>
      <w:rFonts w:ascii="Cambria" w:hAnsi="Cambria"/>
      <w:b/>
      <w:u w:val="single"/>
    </w:rPr>
  </w:style>
  <w:style w:type="paragraph" w:styleId="Balk4">
    <w:name w:val="heading 4"/>
    <w:basedOn w:val="Normal"/>
    <w:next w:val="Normal"/>
    <w:autoRedefine/>
    <w:qFormat/>
    <w:pPr>
      <w:widowControl w:val="0"/>
      <w:tabs>
        <w:tab w:val="right" w:pos="9639"/>
      </w:tabs>
      <w:spacing w:before="120" w:after="100" w:afterAutospacing="1" w:line="360" w:lineRule="auto"/>
      <w:ind w:right="-28" w:firstLine="720"/>
      <w:jc w:val="both"/>
      <w:outlineLvl w:val="3"/>
    </w:pPr>
    <w:rPr>
      <w:rFonts w:ascii="Cambria" w:eastAsia="Times New Roman" w:hAnsi="Cambria"/>
      <w:b/>
      <w:bCs/>
      <w:szCs w:val="28"/>
    </w:rPr>
  </w:style>
  <w:style w:type="paragraph" w:styleId="Balk5">
    <w:name w:val="heading 5"/>
    <w:basedOn w:val="Normal"/>
    <w:next w:val="Normal"/>
    <w:qFormat/>
    <w:pPr>
      <w:spacing w:before="120" w:after="100" w:afterAutospacing="1"/>
      <w:ind w:firstLine="720"/>
      <w:jc w:val="both"/>
      <w:outlineLvl w:val="4"/>
    </w:pPr>
    <w:rPr>
      <w:rFonts w:ascii="Cambria" w:eastAsia="Times New Roman" w:hAnsi="Cambria"/>
      <w:b/>
      <w:bCs/>
      <w:iCs/>
      <w:szCs w:val="26"/>
    </w:rPr>
  </w:style>
  <w:style w:type="paragraph" w:styleId="Balk6">
    <w:name w:val="heading 6"/>
    <w:basedOn w:val="Normal"/>
    <w:next w:val="Normal"/>
    <w:qFormat/>
    <w:pPr>
      <w:spacing w:before="120" w:after="100" w:afterAutospacing="1" w:line="360" w:lineRule="auto"/>
      <w:ind w:firstLine="720"/>
      <w:jc w:val="both"/>
      <w:outlineLvl w:val="5"/>
    </w:pPr>
    <w:rPr>
      <w:rFonts w:ascii="Cambria" w:eastAsia="Times New Roman" w:hAnsi="Cambria"/>
      <w:bCs/>
      <w:szCs w:val="22"/>
    </w:rPr>
  </w:style>
  <w:style w:type="paragraph" w:styleId="Balk7">
    <w:name w:val="heading 7"/>
    <w:basedOn w:val="Normal"/>
    <w:next w:val="Normal"/>
    <w:qFormat/>
    <w:pPr>
      <w:spacing w:before="240" w:after="60"/>
      <w:outlineLvl w:val="6"/>
    </w:pPr>
    <w:rPr>
      <w:rFonts w:ascii="Arial" w:eastAsia="Times New Roman" w:hAnsi="Arial"/>
      <w:sz w:val="20"/>
      <w:szCs w:val="20"/>
    </w:rPr>
  </w:style>
  <w:style w:type="paragraph" w:styleId="Balk8">
    <w:name w:val="heading 8"/>
    <w:basedOn w:val="Normal"/>
    <w:next w:val="Normal"/>
    <w:qFormat/>
    <w:pPr>
      <w:spacing w:before="240" w:after="60"/>
      <w:outlineLvl w:val="7"/>
    </w:pPr>
    <w:rPr>
      <w:rFonts w:ascii="Arial" w:eastAsia="Times New Roman" w:hAnsi="Arial"/>
      <w:i/>
      <w:sz w:val="20"/>
      <w:szCs w:val="20"/>
    </w:rPr>
  </w:style>
  <w:style w:type="paragraph" w:styleId="Balk9">
    <w:name w:val="heading 9"/>
    <w:basedOn w:val="Normal"/>
    <w:next w:val="Normal"/>
    <w:qFormat/>
    <w:pPr>
      <w:keepNext/>
      <w:spacing w:line="360" w:lineRule="auto"/>
      <w:outlineLvl w:val="8"/>
    </w:pPr>
    <w:rPr>
      <w:rFonts w:eastAsia="Times New Roman"/>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qFormat/>
    <w:rPr>
      <w:rFonts w:ascii="Tahoma" w:hAnsi="Tahoma" w:cs="Tahoma"/>
      <w:sz w:val="16"/>
      <w:szCs w:val="16"/>
    </w:rPr>
  </w:style>
  <w:style w:type="paragraph" w:styleId="GvdeMetni">
    <w:name w:val="Body Text"/>
    <w:basedOn w:val="Normal"/>
    <w:link w:val="GvdeMetniChar"/>
    <w:uiPriority w:val="99"/>
    <w:pPr>
      <w:spacing w:after="120"/>
    </w:pPr>
  </w:style>
  <w:style w:type="paragraph" w:styleId="GvdeMetni2">
    <w:name w:val="Body Text 2"/>
    <w:basedOn w:val="Normal"/>
    <w:qFormat/>
    <w:pPr>
      <w:tabs>
        <w:tab w:val="left" w:pos="360"/>
      </w:tabs>
      <w:spacing w:line="360" w:lineRule="auto"/>
      <w:ind w:left="360" w:hanging="360"/>
      <w:jc w:val="both"/>
    </w:pPr>
    <w:rPr>
      <w:rFonts w:eastAsia="Times New Roman"/>
      <w:b/>
      <w:sz w:val="20"/>
      <w:szCs w:val="20"/>
    </w:rPr>
  </w:style>
  <w:style w:type="paragraph" w:styleId="GvdeMetniGirintisi">
    <w:name w:val="Body Text Indent"/>
    <w:basedOn w:val="Normal"/>
    <w:link w:val="GvdeMetniGirintisiChar"/>
    <w:pPr>
      <w:spacing w:line="360" w:lineRule="auto"/>
      <w:ind w:left="708"/>
      <w:jc w:val="both"/>
    </w:pPr>
    <w:rPr>
      <w:rFonts w:ascii="Arial" w:hAnsi="Arial" w:cs="Arial"/>
    </w:rPr>
  </w:style>
  <w:style w:type="paragraph" w:styleId="GvdeMetniGirintisi2">
    <w:name w:val="Body Text Indent 2"/>
    <w:basedOn w:val="Normal"/>
    <w:qFormat/>
    <w:pPr>
      <w:spacing w:after="120" w:line="480" w:lineRule="auto"/>
      <w:ind w:left="283"/>
    </w:pPr>
  </w:style>
  <w:style w:type="paragraph" w:styleId="GvdeMetniGirintisi3">
    <w:name w:val="Body Text Indent 3"/>
    <w:basedOn w:val="Normal"/>
    <w:pPr>
      <w:spacing w:after="120"/>
      <w:ind w:left="283"/>
    </w:pPr>
    <w:rPr>
      <w:rFonts w:eastAsia="Times New Roman"/>
      <w:sz w:val="16"/>
      <w:szCs w:val="16"/>
    </w:rPr>
  </w:style>
  <w:style w:type="paragraph" w:styleId="ResimYazs">
    <w:name w:val="caption"/>
    <w:aliases w:val=" Char4, Char2 Char Char, Char2 Char Char Char Char,Resim Yazısı1, Char2, Char2 Char Char1,Resim Yazısı2, Char41, Char2 Char Char2, Char2 Char Char Char Char1,Resim Yazısı11"/>
    <w:basedOn w:val="Normal"/>
    <w:next w:val="Normal"/>
    <w:link w:val="ResimYazsChar"/>
    <w:qFormat/>
    <w:pPr>
      <w:keepNext/>
      <w:jc w:val="both"/>
    </w:pPr>
    <w:rPr>
      <w:rFonts w:ascii="Cambria" w:hAnsi="Cambria"/>
      <w:bCs/>
      <w:szCs w:val="20"/>
    </w:rPr>
  </w:style>
  <w:style w:type="character" w:styleId="Vurgu">
    <w:name w:val="Emphasis"/>
    <w:basedOn w:val="VarsaylanParagrafYazTipi"/>
    <w:uiPriority w:val="20"/>
    <w:qFormat/>
    <w:rPr>
      <w:i/>
      <w:iCs/>
    </w:rPr>
  </w:style>
  <w:style w:type="character" w:styleId="zlenenKpr">
    <w:name w:val="FollowedHyperlink"/>
    <w:basedOn w:val="VarsaylanParagrafYazTipi"/>
    <w:uiPriority w:val="99"/>
    <w:rPr>
      <w:color w:val="800080"/>
      <w:u w:val="single"/>
    </w:rPr>
  </w:style>
  <w:style w:type="paragraph" w:styleId="Altbilgi">
    <w:name w:val="footer"/>
    <w:basedOn w:val="Normal"/>
    <w:link w:val="AltbilgiChar"/>
    <w:qFormat/>
    <w:pPr>
      <w:tabs>
        <w:tab w:val="center" w:pos="4536"/>
        <w:tab w:val="right" w:pos="9072"/>
      </w:tabs>
    </w:pPr>
  </w:style>
  <w:style w:type="character" w:styleId="DipnotBavurusu">
    <w:name w:val="footnote reference"/>
    <w:basedOn w:val="VarsaylanParagrafYazTipi"/>
    <w:semiHidden/>
    <w:rPr>
      <w:vertAlign w:val="superscript"/>
    </w:rPr>
  </w:style>
  <w:style w:type="paragraph" w:styleId="DipnotMetni">
    <w:name w:val="footnote text"/>
    <w:basedOn w:val="Normal"/>
    <w:semiHidden/>
    <w:qFormat/>
    <w:rPr>
      <w:rFonts w:eastAsia="Times New Roman"/>
      <w:sz w:val="20"/>
      <w:szCs w:val="20"/>
    </w:rPr>
  </w:style>
  <w:style w:type="paragraph" w:styleId="stbilgi">
    <w:name w:val="header"/>
    <w:basedOn w:val="Normal"/>
    <w:link w:val="stbilgiChar"/>
    <w:uiPriority w:val="99"/>
    <w:qFormat/>
    <w:pPr>
      <w:tabs>
        <w:tab w:val="center" w:pos="4536"/>
        <w:tab w:val="right" w:pos="9072"/>
      </w:tabs>
    </w:pPr>
  </w:style>
  <w:style w:type="character" w:styleId="Kpr">
    <w:name w:val="Hyperlink"/>
    <w:basedOn w:val="VarsaylanParagrafYazTipi"/>
    <w:uiPriority w:val="99"/>
    <w:qFormat/>
    <w:rPr>
      <w:color w:val="0000FF"/>
      <w:u w:val="single"/>
    </w:rPr>
  </w:style>
  <w:style w:type="paragraph" w:styleId="Dizin1">
    <w:name w:val="index 1"/>
    <w:basedOn w:val="Normal"/>
    <w:next w:val="Normal"/>
    <w:autoRedefine/>
    <w:semiHidden/>
    <w:qFormat/>
    <w:pPr>
      <w:ind w:left="240" w:hanging="240"/>
    </w:pPr>
  </w:style>
  <w:style w:type="paragraph" w:styleId="Liste">
    <w:name w:val="List"/>
    <w:basedOn w:val="Normal"/>
    <w:qFormat/>
    <w:pPr>
      <w:ind w:left="283" w:hanging="283"/>
    </w:pPr>
    <w:rPr>
      <w:rFonts w:eastAsia="Times New Roman"/>
    </w:rPr>
  </w:style>
  <w:style w:type="paragraph" w:styleId="ListeDevam2">
    <w:name w:val="List Continue 2"/>
    <w:basedOn w:val="Normal"/>
    <w:qFormat/>
    <w:pPr>
      <w:spacing w:after="120"/>
      <w:ind w:left="566"/>
    </w:pPr>
    <w:rPr>
      <w:rFonts w:ascii="Arial" w:eastAsia="Times New Roman" w:hAnsi="Arial"/>
      <w:szCs w:val="20"/>
    </w:rPr>
  </w:style>
  <w:style w:type="paragraph" w:styleId="NormalWeb">
    <w:name w:val="Normal (Web)"/>
    <w:basedOn w:val="Normal"/>
    <w:uiPriority w:val="99"/>
    <w:qFormat/>
    <w:pPr>
      <w:spacing w:before="100" w:beforeAutospacing="1" w:after="100" w:afterAutospacing="1"/>
    </w:pPr>
    <w:rPr>
      <w:rFonts w:eastAsia="Times New Roman"/>
    </w:rPr>
  </w:style>
  <w:style w:type="character" w:styleId="SayfaNumaras">
    <w:name w:val="page number"/>
    <w:basedOn w:val="VarsaylanParagrafYazTipi"/>
    <w:qFormat/>
  </w:style>
  <w:style w:type="character" w:styleId="Gl">
    <w:name w:val="Strong"/>
    <w:basedOn w:val="VarsaylanParagrafYazTipi"/>
    <w:uiPriority w:val="22"/>
    <w:qFormat/>
    <w:rPr>
      <w:b/>
      <w:bCs/>
    </w:rPr>
  </w:style>
  <w:style w:type="table" w:styleId="TabloRenkli2">
    <w:name w:val="Table Colorful 2"/>
    <w:basedOn w:val="NormalTablo"/>
    <w:qFormat/>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oKlavuzu">
    <w:name w:val="Table Grid"/>
    <w:basedOn w:val="NormalTablo"/>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killerTablosu">
    <w:name w:val="table of figures"/>
    <w:basedOn w:val="Normal"/>
    <w:next w:val="Normal"/>
    <w:uiPriority w:val="99"/>
    <w:qFormat/>
    <w:rPr>
      <w:rFonts w:asciiTheme="minorHAnsi" w:hAnsiTheme="minorHAnsi"/>
      <w:i/>
      <w:iCs/>
      <w:sz w:val="20"/>
      <w:szCs w:val="20"/>
    </w:rPr>
  </w:style>
  <w:style w:type="table" w:styleId="TabloWeb3">
    <w:name w:val="Table Web 3"/>
    <w:basedOn w:val="NormalTablo"/>
    <w:qFormat/>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1">
    <w:name w:val="toc 1"/>
    <w:basedOn w:val="Normal"/>
    <w:next w:val="Normal"/>
    <w:autoRedefine/>
    <w:uiPriority w:val="39"/>
    <w:qFormat/>
    <w:pPr>
      <w:tabs>
        <w:tab w:val="right" w:pos="9214"/>
      </w:tabs>
      <w:spacing w:line="0" w:lineRule="atLeast"/>
      <w:ind w:right="-28"/>
      <w:jc w:val="both"/>
    </w:pPr>
    <w:rPr>
      <w:rFonts w:ascii="Cambria" w:hAnsi="Cambria"/>
      <w:b/>
      <w:color w:val="000000" w:themeColor="text1"/>
      <w:u w:val="single" w:color="F79646" w:themeColor="accent6"/>
    </w:rPr>
  </w:style>
  <w:style w:type="paragraph" w:styleId="T2">
    <w:name w:val="toc 2"/>
    <w:basedOn w:val="Normal"/>
    <w:next w:val="Normal"/>
    <w:autoRedefine/>
    <w:uiPriority w:val="39"/>
    <w:qFormat/>
    <w:rsid w:val="00160199"/>
    <w:pPr>
      <w:tabs>
        <w:tab w:val="right" w:pos="9214"/>
      </w:tabs>
      <w:ind w:left="284" w:right="-96" w:hanging="284"/>
    </w:pPr>
    <w:rPr>
      <w:rFonts w:ascii="Cambria" w:hAnsi="Cambria"/>
      <w:b/>
      <w:bCs/>
      <w:i/>
      <w:iCs/>
      <w:smallCaps/>
      <w:sz w:val="20"/>
      <w:szCs w:val="18"/>
    </w:rPr>
  </w:style>
  <w:style w:type="paragraph" w:styleId="T3">
    <w:name w:val="toc 3"/>
    <w:basedOn w:val="Normal"/>
    <w:next w:val="Normal"/>
    <w:autoRedefine/>
    <w:uiPriority w:val="39"/>
    <w:qFormat/>
    <w:rsid w:val="00160199"/>
    <w:pPr>
      <w:tabs>
        <w:tab w:val="right" w:pos="9214"/>
      </w:tabs>
      <w:ind w:right="-805"/>
    </w:pPr>
    <w:rPr>
      <w:rFonts w:asciiTheme="majorHAnsi" w:hAnsiTheme="majorHAnsi" w:cstheme="minorHAnsi"/>
      <w:b/>
      <w:bCs/>
      <w:i/>
      <w:iCs/>
      <w:smallCaps/>
      <w:sz w:val="20"/>
      <w:szCs w:val="20"/>
    </w:rPr>
  </w:style>
  <w:style w:type="paragraph" w:styleId="T4">
    <w:name w:val="toc 4"/>
    <w:basedOn w:val="Normal"/>
    <w:next w:val="Normal"/>
    <w:autoRedefine/>
    <w:uiPriority w:val="39"/>
    <w:unhideWhenUsed/>
    <w:qFormat/>
    <w:pPr>
      <w:tabs>
        <w:tab w:val="left" w:pos="1117"/>
        <w:tab w:val="right" w:pos="9214"/>
      </w:tabs>
      <w:ind w:right="-663"/>
    </w:pPr>
    <w:rPr>
      <w:rFonts w:asciiTheme="majorHAnsi" w:hAnsiTheme="majorHAnsi"/>
      <w:sz w:val="20"/>
      <w:szCs w:val="20"/>
    </w:rPr>
  </w:style>
  <w:style w:type="paragraph" w:styleId="T5">
    <w:name w:val="toc 5"/>
    <w:basedOn w:val="Normal"/>
    <w:next w:val="Normal"/>
    <w:autoRedefine/>
    <w:uiPriority w:val="39"/>
    <w:unhideWhenUsed/>
    <w:qFormat/>
    <w:rPr>
      <w:rFonts w:ascii="Calibri" w:hAnsi="Calibri"/>
      <w:sz w:val="22"/>
      <w:szCs w:val="22"/>
    </w:rPr>
  </w:style>
  <w:style w:type="paragraph" w:styleId="T6">
    <w:name w:val="toc 6"/>
    <w:basedOn w:val="Normal"/>
    <w:next w:val="Normal"/>
    <w:autoRedefine/>
    <w:uiPriority w:val="39"/>
    <w:unhideWhenUsed/>
    <w:qFormat/>
    <w:rPr>
      <w:rFonts w:ascii="Calibri" w:hAnsi="Calibri"/>
      <w:sz w:val="22"/>
      <w:szCs w:val="22"/>
    </w:rPr>
  </w:style>
  <w:style w:type="paragraph" w:styleId="T7">
    <w:name w:val="toc 7"/>
    <w:basedOn w:val="Normal"/>
    <w:next w:val="Normal"/>
    <w:autoRedefine/>
    <w:uiPriority w:val="39"/>
    <w:unhideWhenUsed/>
    <w:qFormat/>
    <w:rPr>
      <w:rFonts w:ascii="Calibri" w:hAnsi="Calibri"/>
      <w:sz w:val="22"/>
      <w:szCs w:val="22"/>
    </w:rPr>
  </w:style>
  <w:style w:type="paragraph" w:styleId="T8">
    <w:name w:val="toc 8"/>
    <w:basedOn w:val="Normal"/>
    <w:next w:val="Normal"/>
    <w:autoRedefine/>
    <w:uiPriority w:val="39"/>
    <w:unhideWhenUsed/>
    <w:qFormat/>
    <w:rPr>
      <w:rFonts w:ascii="Calibri" w:hAnsi="Calibri"/>
      <w:sz w:val="22"/>
      <w:szCs w:val="22"/>
    </w:rPr>
  </w:style>
  <w:style w:type="paragraph" w:styleId="T9">
    <w:name w:val="toc 9"/>
    <w:basedOn w:val="Normal"/>
    <w:next w:val="Normal"/>
    <w:autoRedefine/>
    <w:uiPriority w:val="39"/>
    <w:unhideWhenUsed/>
    <w:qFormat/>
    <w:rPr>
      <w:rFonts w:ascii="Calibri" w:hAnsi="Calibri"/>
      <w:sz w:val="22"/>
      <w:szCs w:val="22"/>
    </w:rPr>
  </w:style>
  <w:style w:type="character" w:customStyle="1" w:styleId="Balk1Char">
    <w:name w:val="Başlık 1 Char"/>
    <w:basedOn w:val="VarsaylanParagrafYazTipi"/>
    <w:link w:val="Balk1"/>
    <w:qFormat/>
    <w:rPr>
      <w:rFonts w:ascii="Cambria" w:eastAsia="MS Mincho" w:hAnsi="Cambria" w:cs="Arial"/>
      <w:b/>
      <w:bCs/>
      <w:color w:val="000000" w:themeColor="text1"/>
      <w:kern w:val="32"/>
      <w:sz w:val="28"/>
      <w:szCs w:val="28"/>
    </w:rPr>
  </w:style>
  <w:style w:type="character" w:customStyle="1" w:styleId="stbilgiChar">
    <w:name w:val="Üstbilgi Char"/>
    <w:basedOn w:val="VarsaylanParagrafYazTipi"/>
    <w:link w:val="stbilgi"/>
    <w:uiPriority w:val="99"/>
    <w:rPr>
      <w:rFonts w:eastAsia="MS Mincho"/>
      <w:sz w:val="24"/>
      <w:szCs w:val="24"/>
    </w:rPr>
  </w:style>
  <w:style w:type="character" w:customStyle="1" w:styleId="Heading3Char">
    <w:name w:val="Heading 3 Char"/>
    <w:basedOn w:val="VarsaylanParagrafYazTipi"/>
    <w:qFormat/>
    <w:rPr>
      <w:rFonts w:ascii="Arial" w:eastAsia="MS Mincho" w:hAnsi="Arial"/>
      <w:b/>
      <w:sz w:val="16"/>
      <w:szCs w:val="24"/>
      <w:lang w:val="tr-TR" w:eastAsia="tr-TR" w:bidi="ar-SA"/>
    </w:rPr>
  </w:style>
  <w:style w:type="character" w:customStyle="1" w:styleId="AltbilgiChar">
    <w:name w:val="Altbilgi Char"/>
    <w:basedOn w:val="VarsaylanParagrafYazTipi"/>
    <w:link w:val="Altbilgi"/>
    <w:qFormat/>
    <w:rPr>
      <w:rFonts w:eastAsia="MS Mincho"/>
      <w:sz w:val="24"/>
      <w:szCs w:val="24"/>
    </w:rPr>
  </w:style>
  <w:style w:type="character" w:customStyle="1" w:styleId="plain2">
    <w:name w:val="plain2"/>
    <w:basedOn w:val="VarsaylanParagrafYazTipi"/>
    <w:qFormat/>
    <w:rPr>
      <w:rFonts w:ascii="Verdana" w:hAnsi="Verdana" w:hint="default"/>
      <w:color w:val="000000"/>
      <w:sz w:val="18"/>
      <w:szCs w:val="18"/>
    </w:rPr>
  </w:style>
  <w:style w:type="paragraph" w:customStyle="1" w:styleId="plain">
    <w:name w:val="plain"/>
    <w:basedOn w:val="Normal"/>
    <w:qFormat/>
    <w:pPr>
      <w:spacing w:before="100" w:beforeAutospacing="1" w:after="100" w:afterAutospacing="1"/>
    </w:pPr>
    <w:rPr>
      <w:rFonts w:ascii="Verdana" w:eastAsia="Times New Roman" w:hAnsi="Verdana"/>
      <w:color w:val="000000"/>
      <w:sz w:val="18"/>
      <w:szCs w:val="18"/>
    </w:rPr>
  </w:style>
  <w:style w:type="paragraph" w:customStyle="1" w:styleId="BASLIK1">
    <w:name w:val="BASLIK1"/>
    <w:basedOn w:val="Balk1"/>
    <w:qFormat/>
    <w:rPr>
      <w:rFonts w:ascii="Times New Roman" w:eastAsia="Times New Roman" w:hAnsi="Times New Roman" w:cs="Times New Roman"/>
    </w:rPr>
  </w:style>
  <w:style w:type="paragraph" w:customStyle="1" w:styleId="BASTABLO">
    <w:name w:val="BASTABLO"/>
    <w:basedOn w:val="Balk1"/>
    <w:qFormat/>
    <w:rPr>
      <w:rFonts w:ascii="Times New Roman" w:eastAsia="Times New Roman" w:hAnsi="Times New Roman" w:cs="Times New Roman"/>
      <w:sz w:val="24"/>
    </w:rPr>
  </w:style>
  <w:style w:type="table" w:customStyle="1" w:styleId="Tablohacbeyli">
    <w:name w:val="Tablo_hacıbeyli"/>
    <w:basedOn w:val="NormalTablo"/>
    <w:qFormat/>
    <w:pPr>
      <w:jc w:val="right"/>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Pr/>
      <w:tcPr>
        <w:shd w:val="clear" w:color="auto" w:fill="C0C0C0"/>
      </w:tcPr>
    </w:tblStylePr>
    <w:tblStylePr w:type="lastRow">
      <w:rPr>
        <w:b/>
      </w:rPr>
      <w:tblPr/>
      <w:tcPr>
        <w:shd w:val="clear" w:color="auto" w:fill="C0C0C0"/>
      </w:tcPr>
    </w:tblStylePr>
    <w:tblStylePr w:type="firstCol">
      <w:pPr>
        <w:jc w:val="left"/>
      </w:pPr>
    </w:tblStylePr>
  </w:style>
  <w:style w:type="paragraph" w:customStyle="1" w:styleId="BASLIK2">
    <w:name w:val="BASLIK2"/>
    <w:basedOn w:val="Balk1"/>
    <w:qFormat/>
    <w:rPr>
      <w:rFonts w:ascii="Times New Roman" w:eastAsia="Times New Roman" w:hAnsi="Times New Roman" w:cs="Times New Roman"/>
      <w:sz w:val="26"/>
    </w:rPr>
  </w:style>
  <w:style w:type="paragraph" w:customStyle="1" w:styleId="gvdemetniChar0">
    <w:name w:val="gövde metni Char"/>
    <w:basedOn w:val="Normal"/>
    <w:link w:val="gvdemetniCharChar"/>
    <w:pPr>
      <w:spacing w:line="360" w:lineRule="auto"/>
      <w:jc w:val="both"/>
    </w:pPr>
  </w:style>
  <w:style w:type="character" w:customStyle="1" w:styleId="gvdemetniCharChar">
    <w:name w:val="gövde metni Char Char"/>
    <w:basedOn w:val="VarsaylanParagrafYazTipi"/>
    <w:link w:val="gvdemetniChar0"/>
    <w:qFormat/>
    <w:rPr>
      <w:rFonts w:eastAsia="MS Mincho"/>
      <w:sz w:val="24"/>
      <w:szCs w:val="24"/>
      <w:lang w:val="tr-TR" w:eastAsia="tr-TR" w:bidi="ar-SA"/>
    </w:rPr>
  </w:style>
  <w:style w:type="paragraph" w:customStyle="1" w:styleId="BASLIK3">
    <w:name w:val="BASLIK3"/>
    <w:basedOn w:val="Balk1"/>
    <w:link w:val="BASLIK3Char"/>
    <w:qFormat/>
    <w:rPr>
      <w:rFonts w:eastAsia="Times New Roman" w:cs="Times New Roman"/>
      <w:sz w:val="24"/>
    </w:rPr>
  </w:style>
  <w:style w:type="character" w:customStyle="1" w:styleId="BASLIK3Char">
    <w:name w:val="BASLIK3 Char"/>
    <w:basedOn w:val="Balk1Char"/>
    <w:link w:val="BASLIK3"/>
    <w:qFormat/>
    <w:rPr>
      <w:rFonts w:ascii="Arial" w:eastAsia="MS Mincho" w:hAnsi="Arial" w:cs="Arial"/>
      <w:b/>
      <w:bCs/>
      <w:color w:val="000000" w:themeColor="text1"/>
      <w:kern w:val="32"/>
      <w:sz w:val="24"/>
      <w:szCs w:val="28"/>
    </w:rPr>
  </w:style>
  <w:style w:type="paragraph" w:customStyle="1" w:styleId="Stil1">
    <w:name w:val="Stil1"/>
    <w:basedOn w:val="BASLIK3"/>
    <w:qFormat/>
  </w:style>
  <w:style w:type="character" w:customStyle="1" w:styleId="normalmetin1">
    <w:name w:val="normalmetin1"/>
    <w:basedOn w:val="VarsaylanParagrafYazTipi"/>
    <w:qFormat/>
  </w:style>
  <w:style w:type="character" w:customStyle="1" w:styleId="formmetin">
    <w:name w:val="formmetin"/>
    <w:basedOn w:val="VarsaylanParagrafYazTipi"/>
    <w:qFormat/>
  </w:style>
  <w:style w:type="paragraph" w:styleId="ListeParagraf">
    <w:name w:val="List Paragraph"/>
    <w:basedOn w:val="Normal"/>
    <w:uiPriority w:val="1"/>
    <w:qFormat/>
    <w:pPr>
      <w:spacing w:after="200" w:line="276" w:lineRule="auto"/>
      <w:ind w:left="720"/>
      <w:contextualSpacing/>
    </w:pPr>
    <w:rPr>
      <w:rFonts w:ascii="Calibri" w:eastAsia="Calibri" w:hAnsi="Calibri"/>
      <w:sz w:val="22"/>
      <w:szCs w:val="22"/>
      <w:lang w:eastAsia="en-US"/>
    </w:rPr>
  </w:style>
  <w:style w:type="character" w:customStyle="1" w:styleId="BASLIK3CharChar">
    <w:name w:val="BASLIK3 Char Char"/>
    <w:basedOn w:val="VarsaylanParagrafYazTipi"/>
    <w:qFormat/>
    <w:rPr>
      <w:rFonts w:ascii="Arial" w:eastAsia="MS Mincho" w:hAnsi="Arial" w:cs="Arial"/>
      <w:b/>
      <w:bCs/>
      <w:kern w:val="32"/>
      <w:sz w:val="24"/>
      <w:szCs w:val="28"/>
      <w:lang w:val="tr-TR" w:eastAsia="tr-TR" w:bidi="ar-SA"/>
    </w:rPr>
  </w:style>
  <w:style w:type="character" w:customStyle="1" w:styleId="bar">
    <w:name w:val="bar"/>
    <w:basedOn w:val="VarsaylanParagrafYazTipi"/>
    <w:qFormat/>
  </w:style>
  <w:style w:type="paragraph" w:customStyle="1" w:styleId="style7">
    <w:name w:val="style7"/>
    <w:basedOn w:val="Normal"/>
    <w:qFormat/>
    <w:pPr>
      <w:spacing w:before="100" w:beforeAutospacing="1" w:after="100" w:afterAutospacing="1"/>
    </w:pPr>
    <w:rPr>
      <w:rFonts w:eastAsia="Times New Roman"/>
    </w:rPr>
  </w:style>
  <w:style w:type="character" w:customStyle="1" w:styleId="apple-converted-space">
    <w:name w:val="apple-converted-space"/>
    <w:basedOn w:val="VarsaylanParagrafYazTipi"/>
    <w:qFormat/>
  </w:style>
  <w:style w:type="character" w:customStyle="1" w:styleId="apple-style-span">
    <w:name w:val="apple-style-span"/>
    <w:basedOn w:val="VarsaylanParagrafYazTipi"/>
    <w:qFormat/>
  </w:style>
  <w:style w:type="paragraph" w:customStyle="1" w:styleId="Style1">
    <w:name w:val="Style1"/>
    <w:basedOn w:val="Normal"/>
    <w:uiPriority w:val="99"/>
    <w:qFormat/>
    <w:pPr>
      <w:widowControl w:val="0"/>
      <w:autoSpaceDE w:val="0"/>
      <w:autoSpaceDN w:val="0"/>
      <w:adjustRightInd w:val="0"/>
      <w:spacing w:line="264" w:lineRule="exact"/>
      <w:jc w:val="center"/>
    </w:pPr>
    <w:rPr>
      <w:rFonts w:eastAsia="Times New Roman"/>
    </w:rPr>
  </w:style>
  <w:style w:type="paragraph" w:customStyle="1" w:styleId="Style2">
    <w:name w:val="Style2"/>
    <w:basedOn w:val="Normal"/>
    <w:uiPriority w:val="99"/>
    <w:qFormat/>
    <w:pPr>
      <w:widowControl w:val="0"/>
      <w:autoSpaceDE w:val="0"/>
      <w:autoSpaceDN w:val="0"/>
      <w:adjustRightInd w:val="0"/>
    </w:pPr>
    <w:rPr>
      <w:rFonts w:eastAsia="Times New Roman"/>
    </w:rPr>
  </w:style>
  <w:style w:type="paragraph" w:customStyle="1" w:styleId="Style3">
    <w:name w:val="Style3"/>
    <w:basedOn w:val="Normal"/>
    <w:uiPriority w:val="99"/>
    <w:qFormat/>
    <w:pPr>
      <w:widowControl w:val="0"/>
      <w:autoSpaceDE w:val="0"/>
      <w:autoSpaceDN w:val="0"/>
      <w:adjustRightInd w:val="0"/>
      <w:spacing w:line="259" w:lineRule="exact"/>
      <w:ind w:firstLine="864"/>
      <w:jc w:val="both"/>
    </w:pPr>
    <w:rPr>
      <w:rFonts w:eastAsia="Times New Roman"/>
    </w:rPr>
  </w:style>
  <w:style w:type="paragraph" w:customStyle="1" w:styleId="Style4">
    <w:name w:val="Style4"/>
    <w:basedOn w:val="Normal"/>
    <w:uiPriority w:val="99"/>
    <w:qFormat/>
    <w:pPr>
      <w:widowControl w:val="0"/>
      <w:autoSpaceDE w:val="0"/>
      <w:autoSpaceDN w:val="0"/>
      <w:adjustRightInd w:val="0"/>
      <w:spacing w:line="264" w:lineRule="exact"/>
      <w:jc w:val="both"/>
    </w:pPr>
    <w:rPr>
      <w:rFonts w:eastAsia="Times New Roman"/>
    </w:rPr>
  </w:style>
  <w:style w:type="paragraph" w:customStyle="1" w:styleId="Style5">
    <w:name w:val="Style5"/>
    <w:basedOn w:val="Normal"/>
    <w:uiPriority w:val="99"/>
    <w:pPr>
      <w:widowControl w:val="0"/>
      <w:autoSpaceDE w:val="0"/>
      <w:autoSpaceDN w:val="0"/>
      <w:adjustRightInd w:val="0"/>
      <w:spacing w:line="528" w:lineRule="exact"/>
    </w:pPr>
    <w:rPr>
      <w:rFonts w:eastAsia="Times New Roman"/>
    </w:rPr>
  </w:style>
  <w:style w:type="paragraph" w:customStyle="1" w:styleId="Style6">
    <w:name w:val="Style6"/>
    <w:basedOn w:val="Normal"/>
    <w:uiPriority w:val="99"/>
    <w:qFormat/>
    <w:pPr>
      <w:widowControl w:val="0"/>
      <w:autoSpaceDE w:val="0"/>
      <w:autoSpaceDN w:val="0"/>
      <w:adjustRightInd w:val="0"/>
    </w:pPr>
    <w:rPr>
      <w:rFonts w:eastAsia="Times New Roman"/>
    </w:rPr>
  </w:style>
  <w:style w:type="character" w:customStyle="1" w:styleId="FontStyle11">
    <w:name w:val="Font Style11"/>
    <w:basedOn w:val="VarsaylanParagrafYazTipi"/>
    <w:uiPriority w:val="99"/>
    <w:qFormat/>
    <w:rPr>
      <w:rFonts w:ascii="Times New Roman" w:hAnsi="Times New Roman" w:cs="Times New Roman"/>
      <w:spacing w:val="10"/>
      <w:sz w:val="18"/>
      <w:szCs w:val="18"/>
    </w:rPr>
  </w:style>
  <w:style w:type="character" w:customStyle="1" w:styleId="FontStyle12">
    <w:name w:val="Font Style12"/>
    <w:basedOn w:val="VarsaylanParagrafYazTipi"/>
    <w:uiPriority w:val="99"/>
    <w:qFormat/>
    <w:rPr>
      <w:rFonts w:ascii="Times New Roman" w:hAnsi="Times New Roman" w:cs="Times New Roman"/>
      <w:sz w:val="30"/>
      <w:szCs w:val="30"/>
    </w:rPr>
  </w:style>
  <w:style w:type="character" w:customStyle="1" w:styleId="FontStyle13">
    <w:name w:val="Font Style13"/>
    <w:basedOn w:val="VarsaylanParagrafYazTipi"/>
    <w:uiPriority w:val="99"/>
    <w:qFormat/>
    <w:rPr>
      <w:rFonts w:ascii="Times New Roman" w:hAnsi="Times New Roman" w:cs="Times New Roman"/>
      <w:i/>
      <w:iCs/>
      <w:sz w:val="18"/>
      <w:szCs w:val="18"/>
    </w:rPr>
  </w:style>
  <w:style w:type="paragraph" w:customStyle="1" w:styleId="Style8">
    <w:name w:val="Style8"/>
    <w:basedOn w:val="Normal"/>
    <w:uiPriority w:val="99"/>
    <w:qFormat/>
    <w:pPr>
      <w:widowControl w:val="0"/>
      <w:autoSpaceDE w:val="0"/>
      <w:autoSpaceDN w:val="0"/>
      <w:adjustRightInd w:val="0"/>
      <w:spacing w:line="269" w:lineRule="exact"/>
      <w:ind w:firstLine="854"/>
    </w:pPr>
    <w:rPr>
      <w:rFonts w:eastAsia="Times New Roman"/>
    </w:rPr>
  </w:style>
  <w:style w:type="paragraph" w:customStyle="1" w:styleId="style40">
    <w:name w:val="style4"/>
    <w:basedOn w:val="Normal"/>
    <w:qFormat/>
    <w:pPr>
      <w:spacing w:before="100" w:beforeAutospacing="1" w:after="100" w:afterAutospacing="1"/>
    </w:pPr>
    <w:rPr>
      <w:rFonts w:eastAsia="Times New Roman"/>
    </w:rPr>
  </w:style>
  <w:style w:type="character" w:customStyle="1" w:styleId="FontStyle15">
    <w:name w:val="Font Style15"/>
    <w:basedOn w:val="VarsaylanParagrafYazTipi"/>
    <w:uiPriority w:val="99"/>
    <w:qFormat/>
    <w:rPr>
      <w:rFonts w:ascii="Georgia" w:hAnsi="Georgia" w:cs="Georgia"/>
      <w:b/>
      <w:bCs/>
      <w:sz w:val="26"/>
      <w:szCs w:val="26"/>
    </w:rPr>
  </w:style>
  <w:style w:type="table" w:customStyle="1" w:styleId="Stil2">
    <w:name w:val="Stil2"/>
    <w:basedOn w:val="TabloRenkli2"/>
    <w:uiPriority w:val="99"/>
    <w:qFormat/>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Stil3">
    <w:name w:val="Stil3"/>
    <w:basedOn w:val="TabloRenkli2"/>
    <w:uiPriority w:val="99"/>
    <w:qFormat/>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paragraph" w:customStyle="1" w:styleId="Style70">
    <w:name w:val="Style7"/>
    <w:basedOn w:val="Normal"/>
    <w:uiPriority w:val="99"/>
    <w:qFormat/>
    <w:pPr>
      <w:widowControl w:val="0"/>
      <w:autoSpaceDE w:val="0"/>
      <w:autoSpaceDN w:val="0"/>
      <w:adjustRightInd w:val="0"/>
      <w:spacing w:line="418" w:lineRule="exact"/>
      <w:ind w:firstLine="677"/>
      <w:jc w:val="both"/>
    </w:pPr>
    <w:rPr>
      <w:rFonts w:eastAsia="Times New Roman"/>
    </w:rPr>
  </w:style>
  <w:style w:type="paragraph" w:customStyle="1" w:styleId="4512A13FA81D4A8DABD668F6BEDA2B5E">
    <w:name w:val="4512A13FA81D4A8DABD668F6BEDA2B5E"/>
    <w:qFormat/>
    <w:pPr>
      <w:spacing w:after="200" w:line="276" w:lineRule="auto"/>
    </w:pPr>
    <w:rPr>
      <w:rFonts w:ascii="Calibri" w:hAnsi="Calibri"/>
      <w:sz w:val="22"/>
      <w:szCs w:val="22"/>
      <w:lang w:val="en-US" w:eastAsia="en-US"/>
    </w:rPr>
  </w:style>
  <w:style w:type="character" w:customStyle="1" w:styleId="FontStyle17">
    <w:name w:val="Font Style17"/>
    <w:basedOn w:val="VarsaylanParagrafYazTipi"/>
    <w:uiPriority w:val="99"/>
    <w:qFormat/>
    <w:rPr>
      <w:rFonts w:ascii="Times New Roman" w:hAnsi="Times New Roman" w:cs="Times New Roman"/>
      <w:spacing w:val="20"/>
      <w:sz w:val="20"/>
      <w:szCs w:val="20"/>
    </w:rPr>
  </w:style>
  <w:style w:type="paragraph" w:customStyle="1" w:styleId="Style12">
    <w:name w:val="Style12"/>
    <w:basedOn w:val="Normal"/>
    <w:uiPriority w:val="99"/>
    <w:qFormat/>
    <w:pPr>
      <w:widowControl w:val="0"/>
      <w:autoSpaceDE w:val="0"/>
      <w:autoSpaceDN w:val="0"/>
      <w:adjustRightInd w:val="0"/>
      <w:spacing w:line="214" w:lineRule="exact"/>
      <w:ind w:firstLine="550"/>
      <w:jc w:val="both"/>
    </w:pPr>
    <w:rPr>
      <w:rFonts w:eastAsia="Times New Roman"/>
    </w:rPr>
  </w:style>
  <w:style w:type="paragraph" w:customStyle="1" w:styleId="Style13">
    <w:name w:val="Style13"/>
    <w:basedOn w:val="Normal"/>
    <w:uiPriority w:val="99"/>
    <w:qFormat/>
    <w:pPr>
      <w:widowControl w:val="0"/>
      <w:autoSpaceDE w:val="0"/>
      <w:autoSpaceDN w:val="0"/>
      <w:adjustRightInd w:val="0"/>
      <w:spacing w:line="210" w:lineRule="exact"/>
      <w:ind w:firstLine="1089"/>
      <w:jc w:val="both"/>
    </w:pPr>
    <w:rPr>
      <w:rFonts w:eastAsia="Times New Roman"/>
    </w:rPr>
  </w:style>
  <w:style w:type="character" w:customStyle="1" w:styleId="FontStyle25">
    <w:name w:val="Font Style25"/>
    <w:basedOn w:val="VarsaylanParagrafYazTipi"/>
    <w:uiPriority w:val="99"/>
    <w:qFormat/>
    <w:rPr>
      <w:rFonts w:ascii="Times New Roman" w:hAnsi="Times New Roman" w:cs="Times New Roman"/>
      <w:sz w:val="18"/>
      <w:szCs w:val="18"/>
    </w:rPr>
  </w:style>
  <w:style w:type="character" w:customStyle="1" w:styleId="FontStyle14">
    <w:name w:val="Font Style14"/>
    <w:basedOn w:val="VarsaylanParagrafYazTipi"/>
    <w:uiPriority w:val="99"/>
    <w:qFormat/>
    <w:rPr>
      <w:rFonts w:ascii="Times New Roman" w:hAnsi="Times New Roman" w:cs="Times New Roman"/>
      <w:sz w:val="18"/>
      <w:szCs w:val="18"/>
    </w:rPr>
  </w:style>
  <w:style w:type="paragraph" w:customStyle="1" w:styleId="Style10">
    <w:name w:val="Style10"/>
    <w:basedOn w:val="Normal"/>
    <w:uiPriority w:val="99"/>
    <w:qFormat/>
    <w:pPr>
      <w:widowControl w:val="0"/>
      <w:autoSpaceDE w:val="0"/>
      <w:autoSpaceDN w:val="0"/>
      <w:adjustRightInd w:val="0"/>
      <w:spacing w:line="306" w:lineRule="exact"/>
      <w:ind w:firstLine="1128"/>
      <w:jc w:val="both"/>
    </w:pPr>
    <w:rPr>
      <w:rFonts w:ascii="Tahoma" w:eastAsia="Times New Roman" w:hAnsi="Tahoma" w:cs="Tahoma"/>
    </w:rPr>
  </w:style>
  <w:style w:type="paragraph" w:customStyle="1" w:styleId="Style15">
    <w:name w:val="Style15"/>
    <w:basedOn w:val="Normal"/>
    <w:uiPriority w:val="99"/>
    <w:qFormat/>
    <w:pPr>
      <w:widowControl w:val="0"/>
      <w:autoSpaceDE w:val="0"/>
      <w:autoSpaceDN w:val="0"/>
      <w:adjustRightInd w:val="0"/>
      <w:spacing w:line="302" w:lineRule="exact"/>
      <w:ind w:firstLine="864"/>
      <w:jc w:val="both"/>
    </w:pPr>
    <w:rPr>
      <w:rFonts w:ascii="Tahoma" w:eastAsia="Times New Roman" w:hAnsi="Tahoma" w:cs="Tahoma"/>
    </w:rPr>
  </w:style>
  <w:style w:type="character" w:customStyle="1" w:styleId="FontStyle21">
    <w:name w:val="Font Style21"/>
    <w:basedOn w:val="VarsaylanParagrafYazTipi"/>
    <w:uiPriority w:val="99"/>
    <w:qFormat/>
    <w:rPr>
      <w:rFonts w:ascii="Century Schoolbook" w:hAnsi="Century Schoolbook" w:cs="Century Schoolbook"/>
      <w:spacing w:val="-10"/>
      <w:sz w:val="24"/>
      <w:szCs w:val="24"/>
    </w:rPr>
  </w:style>
  <w:style w:type="character" w:customStyle="1" w:styleId="FontStyle22">
    <w:name w:val="Font Style22"/>
    <w:basedOn w:val="VarsaylanParagrafYazTipi"/>
    <w:uiPriority w:val="99"/>
    <w:qFormat/>
    <w:rPr>
      <w:rFonts w:ascii="Century Schoolbook" w:hAnsi="Century Schoolbook" w:cs="Century Schoolbook"/>
      <w:b/>
      <w:bCs/>
      <w:spacing w:val="-10"/>
      <w:sz w:val="16"/>
      <w:szCs w:val="16"/>
    </w:rPr>
  </w:style>
  <w:style w:type="character" w:customStyle="1" w:styleId="FontStyle23">
    <w:name w:val="Font Style23"/>
    <w:basedOn w:val="VarsaylanParagrafYazTipi"/>
    <w:uiPriority w:val="99"/>
    <w:qFormat/>
    <w:rPr>
      <w:rFonts w:ascii="Tahoma" w:hAnsi="Tahoma" w:cs="Tahoma"/>
      <w:b/>
      <w:bCs/>
      <w:i/>
      <w:iCs/>
      <w:spacing w:val="20"/>
      <w:sz w:val="14"/>
      <w:szCs w:val="14"/>
    </w:rPr>
  </w:style>
  <w:style w:type="character" w:customStyle="1" w:styleId="FontStyle24">
    <w:name w:val="Font Style24"/>
    <w:basedOn w:val="VarsaylanParagrafYazTipi"/>
    <w:uiPriority w:val="99"/>
    <w:qFormat/>
    <w:rPr>
      <w:rFonts w:ascii="Century Schoolbook" w:hAnsi="Century Schoolbook" w:cs="Century Schoolbook"/>
      <w:b/>
      <w:bCs/>
      <w:sz w:val="16"/>
      <w:szCs w:val="16"/>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TABLOBASLIK">
    <w:name w:val="TABLO_BASLIK"/>
    <w:basedOn w:val="ResimYazs"/>
    <w:link w:val="TABLOBASLIKChar"/>
    <w:autoRedefine/>
    <w:uiPriority w:val="99"/>
    <w:qFormat/>
    <w:rsid w:val="003809D7"/>
    <w:pPr>
      <w:ind w:right="-28"/>
    </w:pPr>
    <w:rPr>
      <w:rFonts w:cs="Arial"/>
      <w:bCs w:val="0"/>
      <w:szCs w:val="24"/>
    </w:rPr>
  </w:style>
  <w:style w:type="paragraph" w:customStyle="1" w:styleId="GRAFIKBASLIK">
    <w:name w:val="GRAFIK_BASLIK"/>
    <w:basedOn w:val="Normal"/>
    <w:link w:val="GRAFIKBASLIKChar"/>
    <w:qFormat/>
    <w:pPr>
      <w:tabs>
        <w:tab w:val="right" w:pos="9639"/>
      </w:tabs>
      <w:spacing w:before="120" w:after="100" w:afterAutospacing="1" w:line="360" w:lineRule="auto"/>
      <w:ind w:right="-28" w:firstLine="720"/>
      <w:jc w:val="both"/>
    </w:pPr>
    <w:rPr>
      <w:rFonts w:ascii="Cambria" w:hAnsi="Cambria" w:cs="Arial"/>
      <w:b/>
    </w:r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qFormat/>
    <w:rPr>
      <w:rFonts w:ascii="Cambria" w:eastAsia="MS Mincho" w:hAnsi="Cambria"/>
      <w:bCs/>
      <w:sz w:val="24"/>
    </w:rPr>
  </w:style>
  <w:style w:type="character" w:customStyle="1" w:styleId="TABLOBASLIKChar">
    <w:name w:val="TABLO_BASLIK Char"/>
    <w:basedOn w:val="ResimYazsChar"/>
    <w:link w:val="TABLOBASLIK"/>
    <w:uiPriority w:val="99"/>
    <w:qFormat/>
    <w:rsid w:val="003809D7"/>
    <w:rPr>
      <w:rFonts w:ascii="Cambria" w:eastAsia="MS Mincho" w:hAnsi="Cambria" w:cs="Arial"/>
      <w:bCs w:val="0"/>
      <w:sz w:val="24"/>
      <w:szCs w:val="24"/>
    </w:rPr>
  </w:style>
  <w:style w:type="character" w:customStyle="1" w:styleId="GRAFIKBASLIKChar">
    <w:name w:val="GRAFIK_BASLIK Char"/>
    <w:basedOn w:val="VarsaylanParagrafYazTipi"/>
    <w:link w:val="GRAFIKBASLIK"/>
    <w:qFormat/>
    <w:rPr>
      <w:rFonts w:ascii="Cambria" w:eastAsia="MS Mincho" w:hAnsi="Cambria" w:cs="Arial"/>
      <w:b/>
      <w:sz w:val="24"/>
      <w:szCs w:val="24"/>
    </w:rPr>
  </w:style>
  <w:style w:type="character" w:customStyle="1" w:styleId="GvdeMetniChar">
    <w:name w:val="Gövde Metni Char"/>
    <w:basedOn w:val="VarsaylanParagrafYazTipi"/>
    <w:link w:val="GvdeMetni"/>
    <w:uiPriority w:val="99"/>
    <w:qFormat/>
    <w:rPr>
      <w:rFonts w:eastAsia="MS Mincho"/>
      <w:sz w:val="24"/>
      <w:szCs w:val="24"/>
    </w:rPr>
  </w:style>
  <w:style w:type="character" w:customStyle="1" w:styleId="spelle">
    <w:name w:val="spelle"/>
    <w:basedOn w:val="VarsaylanParagrafYazTipi"/>
    <w:qFormat/>
  </w:style>
  <w:style w:type="paragraph" w:customStyle="1" w:styleId="2-ortabaslk">
    <w:name w:val="2-ortabaslk"/>
    <w:basedOn w:val="Normal"/>
    <w:qFormat/>
    <w:pPr>
      <w:spacing w:before="100" w:beforeAutospacing="1" w:after="100" w:afterAutospacing="1"/>
    </w:pPr>
    <w:rPr>
      <w:rFonts w:eastAsia="Times New Roman"/>
    </w:rPr>
  </w:style>
  <w:style w:type="paragraph" w:customStyle="1" w:styleId="Tablo">
    <w:name w:val="Tablo"/>
    <w:basedOn w:val="Balk5"/>
    <w:link w:val="TabloChar"/>
    <w:qFormat/>
    <w:pPr>
      <w:keepNext/>
      <w:spacing w:before="0" w:after="0"/>
      <w:ind w:firstLine="567"/>
    </w:pPr>
    <w:rPr>
      <w:rFonts w:ascii="Arial" w:hAnsi="Arial"/>
      <w:iCs w:val="0"/>
      <w:szCs w:val="24"/>
    </w:rPr>
  </w:style>
  <w:style w:type="character" w:customStyle="1" w:styleId="TabloChar">
    <w:name w:val="Tablo Char"/>
    <w:basedOn w:val="VarsaylanParagrafYazTipi"/>
    <w:link w:val="Tablo"/>
    <w:qFormat/>
    <w:rPr>
      <w:rFonts w:ascii="Arial" w:hAnsi="Arial"/>
      <w:b/>
      <w:bCs/>
      <w:sz w:val="24"/>
      <w:szCs w:val="24"/>
    </w:rPr>
  </w:style>
  <w:style w:type="paragraph" w:customStyle="1" w:styleId="Normal1">
    <w:name w:val="Normal1"/>
    <w:qFormat/>
    <w:pPr>
      <w:spacing w:line="276" w:lineRule="auto"/>
    </w:pPr>
    <w:rPr>
      <w:rFonts w:ascii="Arial" w:eastAsia="Arial" w:hAnsi="Arial" w:cs="Arial"/>
      <w:color w:val="000000"/>
      <w:sz w:val="22"/>
      <w:szCs w:val="22"/>
    </w:rPr>
  </w:style>
  <w:style w:type="character" w:customStyle="1" w:styleId="style20">
    <w:name w:val="style2"/>
    <w:basedOn w:val="VarsaylanParagrafYazTipi"/>
    <w:qFormat/>
  </w:style>
  <w:style w:type="paragraph" w:customStyle="1" w:styleId="parag1">
    <w:name w:val="parag1"/>
    <w:basedOn w:val="Normal"/>
    <w:qFormat/>
    <w:pPr>
      <w:spacing w:before="100" w:beforeAutospacing="1" w:after="100" w:afterAutospacing="1"/>
    </w:pPr>
    <w:rPr>
      <w:rFonts w:eastAsia="Times New Roman"/>
    </w:rPr>
  </w:style>
  <w:style w:type="paragraph" w:customStyle="1" w:styleId="yanbaslik">
    <w:name w:val="yanbaslik"/>
    <w:basedOn w:val="Normal"/>
    <w:qFormat/>
    <w:pPr>
      <w:spacing w:before="100" w:beforeAutospacing="1" w:after="100" w:afterAutospacing="1"/>
    </w:pPr>
    <w:rPr>
      <w:rFonts w:eastAsia="Times New Roman"/>
    </w:rPr>
  </w:style>
  <w:style w:type="character" w:customStyle="1" w:styleId="style30">
    <w:name w:val="style3"/>
    <w:basedOn w:val="VarsaylanParagrafYazTipi"/>
    <w:qFormat/>
  </w:style>
  <w:style w:type="paragraph" w:customStyle="1" w:styleId="Style9">
    <w:name w:val="Style9"/>
    <w:basedOn w:val="Normal"/>
    <w:uiPriority w:val="99"/>
    <w:qFormat/>
    <w:pPr>
      <w:widowControl w:val="0"/>
      <w:autoSpaceDE w:val="0"/>
      <w:autoSpaceDN w:val="0"/>
      <w:adjustRightInd w:val="0"/>
      <w:spacing w:line="266" w:lineRule="exact"/>
      <w:ind w:hanging="252"/>
    </w:pPr>
    <w:rPr>
      <w:rFonts w:eastAsiaTheme="minorEastAsia"/>
    </w:rPr>
  </w:style>
  <w:style w:type="character" w:customStyle="1" w:styleId="FontStyle20">
    <w:name w:val="Font Style20"/>
    <w:basedOn w:val="VarsaylanParagrafYazTipi"/>
    <w:uiPriority w:val="99"/>
    <w:qFormat/>
    <w:rPr>
      <w:rFonts w:ascii="Times New Roman" w:hAnsi="Times New Roman" w:cs="Times New Roman"/>
      <w:i/>
      <w:iCs/>
      <w:sz w:val="22"/>
      <w:szCs w:val="22"/>
    </w:rPr>
  </w:style>
  <w:style w:type="character" w:customStyle="1" w:styleId="FontStyle102">
    <w:name w:val="Font Style102"/>
    <w:basedOn w:val="VarsaylanParagrafYazTipi"/>
    <w:uiPriority w:val="99"/>
    <w:qFormat/>
    <w:rPr>
      <w:rFonts w:ascii="Tahoma" w:hAnsi="Tahoma" w:cs="Tahoma"/>
      <w:sz w:val="18"/>
      <w:szCs w:val="18"/>
    </w:rPr>
  </w:style>
  <w:style w:type="paragraph" w:customStyle="1" w:styleId="Style64">
    <w:name w:val="Style64"/>
    <w:basedOn w:val="Normal"/>
    <w:uiPriority w:val="99"/>
    <w:qFormat/>
    <w:pPr>
      <w:widowControl w:val="0"/>
      <w:autoSpaceDE w:val="0"/>
      <w:autoSpaceDN w:val="0"/>
      <w:adjustRightInd w:val="0"/>
      <w:spacing w:line="192" w:lineRule="exact"/>
    </w:pPr>
    <w:rPr>
      <w:rFonts w:ascii="Tahoma" w:eastAsiaTheme="minorEastAsia" w:hAnsi="Tahoma" w:cs="Tahoma"/>
    </w:rPr>
  </w:style>
  <w:style w:type="character" w:customStyle="1" w:styleId="FontStyle104">
    <w:name w:val="Font Style104"/>
    <w:basedOn w:val="VarsaylanParagrafYazTipi"/>
    <w:uiPriority w:val="99"/>
    <w:qFormat/>
    <w:rPr>
      <w:rFonts w:ascii="Tahoma" w:hAnsi="Tahoma" w:cs="Tahoma"/>
      <w:sz w:val="16"/>
      <w:szCs w:val="16"/>
    </w:rPr>
  </w:style>
  <w:style w:type="paragraph" w:customStyle="1" w:styleId="Style400">
    <w:name w:val="Style40"/>
    <w:basedOn w:val="Normal"/>
    <w:uiPriority w:val="99"/>
    <w:qFormat/>
    <w:pPr>
      <w:widowControl w:val="0"/>
      <w:autoSpaceDE w:val="0"/>
      <w:autoSpaceDN w:val="0"/>
      <w:adjustRightInd w:val="0"/>
      <w:spacing w:line="413" w:lineRule="exact"/>
      <w:jc w:val="both"/>
    </w:pPr>
    <w:rPr>
      <w:rFonts w:eastAsiaTheme="minorEastAsia"/>
    </w:rPr>
  </w:style>
  <w:style w:type="character" w:customStyle="1" w:styleId="FontStyle149">
    <w:name w:val="Font Style149"/>
    <w:basedOn w:val="VarsaylanParagrafYazTipi"/>
    <w:uiPriority w:val="99"/>
    <w:qFormat/>
    <w:rPr>
      <w:rFonts w:ascii="Times New Roman" w:hAnsi="Times New Roman" w:cs="Times New Roman"/>
      <w:sz w:val="22"/>
      <w:szCs w:val="22"/>
    </w:rPr>
  </w:style>
  <w:style w:type="paragraph" w:customStyle="1" w:styleId="Style11">
    <w:name w:val="Style11"/>
    <w:basedOn w:val="Normal"/>
    <w:uiPriority w:val="99"/>
    <w:qFormat/>
    <w:pPr>
      <w:widowControl w:val="0"/>
      <w:autoSpaceDE w:val="0"/>
      <w:autoSpaceDN w:val="0"/>
      <w:adjustRightInd w:val="0"/>
    </w:pPr>
    <w:rPr>
      <w:rFonts w:eastAsiaTheme="minorEastAsia"/>
    </w:rPr>
  </w:style>
  <w:style w:type="paragraph" w:customStyle="1" w:styleId="Style56">
    <w:name w:val="Style56"/>
    <w:basedOn w:val="Normal"/>
    <w:uiPriority w:val="99"/>
    <w:qFormat/>
    <w:pPr>
      <w:widowControl w:val="0"/>
      <w:autoSpaceDE w:val="0"/>
      <w:autoSpaceDN w:val="0"/>
      <w:adjustRightInd w:val="0"/>
      <w:spacing w:line="413" w:lineRule="exact"/>
    </w:pPr>
    <w:rPr>
      <w:rFonts w:eastAsiaTheme="minorEastAsia"/>
    </w:rPr>
  </w:style>
  <w:style w:type="paragraph" w:customStyle="1" w:styleId="Style58">
    <w:name w:val="Style58"/>
    <w:basedOn w:val="Normal"/>
    <w:uiPriority w:val="99"/>
    <w:qFormat/>
    <w:pPr>
      <w:widowControl w:val="0"/>
      <w:autoSpaceDE w:val="0"/>
      <w:autoSpaceDN w:val="0"/>
      <w:adjustRightInd w:val="0"/>
      <w:spacing w:line="274" w:lineRule="exact"/>
      <w:jc w:val="both"/>
    </w:pPr>
    <w:rPr>
      <w:rFonts w:eastAsiaTheme="minorEastAsia"/>
    </w:rPr>
  </w:style>
  <w:style w:type="paragraph" w:customStyle="1" w:styleId="Style83">
    <w:name w:val="Style83"/>
    <w:basedOn w:val="Normal"/>
    <w:uiPriority w:val="99"/>
    <w:qFormat/>
    <w:pPr>
      <w:widowControl w:val="0"/>
      <w:autoSpaceDE w:val="0"/>
      <w:autoSpaceDN w:val="0"/>
      <w:adjustRightInd w:val="0"/>
      <w:spacing w:line="331" w:lineRule="exact"/>
      <w:ind w:firstLine="706"/>
    </w:pPr>
    <w:rPr>
      <w:rFonts w:eastAsiaTheme="minorEastAsia"/>
    </w:rPr>
  </w:style>
  <w:style w:type="paragraph" w:customStyle="1" w:styleId="Style93">
    <w:name w:val="Style93"/>
    <w:basedOn w:val="Normal"/>
    <w:uiPriority w:val="99"/>
    <w:qFormat/>
    <w:pPr>
      <w:widowControl w:val="0"/>
      <w:autoSpaceDE w:val="0"/>
      <w:autoSpaceDN w:val="0"/>
      <w:adjustRightInd w:val="0"/>
      <w:spacing w:line="533" w:lineRule="exact"/>
      <w:ind w:hanging="336"/>
    </w:pPr>
    <w:rPr>
      <w:rFonts w:eastAsiaTheme="minorEastAsia"/>
    </w:rPr>
  </w:style>
  <w:style w:type="paragraph" w:customStyle="1" w:styleId="Style101">
    <w:name w:val="Style101"/>
    <w:basedOn w:val="Normal"/>
    <w:uiPriority w:val="99"/>
    <w:qFormat/>
    <w:pPr>
      <w:widowControl w:val="0"/>
      <w:autoSpaceDE w:val="0"/>
      <w:autoSpaceDN w:val="0"/>
      <w:adjustRightInd w:val="0"/>
      <w:spacing w:line="413" w:lineRule="exact"/>
      <w:ind w:hanging="374"/>
      <w:jc w:val="both"/>
    </w:pPr>
    <w:rPr>
      <w:rFonts w:eastAsiaTheme="minorEastAsia"/>
    </w:rPr>
  </w:style>
  <w:style w:type="paragraph" w:customStyle="1" w:styleId="Style106">
    <w:name w:val="Style106"/>
    <w:basedOn w:val="Normal"/>
    <w:uiPriority w:val="99"/>
    <w:qFormat/>
    <w:pPr>
      <w:widowControl w:val="0"/>
      <w:autoSpaceDE w:val="0"/>
      <w:autoSpaceDN w:val="0"/>
      <w:adjustRightInd w:val="0"/>
    </w:pPr>
    <w:rPr>
      <w:rFonts w:eastAsiaTheme="minorEastAsia"/>
    </w:rPr>
  </w:style>
  <w:style w:type="paragraph" w:customStyle="1" w:styleId="Style108">
    <w:name w:val="Style108"/>
    <w:basedOn w:val="Normal"/>
    <w:uiPriority w:val="99"/>
    <w:qFormat/>
    <w:pPr>
      <w:widowControl w:val="0"/>
      <w:autoSpaceDE w:val="0"/>
      <w:autoSpaceDN w:val="0"/>
      <w:adjustRightInd w:val="0"/>
      <w:spacing w:line="413" w:lineRule="exact"/>
      <w:jc w:val="both"/>
    </w:pPr>
    <w:rPr>
      <w:rFonts w:eastAsiaTheme="minorEastAsia"/>
    </w:rPr>
  </w:style>
  <w:style w:type="paragraph" w:customStyle="1" w:styleId="Style112">
    <w:name w:val="Style112"/>
    <w:basedOn w:val="Normal"/>
    <w:uiPriority w:val="99"/>
    <w:qFormat/>
    <w:pPr>
      <w:widowControl w:val="0"/>
      <w:autoSpaceDE w:val="0"/>
      <w:autoSpaceDN w:val="0"/>
      <w:adjustRightInd w:val="0"/>
      <w:spacing w:line="414" w:lineRule="exact"/>
      <w:ind w:hanging="350"/>
      <w:jc w:val="both"/>
    </w:pPr>
    <w:rPr>
      <w:rFonts w:eastAsiaTheme="minorEastAsia"/>
    </w:rPr>
  </w:style>
  <w:style w:type="character" w:customStyle="1" w:styleId="FontStyle146">
    <w:name w:val="Font Style146"/>
    <w:basedOn w:val="VarsaylanParagrafYazTipi"/>
    <w:uiPriority w:val="99"/>
    <w:qFormat/>
    <w:rPr>
      <w:rFonts w:ascii="Times New Roman" w:hAnsi="Times New Roman" w:cs="Times New Roman"/>
      <w:b/>
      <w:bCs/>
      <w:sz w:val="22"/>
      <w:szCs w:val="22"/>
    </w:rPr>
  </w:style>
  <w:style w:type="character" w:customStyle="1" w:styleId="FontStyle169">
    <w:name w:val="Font Style169"/>
    <w:basedOn w:val="VarsaylanParagrafYazTipi"/>
    <w:uiPriority w:val="99"/>
    <w:qFormat/>
    <w:rPr>
      <w:rFonts w:ascii="Times New Roman" w:hAnsi="Times New Roman" w:cs="Times New Roman"/>
      <w:sz w:val="16"/>
      <w:szCs w:val="16"/>
    </w:rPr>
  </w:style>
  <w:style w:type="character" w:customStyle="1" w:styleId="FontStyle170">
    <w:name w:val="Font Style170"/>
    <w:basedOn w:val="VarsaylanParagrafYazTipi"/>
    <w:uiPriority w:val="99"/>
    <w:qFormat/>
    <w:rPr>
      <w:rFonts w:ascii="Times New Roman" w:hAnsi="Times New Roman" w:cs="Times New Roman"/>
      <w:b/>
      <w:bCs/>
      <w:sz w:val="16"/>
      <w:szCs w:val="16"/>
    </w:rPr>
  </w:style>
  <w:style w:type="character" w:customStyle="1" w:styleId="FontStyle171">
    <w:name w:val="Font Style171"/>
    <w:basedOn w:val="VarsaylanParagrafYazTipi"/>
    <w:uiPriority w:val="99"/>
    <w:qFormat/>
    <w:rPr>
      <w:rFonts w:ascii="Times New Roman" w:hAnsi="Times New Roman" w:cs="Times New Roman"/>
      <w:b/>
      <w:bCs/>
      <w:i/>
      <w:iCs/>
      <w:sz w:val="22"/>
      <w:szCs w:val="22"/>
    </w:rPr>
  </w:style>
  <w:style w:type="paragraph" w:customStyle="1" w:styleId="Normal2">
    <w:name w:val="Normal2"/>
    <w:qFormat/>
    <w:pPr>
      <w:spacing w:line="276" w:lineRule="auto"/>
    </w:pPr>
    <w:rPr>
      <w:rFonts w:ascii="Arial" w:eastAsia="Arial" w:hAnsi="Arial" w:cs="Arial"/>
      <w:color w:val="000000"/>
      <w:sz w:val="22"/>
      <w:szCs w:val="22"/>
    </w:rPr>
  </w:style>
  <w:style w:type="paragraph" w:customStyle="1" w:styleId="Style14">
    <w:name w:val="Style14"/>
    <w:basedOn w:val="Normal"/>
    <w:uiPriority w:val="99"/>
    <w:qFormat/>
    <w:pPr>
      <w:widowControl w:val="0"/>
      <w:autoSpaceDE w:val="0"/>
      <w:autoSpaceDN w:val="0"/>
      <w:adjustRightInd w:val="0"/>
      <w:spacing w:line="256" w:lineRule="exact"/>
      <w:jc w:val="both"/>
    </w:pPr>
    <w:rPr>
      <w:rFonts w:ascii="Arial Unicode MS" w:eastAsia="Arial Unicode MS" w:hAnsiTheme="minorHAnsi" w:cs="Arial Unicode MS"/>
    </w:rPr>
  </w:style>
  <w:style w:type="character" w:customStyle="1" w:styleId="FontStyle16">
    <w:name w:val="Font Style16"/>
    <w:basedOn w:val="VarsaylanParagrafYazTipi"/>
    <w:uiPriority w:val="99"/>
    <w:qFormat/>
    <w:rPr>
      <w:rFonts w:ascii="Times New Roman" w:hAnsi="Times New Roman" w:cs="Times New Roman"/>
      <w:sz w:val="22"/>
      <w:szCs w:val="22"/>
    </w:rPr>
  </w:style>
  <w:style w:type="character" w:customStyle="1" w:styleId="FontStyle18">
    <w:name w:val="Font Style18"/>
    <w:basedOn w:val="VarsaylanParagrafYazTipi"/>
    <w:uiPriority w:val="99"/>
    <w:qFormat/>
    <w:rPr>
      <w:rFonts w:ascii="Arial Unicode MS" w:eastAsia="Arial Unicode MS" w:cs="Arial Unicode MS"/>
      <w:sz w:val="20"/>
      <w:szCs w:val="20"/>
    </w:rPr>
  </w:style>
  <w:style w:type="character" w:customStyle="1" w:styleId="latitude">
    <w:name w:val="latitude"/>
    <w:basedOn w:val="VarsaylanParagrafYazTipi"/>
    <w:qFormat/>
  </w:style>
  <w:style w:type="character" w:customStyle="1" w:styleId="longitude">
    <w:name w:val="longitude"/>
    <w:basedOn w:val="VarsaylanParagrafYazTipi"/>
    <w:qFormat/>
  </w:style>
  <w:style w:type="paragraph" w:customStyle="1" w:styleId="Style63">
    <w:name w:val="Style63"/>
    <w:basedOn w:val="Normal"/>
    <w:uiPriority w:val="99"/>
    <w:qFormat/>
    <w:pPr>
      <w:widowControl w:val="0"/>
      <w:autoSpaceDE w:val="0"/>
      <w:autoSpaceDN w:val="0"/>
      <w:adjustRightInd w:val="0"/>
      <w:spacing w:line="209" w:lineRule="exact"/>
      <w:jc w:val="both"/>
    </w:pPr>
    <w:rPr>
      <w:rFonts w:ascii="Bookman Old Style" w:eastAsiaTheme="minorEastAsia" w:hAnsi="Bookman Old Style" w:cstheme="minorBidi"/>
    </w:rPr>
  </w:style>
  <w:style w:type="character" w:customStyle="1" w:styleId="FontStyle239">
    <w:name w:val="Font Style239"/>
    <w:uiPriority w:val="99"/>
    <w:qFormat/>
    <w:rPr>
      <w:rFonts w:ascii="Arial" w:hAnsi="Arial" w:cs="Arial"/>
      <w:sz w:val="16"/>
      <w:szCs w:val="16"/>
    </w:rPr>
  </w:style>
  <w:style w:type="paragraph" w:customStyle="1" w:styleId="style29">
    <w:name w:val="style29"/>
    <w:basedOn w:val="Normal"/>
    <w:qFormat/>
    <w:pPr>
      <w:spacing w:before="100" w:beforeAutospacing="1" w:after="100" w:afterAutospacing="1"/>
    </w:pPr>
    <w:rPr>
      <w:rFonts w:eastAsia="Times New Roman"/>
    </w:rPr>
  </w:style>
  <w:style w:type="character" w:customStyle="1" w:styleId="CharCharChar11">
    <w:name w:val="Char Char Char11"/>
    <w:qFormat/>
    <w:rPr>
      <w:sz w:val="24"/>
      <w:lang w:val="tr-TR" w:eastAsia="tr-TR"/>
    </w:rPr>
  </w:style>
  <w:style w:type="paragraph" w:customStyle="1" w:styleId="ListeParagraf1">
    <w:name w:val="Liste Paragraf1"/>
    <w:basedOn w:val="Normal"/>
    <w:qFormat/>
    <w:pPr>
      <w:widowControl w:val="0"/>
      <w:adjustRightInd w:val="0"/>
      <w:spacing w:line="360" w:lineRule="atLeast"/>
      <w:ind w:left="720"/>
      <w:contextualSpacing/>
      <w:jc w:val="both"/>
      <w:textAlignment w:val="baseline"/>
    </w:pPr>
    <w:rPr>
      <w:rFonts w:eastAsia="Times New Roman"/>
      <w:sz w:val="20"/>
      <w:szCs w:val="20"/>
    </w:rPr>
  </w:style>
  <w:style w:type="paragraph" w:customStyle="1" w:styleId="Balk21">
    <w:name w:val="Başlık 21"/>
    <w:basedOn w:val="Normal"/>
    <w:uiPriority w:val="1"/>
    <w:qFormat/>
    <w:pPr>
      <w:widowControl w:val="0"/>
      <w:autoSpaceDE w:val="0"/>
      <w:autoSpaceDN w:val="0"/>
      <w:adjustRightInd w:val="0"/>
      <w:spacing w:before="70"/>
      <w:ind w:left="1102"/>
      <w:outlineLvl w:val="1"/>
    </w:pPr>
    <w:rPr>
      <w:rFonts w:eastAsiaTheme="minorEastAsia"/>
      <w:sz w:val="23"/>
      <w:szCs w:val="23"/>
    </w:rPr>
  </w:style>
  <w:style w:type="character" w:customStyle="1" w:styleId="yaziboyutu">
    <w:name w:val="yazi_boyutu"/>
    <w:basedOn w:val="VarsaylanParagrafYazTipi"/>
    <w:qFormat/>
  </w:style>
  <w:style w:type="character" w:customStyle="1" w:styleId="zmlenmeyenBahsetme1">
    <w:name w:val="Çözümlenmeyen Bahsetme1"/>
    <w:basedOn w:val="VarsaylanParagrafYazTipi"/>
    <w:uiPriority w:val="99"/>
    <w:semiHidden/>
    <w:unhideWhenUsed/>
    <w:qFormat/>
    <w:rPr>
      <w:color w:val="605E5C"/>
      <w:shd w:val="clear" w:color="auto" w:fill="E1DFDD"/>
    </w:rPr>
  </w:style>
  <w:style w:type="character" w:customStyle="1" w:styleId="sol">
    <w:name w:val="sol"/>
    <w:basedOn w:val="VarsaylanParagrafYazTipi"/>
    <w:qFormat/>
  </w:style>
  <w:style w:type="character" w:customStyle="1" w:styleId="khczse">
    <w:name w:val="khczse"/>
    <w:basedOn w:val="VarsaylanParagrafYazTipi"/>
    <w:qFormat/>
  </w:style>
  <w:style w:type="character" w:customStyle="1" w:styleId="Balk2Char">
    <w:name w:val="Başlık 2 Char"/>
    <w:basedOn w:val="VarsaylanParagrafYazTipi"/>
    <w:link w:val="Balk2"/>
    <w:uiPriority w:val="9"/>
    <w:qFormat/>
    <w:rPr>
      <w:rFonts w:asciiTheme="majorHAnsi" w:eastAsia="MS Mincho" w:hAnsiTheme="majorHAnsi" w:cs="Arial"/>
      <w:b/>
      <w:bCs/>
      <w:iCs/>
      <w:sz w:val="24"/>
      <w:szCs w:val="24"/>
    </w:rPr>
  </w:style>
  <w:style w:type="table" w:customStyle="1" w:styleId="TableNormal1">
    <w:name w:val="Table Normal1"/>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line="256" w:lineRule="exact"/>
    </w:pPr>
    <w:rPr>
      <w:rFonts w:eastAsia="Times New Roman"/>
      <w:sz w:val="22"/>
      <w:szCs w:val="22"/>
      <w:lang w:eastAsia="en-US"/>
    </w:rPr>
  </w:style>
  <w:style w:type="character" w:customStyle="1" w:styleId="GvdeMetniGirintisiChar">
    <w:name w:val="Gövde Metni Girintisi Char"/>
    <w:basedOn w:val="VarsaylanParagrafYazTipi"/>
    <w:link w:val="GvdeMetniGirintisi"/>
    <w:qFormat/>
    <w:rPr>
      <w:rFonts w:ascii="Arial" w:eastAsia="MS Mincho"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Tirebolu-2025-Rapor.docx" TargetMode="External"/><Relationship Id="rId18" Type="http://schemas.openxmlformats.org/officeDocument/2006/relationships/hyperlink" Target="http://www.diyadinnet.com/YararliBilgiler-1488&amp;Bilgi=alan" TargetMode="External"/><Relationship Id="rId26" Type="http://schemas.openxmlformats.org/officeDocument/2006/relationships/chart" Target="charts/chart1.xml"/><Relationship Id="rId39" Type="http://schemas.openxmlformats.org/officeDocument/2006/relationships/chart" Target="charts/chart7.xml"/><Relationship Id="rId21" Type="http://schemas.openxmlformats.org/officeDocument/2006/relationships/hyperlink" Target="http://www.diyadinnet.com/YararliBilgiler-1379&amp;Bilgi=ile" TargetMode="External"/><Relationship Id="rId34" Type="http://schemas.openxmlformats.org/officeDocument/2006/relationships/image" Target="media/image8.jpeg"/><Relationship Id="rId42" Type="http://schemas.openxmlformats.org/officeDocument/2006/relationships/chart" Target="charts/chart10.xml"/><Relationship Id="rId47" Type="http://schemas.openxmlformats.org/officeDocument/2006/relationships/image" Target="media/image15.jpeg"/><Relationship Id="rId50" Type="http://schemas.openxmlformats.org/officeDocument/2006/relationships/image" Target="media/image17.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4.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6.jpe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image" Target="media/image13.jpeg"/><Relationship Id="rId53" Type="http://schemas.openxmlformats.org/officeDocument/2006/relationships/image" Target="media/image18.jpeg"/><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hyperlink" Target="http://www.diyadinnet.com/YararliBilgiler-1379&amp;Bilgi=ile" TargetMode="External"/><Relationship Id="rId31" Type="http://schemas.openxmlformats.org/officeDocument/2006/relationships/hyperlink" Target="http://tr.wikipedia.org/wiki/Kilise" TargetMode="External"/><Relationship Id="rId44" Type="http://schemas.openxmlformats.org/officeDocument/2006/relationships/image" Target="media/image12.jpeg"/><Relationship Id="rId52" Type="http://schemas.openxmlformats.org/officeDocument/2006/relationships/chart" Target="charts/chart1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file:///C:\Users\User\Desktop\Tirebolu-2025-Rapor.docx" TargetMode="External"/><Relationship Id="rId22" Type="http://schemas.openxmlformats.org/officeDocument/2006/relationships/image" Target="media/image3.jpeg"/><Relationship Id="rId27" Type="http://schemas.openxmlformats.org/officeDocument/2006/relationships/chart" Target="charts/chart2.xml"/><Relationship Id="rId30" Type="http://schemas.openxmlformats.org/officeDocument/2006/relationships/hyperlink" Target="http://tr.wikipedia.org/wiki/Rum" TargetMode="External"/><Relationship Id="rId35" Type="http://schemas.openxmlformats.org/officeDocument/2006/relationships/image" Target="media/image9.jpeg"/><Relationship Id="rId43" Type="http://schemas.openxmlformats.org/officeDocument/2006/relationships/image" Target="media/image11.jpeg"/><Relationship Id="rId48" Type="http://schemas.openxmlformats.org/officeDocument/2006/relationships/chart" Target="charts/chart11.xml"/><Relationship Id="rId8" Type="http://schemas.openxmlformats.org/officeDocument/2006/relationships/endnotes" Target="endnotes.xml"/><Relationship Id="rId51" Type="http://schemas.openxmlformats.org/officeDocument/2006/relationships/hyperlink" Target="https://mpgm.csb.gov.tr/ordu---trabzon---rize---giresun---gumushane---artvin-planlama-bolgesi-i-82191"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image" Target="media/image7.jpeg"/><Relationship Id="rId38" Type="http://schemas.openxmlformats.org/officeDocument/2006/relationships/chart" Target="charts/chart6.xml"/><Relationship Id="rId46" Type="http://schemas.openxmlformats.org/officeDocument/2006/relationships/image" Target="media/image14.jpeg"/><Relationship Id="rId20" Type="http://schemas.openxmlformats.org/officeDocument/2006/relationships/image" Target="media/image2.jpeg"/><Relationship Id="rId41" Type="http://schemas.openxmlformats.org/officeDocument/2006/relationships/chart" Target="charts/chart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chart" Target="charts/chart3.xml"/><Relationship Id="rId36" Type="http://schemas.openxmlformats.org/officeDocument/2006/relationships/image" Target="media/image10.png"/><Relationship Id="rId49"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NERG&#304;Z\&#304;LBANK\T&#304;REBOLU_G&#304;RESUN\19-Tirebolu%20(Giresun)\iklim.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NERG&#304;Z\&#304;LBANK\T&#304;REBOLU_G&#304;RESUN\ARA&#350;TIRMA_RAPORU\sekt&#246;reldag&#305;l&#305;m.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C\Desktop\N&#252;fus%20Projeksiyon%20Hesaplamalar&#305;_2025%20tirebol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9-Tirebolu%20(Giresun)\dikmen%20&#231;al&#305;&#351;an.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NERG&#304;Z\&#304;LBANK\T&#304;REBOLU_G&#304;RESUN\19-Tirebolu%20(Giresun)\ikli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NERG&#304;Z\&#304;LBANK\T&#304;REBOLU_G&#304;RESUN\19-Tirebolu%20(Giresun)\ikli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NERG&#304;Z\&#304;LBANK\T&#304;REBOLU_G&#304;RESUN\19-Tirebolu%20(Giresun)\ikli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NERG&#304;Z\&#304;LBANK\T&#304;REBOLU_G&#304;RESUN\19-Tirebolu%20(Giresun)\iklim.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NERG&#304;Z\&#304;LBANK\T&#304;REBOLU_G&#304;RESUN\19-Tirebolu%20(Giresun)\ikli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tr-TR" sz="1200">
                <a:latin typeface="Cambria" panose="02040503050406030204" pitchFamily="18" charset="0"/>
              </a:rPr>
              <a:t>Giresun İli Arazi Durumu</a:t>
            </a:r>
            <a:endParaRPr lang="en-US" sz="1200">
              <a:latin typeface="Cambria" panose="02040503050406030204" pitchFamily="18" charset="0"/>
            </a:endParaRPr>
          </a:p>
        </c:rich>
      </c:tx>
      <c:overlay val="0"/>
    </c:title>
    <c:autoTitleDeleted val="0"/>
    <c:view3D>
      <c:rotX val="40"/>
      <c:rotY val="20"/>
      <c:depthPercent val="100"/>
      <c:rAngAx val="0"/>
      <c:perspective val="60"/>
    </c:view3D>
    <c:floor>
      <c:thickness val="0"/>
    </c:floor>
    <c:sideWall>
      <c:thickness val="0"/>
    </c:sideWall>
    <c:backWall>
      <c:thickness val="0"/>
    </c:backWall>
    <c:plotArea>
      <c:layout/>
      <c:pie3DChart>
        <c:varyColors val="1"/>
        <c:ser>
          <c:idx val="0"/>
          <c:order val="0"/>
          <c:tx>
            <c:strRef>
              <c:f>Sayfa1!$B$1</c:f>
              <c:strCache>
                <c:ptCount val="1"/>
                <c:pt idx="0">
                  <c:v>Alan (ha)</c:v>
                </c:pt>
              </c:strCache>
            </c:strRef>
          </c:tx>
          <c:spPr>
            <a:scene3d>
              <a:camera prst="orthographicFront"/>
              <a:lightRig rig="threePt" dir="t"/>
            </a:scene3d>
            <a:sp3d>
              <a:bevelT/>
            </a:sp3d>
          </c:spPr>
          <c:explosion val="25"/>
          <c:dPt>
            <c:idx val="0"/>
            <c:bubble3D val="0"/>
            <c:extLst xmlns:c16r2="http://schemas.microsoft.com/office/drawing/2015/06/chart">
              <c:ext xmlns:c16="http://schemas.microsoft.com/office/drawing/2014/chart" uri="{C3380CC4-5D6E-409C-BE32-E72D297353CC}">
                <c16:uniqueId val="{00000001-8B3C-4DC7-90F1-5BA4F79B6EE5}"/>
              </c:ext>
            </c:extLst>
          </c:dPt>
          <c:dPt>
            <c:idx val="1"/>
            <c:bubble3D val="0"/>
            <c:extLst xmlns:c16r2="http://schemas.microsoft.com/office/drawing/2015/06/chart">
              <c:ext xmlns:c16="http://schemas.microsoft.com/office/drawing/2014/chart" uri="{C3380CC4-5D6E-409C-BE32-E72D297353CC}">
                <c16:uniqueId val="{00000003-8B3C-4DC7-90F1-5BA4F79B6EE5}"/>
              </c:ext>
            </c:extLst>
          </c:dPt>
          <c:dPt>
            <c:idx val="2"/>
            <c:bubble3D val="0"/>
            <c:extLst xmlns:c16r2="http://schemas.microsoft.com/office/drawing/2015/06/chart">
              <c:ext xmlns:c16="http://schemas.microsoft.com/office/drawing/2014/chart" uri="{C3380CC4-5D6E-409C-BE32-E72D297353CC}">
                <c16:uniqueId val="{00000005-8B3C-4DC7-90F1-5BA4F79B6EE5}"/>
              </c:ext>
            </c:extLst>
          </c:dPt>
          <c:dPt>
            <c:idx val="3"/>
            <c:bubble3D val="0"/>
            <c:extLst xmlns:c16r2="http://schemas.microsoft.com/office/drawing/2015/06/chart">
              <c:ext xmlns:c16="http://schemas.microsoft.com/office/drawing/2014/chart" uri="{C3380CC4-5D6E-409C-BE32-E72D297353CC}">
                <c16:uniqueId val="{00000007-8B3C-4DC7-90F1-5BA4F79B6EE5}"/>
              </c:ext>
            </c:extLst>
          </c:dPt>
          <c:dPt>
            <c:idx val="4"/>
            <c:bubble3D val="0"/>
            <c:extLst xmlns:c16r2="http://schemas.microsoft.com/office/drawing/2015/06/chart">
              <c:ext xmlns:c16="http://schemas.microsoft.com/office/drawing/2014/chart" uri="{C3380CC4-5D6E-409C-BE32-E72D297353CC}">
                <c16:uniqueId val="{00000009-8B3C-4DC7-90F1-5BA4F79B6EE5}"/>
              </c:ext>
            </c:extLst>
          </c:dPt>
          <c:dLbls>
            <c:dLbl>
              <c:idx val="0"/>
              <c:layout>
                <c:manualLayout>
                  <c:x val="-9.6828056067460797E-3"/>
                  <c:y val="-1.28477201466137E-2"/>
                </c:manualLayout>
              </c:layout>
              <c:tx>
                <c:rich>
                  <a:bodyPr/>
                  <a:lstStyle/>
                  <a:p>
                    <a:r>
                      <a:rPr lang="en-US"/>
                      <a:t>24,00%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B3C-4DC7-90F1-5BA4F79B6EE5}"/>
                </c:ext>
                <c:ext xmlns:c15="http://schemas.microsoft.com/office/drawing/2012/chart" uri="{CE6537A1-D6FC-4f65-9D91-7224C49458BB}"/>
              </c:extLst>
            </c:dLbl>
            <c:dLbl>
              <c:idx val="1"/>
              <c:layout>
                <c:manualLayout>
                  <c:x val="-5.8102976489641397E-2"/>
                  <c:y val="1.7657706527309299E-2"/>
                </c:manualLayout>
              </c:layout>
              <c:tx>
                <c:rich>
                  <a:bodyPr/>
                  <a:lstStyle/>
                  <a:p>
                    <a:r>
                      <a:rPr lang="en-US"/>
                      <a:t>35,34%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B3C-4DC7-90F1-5BA4F79B6EE5}"/>
                </c:ext>
                <c:ext xmlns:c15="http://schemas.microsoft.com/office/drawing/2012/chart" uri="{CE6537A1-D6FC-4f65-9D91-7224C49458BB}"/>
              </c:extLst>
            </c:dLbl>
            <c:dLbl>
              <c:idx val="2"/>
              <c:layout>
                <c:manualLayout>
                  <c:x val="1.49155823607156E-2"/>
                  <c:y val="-0.110554822173932"/>
                </c:manualLayout>
              </c:layout>
              <c:tx>
                <c:rich>
                  <a:bodyPr/>
                  <a:lstStyle/>
                  <a:p>
                    <a:r>
                      <a:rPr lang="en-US"/>
                      <a:t>18,99%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B3C-4DC7-90F1-5BA4F79B6EE5}"/>
                </c:ext>
                <c:ext xmlns:c15="http://schemas.microsoft.com/office/drawing/2012/chart" uri="{CE6537A1-D6FC-4f65-9D91-7224C49458BB}"/>
              </c:extLst>
            </c:dLbl>
            <c:dLbl>
              <c:idx val="3"/>
              <c:layout>
                <c:manualLayout>
                  <c:x val="3.4027847582882201E-2"/>
                  <c:y val="-2.12975872178683E-2"/>
                </c:manualLayout>
              </c:layout>
              <c:tx>
                <c:rich>
                  <a:bodyPr/>
                  <a:lstStyle/>
                  <a:p>
                    <a:r>
                      <a:rPr lang="en-US"/>
                      <a:t>21,64%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B3C-4DC7-90F1-5BA4F79B6EE5}"/>
                </c:ext>
                <c:ext xmlns:c15="http://schemas.microsoft.com/office/drawing/2012/chart" uri="{CE6537A1-D6FC-4f65-9D91-7224C49458BB}"/>
              </c:extLst>
            </c:dLbl>
            <c:dLbl>
              <c:idx val="4"/>
              <c:layout>
                <c:manualLayout>
                  <c:x val="-2.0649745909421199E-2"/>
                  <c:y val="5.1129736791757302E-3"/>
                </c:manualLayout>
              </c:layout>
              <c:tx>
                <c:rich>
                  <a:bodyPr/>
                  <a:lstStyle/>
                  <a:p>
                    <a:r>
                      <a:rPr lang="en-US"/>
                      <a:t>0,04%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8B3C-4DC7-90F1-5BA4F79B6EE5}"/>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tr-TR"/>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Sayfa1!$A$2:$A$6</c:f>
              <c:strCache>
                <c:ptCount val="5"/>
                <c:pt idx="0">
                  <c:v>Tarım Alanı</c:v>
                </c:pt>
                <c:pt idx="1">
                  <c:v>Orman Alanı</c:v>
                </c:pt>
                <c:pt idx="2">
                  <c:v>İskan Alanı, Yol ve Diğer Tarıma Elverişli Olmayan Alan</c:v>
                </c:pt>
                <c:pt idx="3">
                  <c:v>Çayır ve Mera Alanı</c:v>
                </c:pt>
                <c:pt idx="4">
                  <c:v>Göller</c:v>
                </c:pt>
              </c:strCache>
            </c:strRef>
          </c:cat>
          <c:val>
            <c:numRef>
              <c:f>Sayfa1!$B$2:$B$6</c:f>
              <c:numCache>
                <c:formatCode>#,##0</c:formatCode>
                <c:ptCount val="5"/>
                <c:pt idx="0">
                  <c:v>166369</c:v>
                </c:pt>
                <c:pt idx="1">
                  <c:v>245000</c:v>
                </c:pt>
                <c:pt idx="2">
                  <c:v>131637</c:v>
                </c:pt>
                <c:pt idx="3">
                  <c:v>150000</c:v>
                </c:pt>
                <c:pt idx="4" formatCode="General">
                  <c:v>265</c:v>
                </c:pt>
              </c:numCache>
            </c:numRef>
          </c:val>
          <c:extLst xmlns:c16r2="http://schemas.microsoft.com/office/drawing/2015/06/chart">
            <c:ext xmlns:c16="http://schemas.microsoft.com/office/drawing/2014/chart" uri="{C3380CC4-5D6E-409C-BE32-E72D297353CC}">
              <c16:uniqueId val="{0000000A-8B3C-4DC7-90F1-5BA4F79B6EE5}"/>
            </c:ext>
          </c:extLst>
        </c:ser>
        <c:ser>
          <c:idx val="1"/>
          <c:order val="1"/>
          <c:tx>
            <c:strRef>
              <c:f>Sayfa1!$C$1</c:f>
              <c:strCache>
                <c:ptCount val="1"/>
                <c:pt idx="0">
                  <c:v>Oran (%)</c:v>
                </c:pt>
              </c:strCache>
            </c:strRef>
          </c:tx>
          <c:explosion val="25"/>
          <c:dPt>
            <c:idx val="0"/>
            <c:bubble3D val="0"/>
            <c:extLst xmlns:c16r2="http://schemas.microsoft.com/office/drawing/2015/06/chart">
              <c:ext xmlns:c16="http://schemas.microsoft.com/office/drawing/2014/chart" uri="{C3380CC4-5D6E-409C-BE32-E72D297353CC}">
                <c16:uniqueId val="{0000000B-8B3C-4DC7-90F1-5BA4F79B6EE5}"/>
              </c:ext>
            </c:extLst>
          </c:dPt>
          <c:dPt>
            <c:idx val="1"/>
            <c:bubble3D val="0"/>
            <c:extLst xmlns:c16r2="http://schemas.microsoft.com/office/drawing/2015/06/chart">
              <c:ext xmlns:c16="http://schemas.microsoft.com/office/drawing/2014/chart" uri="{C3380CC4-5D6E-409C-BE32-E72D297353CC}">
                <c16:uniqueId val="{0000000C-8B3C-4DC7-90F1-5BA4F79B6EE5}"/>
              </c:ext>
            </c:extLst>
          </c:dPt>
          <c:dPt>
            <c:idx val="2"/>
            <c:bubble3D val="0"/>
            <c:extLst xmlns:c16r2="http://schemas.microsoft.com/office/drawing/2015/06/chart">
              <c:ext xmlns:c16="http://schemas.microsoft.com/office/drawing/2014/chart" uri="{C3380CC4-5D6E-409C-BE32-E72D297353CC}">
                <c16:uniqueId val="{0000000D-8B3C-4DC7-90F1-5BA4F79B6EE5}"/>
              </c:ext>
            </c:extLst>
          </c:dPt>
          <c:dPt>
            <c:idx val="3"/>
            <c:bubble3D val="0"/>
            <c:extLst xmlns:c16r2="http://schemas.microsoft.com/office/drawing/2015/06/chart">
              <c:ext xmlns:c16="http://schemas.microsoft.com/office/drawing/2014/chart" uri="{C3380CC4-5D6E-409C-BE32-E72D297353CC}">
                <c16:uniqueId val="{0000000E-8B3C-4DC7-90F1-5BA4F79B6EE5}"/>
              </c:ext>
            </c:extLst>
          </c:dPt>
          <c:dPt>
            <c:idx val="4"/>
            <c:bubble3D val="0"/>
            <c:extLst xmlns:c16r2="http://schemas.microsoft.com/office/drawing/2015/06/chart">
              <c:ext xmlns:c16="http://schemas.microsoft.com/office/drawing/2014/chart" uri="{C3380CC4-5D6E-409C-BE32-E72D297353CC}">
                <c16:uniqueId val="{0000000F-8B3C-4DC7-90F1-5BA4F79B6EE5}"/>
              </c:ext>
            </c:extLst>
          </c:dPt>
          <c:cat>
            <c:strRef>
              <c:f>Sayfa1!$A$2:$A$6</c:f>
              <c:strCache>
                <c:ptCount val="5"/>
                <c:pt idx="0">
                  <c:v>Tarım Alanı</c:v>
                </c:pt>
                <c:pt idx="1">
                  <c:v>Orman Alanı</c:v>
                </c:pt>
                <c:pt idx="2">
                  <c:v>İskan Alanı, Yol ve Diğer Tarıma Elverişli Olmayan Alan</c:v>
                </c:pt>
                <c:pt idx="3">
                  <c:v>Çayır ve Mera Alanı</c:v>
                </c:pt>
                <c:pt idx="4">
                  <c:v>Göller</c:v>
                </c:pt>
              </c:strCache>
            </c:strRef>
          </c:cat>
          <c:val>
            <c:numRef>
              <c:f>Sayfa1!$C$2:$C$6</c:f>
              <c:numCache>
                <c:formatCode>0.00</c:formatCode>
                <c:ptCount val="5"/>
                <c:pt idx="0">
                  <c:v>23.9976863304537</c:v>
                </c:pt>
                <c:pt idx="1">
                  <c:v>35.339715637896298</c:v>
                </c:pt>
                <c:pt idx="2">
                  <c:v>18.987812846635599</c:v>
                </c:pt>
                <c:pt idx="3">
                  <c:v>21.636560594630399</c:v>
                </c:pt>
                <c:pt idx="4">
                  <c:v>3.8224590383846999E-2</c:v>
                </c:pt>
              </c:numCache>
            </c:numRef>
          </c:val>
          <c:extLst xmlns:c16r2="http://schemas.microsoft.com/office/drawing/2015/06/chart">
            <c:ext xmlns:c16="http://schemas.microsoft.com/office/drawing/2014/chart" uri="{C3380CC4-5D6E-409C-BE32-E72D297353CC}">
              <c16:uniqueId val="{00000010-8B3C-4DC7-90F1-5BA4F79B6EE5}"/>
            </c:ext>
          </c:extLst>
        </c:ser>
        <c:dLbls>
          <c:showLegendKey val="0"/>
          <c:showVal val="0"/>
          <c:showCatName val="0"/>
          <c:showSerName val="0"/>
          <c:showPercent val="0"/>
          <c:showBubbleSize val="0"/>
          <c:showLeaderLines val="0"/>
        </c:dLbls>
      </c:pie3DChart>
    </c:plotArea>
    <c:legend>
      <c:legendPos val="r"/>
      <c:layout>
        <c:manualLayout>
          <c:xMode val="edge"/>
          <c:yMode val="edge"/>
          <c:x val="0.66918821317549004"/>
          <c:y val="0.22159235705717301"/>
          <c:w val="0.31662738966139897"/>
          <c:h val="0.65318969752441103"/>
        </c:manualLayout>
      </c:layout>
      <c:overlay val="0"/>
      <c:txPr>
        <a:bodyPr rot="0" spcFirstLastPara="0" vertOverflow="ellipsis" vert="horz" wrap="square" anchor="ctr" anchorCtr="1"/>
        <a:lstStyle/>
        <a:p>
          <a:pPr>
            <a:defRPr lang="en-US" sz="1000" b="0" i="0" u="none" strike="noStrike" kern="1200" baseline="0">
              <a:solidFill>
                <a:schemeClr val="tx1"/>
              </a:solidFill>
              <a:latin typeface="Cambria" panose="02040503050406030204" pitchFamily="18" charset="0"/>
              <a:ea typeface="+mn-ea"/>
              <a:cs typeface="+mn-cs"/>
            </a:defRPr>
          </a:pPr>
          <a:endParaRPr lang="tr-TR"/>
        </a:p>
      </c:txPr>
    </c:legend>
    <c:plotVisOnly val="1"/>
    <c:dispBlanksAs val="zero"/>
    <c:showDLblsOverMax val="0"/>
    <c:extLst xmlns:c16r2="http://schemas.microsoft.com/office/drawing/2015/06/chart">
      <c:ext uri="{0b15fc19-7d7d-44ad-8c2d-2c3a37ce22c3}">
        <chartProps xmlns="https://web.wps.cn/et/2018/main" chartId="{ab58a156-3bad-4cdf-ab70-2371a4798861}"/>
      </c:ext>
    </c:extLst>
  </c:chart>
  <c:spPr>
    <a:scene3d>
      <a:camera prst="orthographicFront"/>
      <a:lightRig rig="threePt" dir="t"/>
    </a:scene3d>
    <a:sp3d>
      <a:bevelT/>
    </a:sp3d>
  </c:spPr>
  <c:txPr>
    <a:bodyPr/>
    <a:lstStyle/>
    <a:p>
      <a:pPr>
        <a:defRPr lang="en-US"/>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5.8691193744190101E-2"/>
          <c:y val="4.3268857512763402E-2"/>
          <c:w val="0.66920703735821996"/>
          <c:h val="0.71052440190859401"/>
        </c:manualLayout>
      </c:layout>
      <c:barChart>
        <c:barDir val="col"/>
        <c:grouping val="clustered"/>
        <c:varyColors val="0"/>
        <c:ser>
          <c:idx val="0"/>
          <c:order val="0"/>
          <c:tx>
            <c:strRef>
              <c:f>Sayfa1!$B$3</c:f>
              <c:strCache>
                <c:ptCount val="1"/>
              </c:strCache>
            </c:strRef>
          </c:tx>
          <c:invertIfNegative val="0"/>
          <c:cat>
            <c:strRef>
              <c:f>Sayfa1!$C$2:$O$2</c:f>
              <c:strCache>
                <c:ptCount val="13"/>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pt idx="12">
                  <c:v>Yıllık Ortalama</c:v>
                </c:pt>
              </c:strCache>
            </c:strRef>
          </c:cat>
          <c:val>
            <c:numRef>
              <c:f>Sayfa1!$C$3:$O$3</c:f>
              <c:numCache>
                <c:formatCode>General</c:formatCode>
                <c:ptCount val="13"/>
              </c:numCache>
            </c:numRef>
          </c:val>
          <c:extLst xmlns:c16r2="http://schemas.microsoft.com/office/drawing/2015/06/chart">
            <c:ext xmlns:c16="http://schemas.microsoft.com/office/drawing/2014/chart" uri="{C3380CC4-5D6E-409C-BE32-E72D297353CC}">
              <c16:uniqueId val="{00000000-3B41-4212-A965-69E2A4D320E9}"/>
            </c:ext>
          </c:extLst>
        </c:ser>
        <c:ser>
          <c:idx val="1"/>
          <c:order val="1"/>
          <c:tx>
            <c:strRef>
              <c:f>Sayfa1!$B$9</c:f>
              <c:strCache>
                <c:ptCount val="1"/>
                <c:pt idx="0">
                  <c:v>Ort. Yağış Miktarı (kg/m²)</c:v>
                </c:pt>
              </c:strCache>
            </c:strRef>
          </c:tx>
          <c:spPr>
            <a:solidFill>
              <a:srgbClr val="0070C0"/>
            </a:solidFill>
            <a:ln>
              <a:solidFill>
                <a:srgbClr val="0070C0"/>
              </a:solidFill>
            </a:ln>
          </c:spPr>
          <c:invertIfNegative val="0"/>
          <c:dLbls>
            <c:dLbl>
              <c:idx val="1"/>
              <c:layout>
                <c:manualLayout>
                  <c:x val="-6.794056110344070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41-4212-A965-69E2A4D320E9}"/>
                </c:ext>
                <c:ext xmlns:c15="http://schemas.microsoft.com/office/drawing/2012/chart" uri="{CE6537A1-D6FC-4f65-9D91-7224C49458BB}"/>
              </c:extLst>
            </c:dLbl>
            <c:dLbl>
              <c:idx val="3"/>
              <c:layout>
                <c:manualLayout>
                  <c:x val="-6.7940561103440704E-3"/>
                  <c:y val="-7.144803580704240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B41-4212-A965-69E2A4D320E9}"/>
                </c:ext>
                <c:ext xmlns:c15="http://schemas.microsoft.com/office/drawing/2012/chart" uri="{CE6537A1-D6FC-4f65-9D91-7224C49458BB}"/>
              </c:extLst>
            </c:dLbl>
            <c:dLbl>
              <c:idx val="4"/>
              <c:layout>
                <c:manualLayout>
                  <c:x val="-4.52937074022936E-3"/>
                  <c:y val="3.89721060986435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B41-4212-A965-69E2A4D320E9}"/>
                </c:ext>
                <c:ext xmlns:c15="http://schemas.microsoft.com/office/drawing/2012/chart" uri="{CE6537A1-D6FC-4f65-9D91-7224C49458BB}"/>
              </c:extLst>
            </c:dLbl>
            <c:dLbl>
              <c:idx val="6"/>
              <c:layout>
                <c:manualLayout>
                  <c:x val="6.794056110344070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B41-4212-A965-69E2A4D320E9}"/>
                </c:ext>
                <c:ext xmlns:c15="http://schemas.microsoft.com/office/drawing/2012/chart" uri="{CE6537A1-D6FC-4f65-9D91-7224C49458BB}"/>
              </c:extLst>
            </c:dLbl>
            <c:dLbl>
              <c:idx val="7"/>
              <c:layout>
                <c:manualLayout>
                  <c:x val="6.7940561103440704E-3"/>
                  <c:y val="-7.144803580704240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B41-4212-A965-69E2A4D320E9}"/>
                </c:ext>
                <c:ext xmlns:c15="http://schemas.microsoft.com/office/drawing/2012/chart" uri="{CE6537A1-D6FC-4f65-9D91-7224C49458BB}"/>
              </c:extLst>
            </c:dLbl>
            <c:dLbl>
              <c:idx val="9"/>
              <c:layout>
                <c:manualLayout>
                  <c:x val="-1.8117482960917398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B41-4212-A965-69E2A4D320E9}"/>
                </c:ext>
                <c:ext xmlns:c15="http://schemas.microsoft.com/office/drawing/2012/chart" uri="{CE6537A1-D6FC-4f65-9D91-7224C49458BB}"/>
              </c:extLst>
            </c:dLbl>
            <c:dLbl>
              <c:idx val="11"/>
              <c:layout>
                <c:manualLayout>
                  <c:x val="2.491153907126139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B41-4212-A965-69E2A4D320E9}"/>
                </c:ext>
                <c:ext xmlns:c15="http://schemas.microsoft.com/office/drawing/2012/chart" uri="{CE6537A1-D6FC-4f65-9D91-7224C49458BB}"/>
              </c:extLst>
            </c:dLb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rot="0" spcFirstLastPara="0" vertOverflow="ellipsis" vert="horz" wrap="square" lIns="38100" tIns="19050" rIns="38100" bIns="19050" anchor="ctr" anchorCtr="1"/>
              <a:lstStyle/>
              <a:p>
                <a:pPr>
                  <a:defRPr lang="en-US" sz="800" b="0" i="0" u="none" strike="noStrike" kern="1200" baseline="0">
                    <a:solidFill>
                      <a:schemeClr val="dk1"/>
                    </a:solidFill>
                    <a:latin typeface="+mj-lt"/>
                    <a:ea typeface="+mn-ea"/>
                    <a:cs typeface="+mn-cs"/>
                  </a:defRPr>
                </a:pPr>
                <a:endParaRPr lang="tr-T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Sayfa1!$C$2:$O$2</c:f>
              <c:strCache>
                <c:ptCount val="13"/>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pt idx="12">
                  <c:v>Yıllık Ortalama</c:v>
                </c:pt>
              </c:strCache>
            </c:strRef>
          </c:cat>
          <c:val>
            <c:numRef>
              <c:f>Sayfa1!$C$9:$O$9</c:f>
              <c:numCache>
                <c:formatCode>0.0</c:formatCode>
                <c:ptCount val="13"/>
                <c:pt idx="0">
                  <c:v>121.9</c:v>
                </c:pt>
                <c:pt idx="1">
                  <c:v>97.9</c:v>
                </c:pt>
                <c:pt idx="2">
                  <c:v>90.2</c:v>
                </c:pt>
                <c:pt idx="3">
                  <c:v>76.900000000000006</c:v>
                </c:pt>
                <c:pt idx="4">
                  <c:v>70.2</c:v>
                </c:pt>
                <c:pt idx="5">
                  <c:v>77.900000000000006</c:v>
                </c:pt>
                <c:pt idx="6">
                  <c:v>75.900000000000006</c:v>
                </c:pt>
                <c:pt idx="7">
                  <c:v>88.5</c:v>
                </c:pt>
                <c:pt idx="8">
                  <c:v>126.8</c:v>
                </c:pt>
                <c:pt idx="9">
                  <c:v>165.3</c:v>
                </c:pt>
                <c:pt idx="10">
                  <c:v>148.4</c:v>
                </c:pt>
                <c:pt idx="11">
                  <c:v>123.6</c:v>
                </c:pt>
                <c:pt idx="12" formatCode="0.00">
                  <c:v>105.291666666667</c:v>
                </c:pt>
              </c:numCache>
            </c:numRef>
          </c:val>
          <c:extLst xmlns:c16r2="http://schemas.microsoft.com/office/drawing/2015/06/chart">
            <c:ext xmlns:c16="http://schemas.microsoft.com/office/drawing/2014/chart" uri="{C3380CC4-5D6E-409C-BE32-E72D297353CC}">
              <c16:uniqueId val="{00000008-3B41-4212-A965-69E2A4D320E9}"/>
            </c:ext>
          </c:extLst>
        </c:ser>
        <c:dLbls>
          <c:showLegendKey val="0"/>
          <c:showVal val="0"/>
          <c:showCatName val="0"/>
          <c:showSerName val="0"/>
          <c:showPercent val="0"/>
          <c:showBubbleSize val="0"/>
        </c:dLbls>
        <c:gapWidth val="150"/>
        <c:axId val="317856640"/>
        <c:axId val="317857200"/>
      </c:barChart>
      <c:catAx>
        <c:axId val="31785664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crossAx val="317857200"/>
        <c:crosses val="autoZero"/>
        <c:auto val="1"/>
        <c:lblAlgn val="ctr"/>
        <c:lblOffset val="100"/>
        <c:noMultiLvlLbl val="0"/>
      </c:catAx>
      <c:valAx>
        <c:axId val="31785720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crossAx val="317856640"/>
        <c:crosses val="autoZero"/>
        <c:crossBetween val="between"/>
      </c:valAx>
      <c:spPr>
        <a:solidFill>
          <a:schemeClr val="bg1"/>
        </a:solidFill>
        <a:ln>
          <a:noFill/>
        </a:ln>
        <a:effectLst/>
      </c:spPr>
    </c:plotArea>
    <c:legend>
      <c:legendPos val="r"/>
      <c:legendEntry>
        <c:idx val="0"/>
        <c:delete val="1"/>
      </c:legendEntry>
      <c:overlay val="0"/>
      <c:txPr>
        <a:bodyPr rot="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legend>
    <c:plotVisOnly val="1"/>
    <c:dispBlanksAs val="gap"/>
    <c:showDLblsOverMax val="0"/>
    <c:extLst xmlns:c16r2="http://schemas.microsoft.com/office/drawing/2015/06/chart">
      <c:ext uri="{0b15fc19-7d7d-44ad-8c2d-2c3a37ce22c3}">
        <chartProps xmlns="https://web.wps.cn/et/2018/main" chartId="{04bc462b-31f9-4084-8ab3-eb1738c8e1e6}"/>
      </c:ext>
    </c:extLst>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prstMaterial="matte">
      <a:bevelT w="63500" h="63500" prst="artDeco"/>
      <a:contourClr>
        <a:srgbClr val="000000"/>
      </a:contourClr>
    </a:sp3d>
  </c:spPr>
  <c:txPr>
    <a:bodyPr/>
    <a:lstStyle/>
    <a:p>
      <a:pPr>
        <a:defRPr lang="en-US">
          <a:solidFill>
            <a:schemeClr val="dk1"/>
          </a:solidFill>
          <a:latin typeface="+mn-lt"/>
          <a:ea typeface="+mn-ea"/>
          <a:cs typeface="+mn-cs"/>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floor>
    <c:sideWall>
      <c:thickness val="0"/>
    </c:sideWall>
    <c:backWall>
      <c:thickness val="0"/>
    </c:backWall>
    <c:plotArea>
      <c:layout>
        <c:manualLayout>
          <c:layoutTarget val="inner"/>
          <c:xMode val="edge"/>
          <c:yMode val="edge"/>
          <c:x val="8.9057171209465505E-2"/>
          <c:y val="8.72086850421495E-2"/>
          <c:w val="0.82188565758106902"/>
          <c:h val="0.79734401360789997"/>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0AA3-48B9-8D11-914F20882591}"/>
              </c:ext>
            </c:extLst>
          </c:dPt>
          <c:dPt>
            <c:idx val="1"/>
            <c:bubble3D val="0"/>
            <c:extLst xmlns:c16r2="http://schemas.microsoft.com/office/drawing/2015/06/chart">
              <c:ext xmlns:c16="http://schemas.microsoft.com/office/drawing/2014/chart" uri="{C3380CC4-5D6E-409C-BE32-E72D297353CC}">
                <c16:uniqueId val="{00000001-0AA3-48B9-8D11-914F20882591}"/>
              </c:ext>
            </c:extLst>
          </c:dPt>
          <c:dPt>
            <c:idx val="2"/>
            <c:bubble3D val="0"/>
            <c:extLst xmlns:c16r2="http://schemas.microsoft.com/office/drawing/2015/06/chart">
              <c:ext xmlns:c16="http://schemas.microsoft.com/office/drawing/2014/chart" uri="{C3380CC4-5D6E-409C-BE32-E72D297353CC}">
                <c16:uniqueId val="{00000002-0AA3-48B9-8D11-914F20882591}"/>
              </c:ext>
            </c:extLst>
          </c:dPt>
          <c:dPt>
            <c:idx val="3"/>
            <c:bubble3D val="0"/>
            <c:extLst xmlns:c16r2="http://schemas.microsoft.com/office/drawing/2015/06/chart">
              <c:ext xmlns:c16="http://schemas.microsoft.com/office/drawing/2014/chart" uri="{C3380CC4-5D6E-409C-BE32-E72D297353CC}">
                <c16:uniqueId val="{00000003-0AA3-48B9-8D11-914F20882591}"/>
              </c:ext>
            </c:extLst>
          </c:dPt>
          <c:dPt>
            <c:idx val="4"/>
            <c:bubble3D val="0"/>
            <c:extLst xmlns:c16r2="http://schemas.microsoft.com/office/drawing/2015/06/chart">
              <c:ext xmlns:c16="http://schemas.microsoft.com/office/drawing/2014/chart" uri="{C3380CC4-5D6E-409C-BE32-E72D297353CC}">
                <c16:uniqueId val="{00000004-0AA3-48B9-8D11-914F20882591}"/>
              </c:ext>
            </c:extLst>
          </c:dPt>
          <c:dPt>
            <c:idx val="5"/>
            <c:bubble3D val="0"/>
            <c:extLst xmlns:c16r2="http://schemas.microsoft.com/office/drawing/2015/06/chart">
              <c:ext xmlns:c16="http://schemas.microsoft.com/office/drawing/2014/chart" uri="{C3380CC4-5D6E-409C-BE32-E72D297353CC}">
                <c16:uniqueId val="{00000005-0AA3-48B9-8D11-914F20882591}"/>
              </c:ext>
            </c:extLst>
          </c:dPt>
          <c:dPt>
            <c:idx val="6"/>
            <c:bubble3D val="0"/>
            <c:extLst xmlns:c16r2="http://schemas.microsoft.com/office/drawing/2015/06/chart">
              <c:ext xmlns:c16="http://schemas.microsoft.com/office/drawing/2014/chart" uri="{C3380CC4-5D6E-409C-BE32-E72D297353CC}">
                <c16:uniqueId val="{00000006-0AA3-48B9-8D11-914F20882591}"/>
              </c:ext>
            </c:extLst>
          </c:dPt>
          <c:dPt>
            <c:idx val="7"/>
            <c:bubble3D val="0"/>
            <c:extLst xmlns:c16r2="http://schemas.microsoft.com/office/drawing/2015/06/chart">
              <c:ext xmlns:c16="http://schemas.microsoft.com/office/drawing/2014/chart" uri="{C3380CC4-5D6E-409C-BE32-E72D297353CC}">
                <c16:uniqueId val="{00000007-0AA3-48B9-8D11-914F20882591}"/>
              </c:ext>
            </c:extLst>
          </c:dPt>
          <c:dPt>
            <c:idx val="8"/>
            <c:bubble3D val="0"/>
            <c:extLst xmlns:c16r2="http://schemas.microsoft.com/office/drawing/2015/06/chart">
              <c:ext xmlns:c16="http://schemas.microsoft.com/office/drawing/2014/chart" uri="{C3380CC4-5D6E-409C-BE32-E72D297353CC}">
                <c16:uniqueId val="{00000008-0AA3-48B9-8D11-914F20882591}"/>
              </c:ext>
            </c:extLst>
          </c:dPt>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tr-TR"/>
              </a:p>
            </c:txPr>
            <c:dLblPos val="bestFit"/>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Sayfa1!$B$31:$B$39</c:f>
              <c:strCache>
                <c:ptCount val="9"/>
                <c:pt idx="0">
                  <c:v>Tarım ve Hayvancılık</c:v>
                </c:pt>
                <c:pt idx="1">
                  <c:v>İdari ve Sosyal Hizmetler</c:v>
                </c:pt>
                <c:pt idx="2">
                  <c:v>Ticaret</c:v>
                </c:pt>
                <c:pt idx="3">
                  <c:v>Ulaştırma</c:v>
                </c:pt>
                <c:pt idx="4">
                  <c:v>Sanayi</c:v>
                </c:pt>
                <c:pt idx="5">
                  <c:v>Küçük Sanayi</c:v>
                </c:pt>
                <c:pt idx="6">
                  <c:v>İnşaat Hizmetleri</c:v>
                </c:pt>
                <c:pt idx="7">
                  <c:v>Emekli</c:v>
                </c:pt>
                <c:pt idx="8">
                  <c:v>Rantiyer</c:v>
                </c:pt>
              </c:strCache>
            </c:strRef>
          </c:cat>
          <c:val>
            <c:numRef>
              <c:f>Sayfa1!$C$31:$C$39</c:f>
              <c:numCache>
                <c:formatCode>0.00</c:formatCode>
                <c:ptCount val="9"/>
                <c:pt idx="0">
                  <c:v>12.43</c:v>
                </c:pt>
                <c:pt idx="1">
                  <c:v>17.829999999999998</c:v>
                </c:pt>
                <c:pt idx="2">
                  <c:v>17.809999999999999</c:v>
                </c:pt>
                <c:pt idx="3">
                  <c:v>3.89</c:v>
                </c:pt>
                <c:pt idx="4" formatCode="General">
                  <c:v>8.6199999999999992</c:v>
                </c:pt>
                <c:pt idx="5" formatCode="General">
                  <c:v>2.36</c:v>
                </c:pt>
                <c:pt idx="6" formatCode="General">
                  <c:v>3.48</c:v>
                </c:pt>
                <c:pt idx="7" formatCode="General">
                  <c:v>35.57</c:v>
                </c:pt>
                <c:pt idx="8" formatCode="General">
                  <c:v>1</c:v>
                </c:pt>
              </c:numCache>
            </c:numRef>
          </c:val>
          <c:extLst xmlns:c16r2="http://schemas.microsoft.com/office/drawing/2015/06/chart">
            <c:ext xmlns:c16="http://schemas.microsoft.com/office/drawing/2014/chart" uri="{C3380CC4-5D6E-409C-BE32-E72D297353CC}">
              <c16:uniqueId val="{00000009-0AA3-48B9-8D11-914F20882591}"/>
            </c:ext>
          </c:extLst>
        </c:ser>
        <c:dLbls>
          <c:showLegendKey val="0"/>
          <c:showVal val="0"/>
          <c:showCatName val="1"/>
          <c:showSerName val="0"/>
          <c:showPercent val="1"/>
          <c:showBubbleSize val="0"/>
          <c:showLeaderLines val="1"/>
        </c:dLbls>
      </c:pie3DChart>
    </c:plotArea>
    <c:plotVisOnly val="1"/>
    <c:dispBlanksAs val="gap"/>
    <c:showDLblsOverMax val="0"/>
    <c:extLst xmlns:c16r2="http://schemas.microsoft.com/office/drawing/2015/06/chart">
      <c:ext uri="{0b15fc19-7d7d-44ad-8c2d-2c3a37ce22c3}">
        <chartProps xmlns="https://web.wps.cn/et/2018/main" chartId="{291c2981-c95e-4f81-bade-da71342d74c4}"/>
      </c:ext>
    </c:extLst>
  </c:chart>
  <c:spPr>
    <a:ln w="9525" cap="flat" cmpd="sng" algn="ctr">
      <a:solidFill>
        <a:schemeClr val="tx1"/>
      </a:solidFill>
      <a:prstDash val="solid"/>
      <a:round/>
    </a:ln>
    <a:effectLst>
      <a:outerShdw blurRad="50800" dist="38100" dir="2700000" algn="tl" rotWithShape="0">
        <a:prstClr val="black">
          <a:alpha val="40000"/>
        </a:prstClr>
      </a:outerShdw>
    </a:effectLst>
  </c:spPr>
  <c:txPr>
    <a:bodyPr/>
    <a:lstStyle/>
    <a:p>
      <a:pPr>
        <a:defRPr lang="en-US"/>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strike="noStrike" spc="-1">
                <a:solidFill>
                  <a:srgbClr val="595959"/>
                </a:solidFill>
                <a:latin typeface="Calibri"/>
              </a:defRPr>
            </a:pPr>
            <a:r>
              <a:rPr lang="tr-TR" sz="1400" b="0" strike="noStrike" spc="-1">
                <a:solidFill>
                  <a:srgbClr val="595959"/>
                </a:solidFill>
                <a:latin typeface="Calibri"/>
              </a:rPr>
              <a:t>Nüfus Projeksiyonu Grafiği</a:t>
            </a:r>
          </a:p>
        </c:rich>
      </c:tx>
      <c:overlay val="0"/>
      <c:spPr>
        <a:noFill/>
        <a:ln>
          <a:noFill/>
        </a:ln>
      </c:spPr>
    </c:title>
    <c:autoTitleDeleted val="0"/>
    <c:plotArea>
      <c:layout/>
      <c:barChart>
        <c:barDir val="bar"/>
        <c:grouping val="clustered"/>
        <c:varyColors val="0"/>
        <c:ser>
          <c:idx val="0"/>
          <c:order val="0"/>
          <c:tx>
            <c:strRef>
              <c:f>Sayfa1!$E$53</c:f>
              <c:strCache>
                <c:ptCount val="1"/>
                <c:pt idx="0">
                  <c:v>Doğrusal</c:v>
                </c:pt>
              </c:strCache>
            </c:strRef>
          </c:tx>
          <c:spPr>
            <a:solidFill>
              <a:srgbClr val="C0504D"/>
            </a:solidFill>
            <a:ln>
              <a:noFill/>
            </a:ln>
          </c:spPr>
          <c:invertIfNegative val="0"/>
          <c:dLbls>
            <c:spPr>
              <a:noFill/>
              <a:ln>
                <a:noFill/>
              </a:ln>
              <a:effectLst/>
            </c:spPr>
            <c:dLblPos val="outEnd"/>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numRef>
              <c:f>Sayfa1!$C$54:$C$58</c:f>
              <c:numCache>
                <c:formatCode>General</c:formatCode>
                <c:ptCount val="5"/>
                <c:pt idx="0">
                  <c:v>2025</c:v>
                </c:pt>
                <c:pt idx="1">
                  <c:v>2030</c:v>
                </c:pt>
                <c:pt idx="2">
                  <c:v>2035</c:v>
                </c:pt>
                <c:pt idx="3">
                  <c:v>2040</c:v>
                </c:pt>
                <c:pt idx="4">
                  <c:v>2045</c:v>
                </c:pt>
              </c:numCache>
            </c:numRef>
          </c:cat>
          <c:val>
            <c:numRef>
              <c:f>Sayfa1!$E$54:$E$58</c:f>
              <c:numCache>
                <c:formatCode>0_ _)</c:formatCode>
                <c:ptCount val="5"/>
                <c:pt idx="0">
                  <c:v>19693.857142857145</c:v>
                </c:pt>
                <c:pt idx="1">
                  <c:v>20291</c:v>
                </c:pt>
                <c:pt idx="2">
                  <c:v>20888.142857142859</c:v>
                </c:pt>
                <c:pt idx="3">
                  <c:v>21485.285714285717</c:v>
                </c:pt>
                <c:pt idx="4">
                  <c:v>22082.428571428572</c:v>
                </c:pt>
              </c:numCache>
            </c:numRef>
          </c:val>
          <c:extLst xmlns:c16r2="http://schemas.microsoft.com/office/drawing/2015/06/chart">
            <c:ext xmlns:c16="http://schemas.microsoft.com/office/drawing/2014/chart" uri="{C3380CC4-5D6E-409C-BE32-E72D297353CC}">
              <c16:uniqueId val="{00000000-B096-4D46-8976-BFA784B45B50}"/>
            </c:ext>
          </c:extLst>
        </c:ser>
        <c:ser>
          <c:idx val="1"/>
          <c:order val="1"/>
          <c:tx>
            <c:strRef>
              <c:f>Sayfa1!$F$53</c:f>
              <c:strCache>
                <c:ptCount val="1"/>
                <c:pt idx="0">
                  <c:v>Logaritmik</c:v>
                </c:pt>
              </c:strCache>
            </c:strRef>
          </c:tx>
          <c:spPr>
            <a:solidFill>
              <a:srgbClr val="9BBB59"/>
            </a:solidFill>
            <a:ln>
              <a:noFill/>
            </a:ln>
          </c:spPr>
          <c:invertIfNegative val="0"/>
          <c:dLbls>
            <c:spPr>
              <a:noFill/>
              <a:ln>
                <a:noFill/>
              </a:ln>
              <a:effectLst/>
            </c:spPr>
            <c:dLblPos val="outEnd"/>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numRef>
              <c:f>Sayfa1!$C$54:$C$58</c:f>
              <c:numCache>
                <c:formatCode>General</c:formatCode>
                <c:ptCount val="5"/>
                <c:pt idx="0">
                  <c:v>2025</c:v>
                </c:pt>
                <c:pt idx="1">
                  <c:v>2030</c:v>
                </c:pt>
                <c:pt idx="2">
                  <c:v>2035</c:v>
                </c:pt>
                <c:pt idx="3">
                  <c:v>2040</c:v>
                </c:pt>
                <c:pt idx="4">
                  <c:v>2045</c:v>
                </c:pt>
              </c:numCache>
            </c:numRef>
          </c:cat>
          <c:val>
            <c:numRef>
              <c:f>Sayfa1!$F$54:$F$58</c:f>
              <c:numCache>
                <c:formatCode>0_ _)</c:formatCode>
                <c:ptCount val="5"/>
                <c:pt idx="0">
                  <c:v>19851.243893760668</c:v>
                </c:pt>
                <c:pt idx="1">
                  <c:v>20566.633526550013</c:v>
                </c:pt>
                <c:pt idx="2">
                  <c:v>21307.804028762017</c:v>
                </c:pt>
                <c:pt idx="3">
                  <c:v>22075.684479038242</c:v>
                </c:pt>
                <c:pt idx="4">
                  <c:v>22871.237437711847</c:v>
                </c:pt>
              </c:numCache>
            </c:numRef>
          </c:val>
          <c:extLst xmlns:c16r2="http://schemas.microsoft.com/office/drawing/2015/06/chart">
            <c:ext xmlns:c16="http://schemas.microsoft.com/office/drawing/2014/chart" uri="{C3380CC4-5D6E-409C-BE32-E72D297353CC}">
              <c16:uniqueId val="{00000001-B096-4D46-8976-BFA784B45B50}"/>
            </c:ext>
          </c:extLst>
        </c:ser>
        <c:ser>
          <c:idx val="2"/>
          <c:order val="2"/>
          <c:tx>
            <c:strRef>
              <c:f>Sayfa1!$G$53</c:f>
              <c:strCache>
                <c:ptCount val="1"/>
                <c:pt idx="0">
                  <c:v>Bileşik Faiz</c:v>
                </c:pt>
              </c:strCache>
            </c:strRef>
          </c:tx>
          <c:spPr>
            <a:solidFill>
              <a:srgbClr val="8064A2"/>
            </a:solidFill>
            <a:ln>
              <a:noFill/>
            </a:ln>
          </c:spPr>
          <c:invertIfNegative val="0"/>
          <c:dLbls>
            <c:spPr>
              <a:noFill/>
              <a:ln>
                <a:noFill/>
              </a:ln>
              <a:effectLst/>
            </c:spPr>
            <c:dLblPos val="outEnd"/>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numRef>
              <c:f>Sayfa1!$C$54:$C$58</c:f>
              <c:numCache>
                <c:formatCode>General</c:formatCode>
                <c:ptCount val="5"/>
                <c:pt idx="0">
                  <c:v>2025</c:v>
                </c:pt>
                <c:pt idx="1">
                  <c:v>2030</c:v>
                </c:pt>
                <c:pt idx="2">
                  <c:v>2035</c:v>
                </c:pt>
                <c:pt idx="3">
                  <c:v>2040</c:v>
                </c:pt>
                <c:pt idx="4">
                  <c:v>2045</c:v>
                </c:pt>
              </c:numCache>
            </c:numRef>
          </c:cat>
          <c:val>
            <c:numRef>
              <c:f>Sayfa1!$G$54:$G$58</c:f>
              <c:numCache>
                <c:formatCode>0_ _)</c:formatCode>
                <c:ptCount val="5"/>
                <c:pt idx="0">
                  <c:v>20684.052084595169</c:v>
                </c:pt>
                <c:pt idx="1">
                  <c:v>21662.27901965801</c:v>
                </c:pt>
                <c:pt idx="2">
                  <c:v>22686.770000690605</c:v>
                </c:pt>
                <c:pt idx="3">
                  <c:v>23759.713029140028</c:v>
                </c:pt>
                <c:pt idx="4">
                  <c:v>24883.399585304647</c:v>
                </c:pt>
              </c:numCache>
            </c:numRef>
          </c:val>
          <c:extLst xmlns:c16r2="http://schemas.microsoft.com/office/drawing/2015/06/chart">
            <c:ext xmlns:c16="http://schemas.microsoft.com/office/drawing/2014/chart" uri="{C3380CC4-5D6E-409C-BE32-E72D297353CC}">
              <c16:uniqueId val="{00000002-B096-4D46-8976-BFA784B45B50}"/>
            </c:ext>
          </c:extLst>
        </c:ser>
        <c:ser>
          <c:idx val="3"/>
          <c:order val="3"/>
          <c:tx>
            <c:strRef>
              <c:f>Sayfa1!$H$53</c:f>
              <c:strCache>
                <c:ptCount val="1"/>
                <c:pt idx="0">
                  <c:v>Üstel</c:v>
                </c:pt>
              </c:strCache>
            </c:strRef>
          </c:tx>
          <c:spPr>
            <a:solidFill>
              <a:srgbClr val="4BACC6"/>
            </a:solidFill>
            <a:ln>
              <a:noFill/>
            </a:ln>
          </c:spPr>
          <c:invertIfNegative val="0"/>
          <c:dLbls>
            <c:spPr>
              <a:noFill/>
              <a:ln>
                <a:noFill/>
              </a:ln>
              <a:effectLst/>
            </c:spPr>
            <c:dLblPos val="outEnd"/>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numRef>
              <c:f>Sayfa1!$C$54:$C$58</c:f>
              <c:numCache>
                <c:formatCode>General</c:formatCode>
                <c:ptCount val="5"/>
                <c:pt idx="0">
                  <c:v>2025</c:v>
                </c:pt>
                <c:pt idx="1">
                  <c:v>2030</c:v>
                </c:pt>
                <c:pt idx="2">
                  <c:v>2035</c:v>
                </c:pt>
                <c:pt idx="3">
                  <c:v>2040</c:v>
                </c:pt>
                <c:pt idx="4">
                  <c:v>2045</c:v>
                </c:pt>
              </c:numCache>
            </c:numRef>
          </c:cat>
          <c:val>
            <c:numRef>
              <c:f>Sayfa1!$H$54:$H$58</c:f>
              <c:numCache>
                <c:formatCode>0_ _)</c:formatCode>
                <c:ptCount val="5"/>
                <c:pt idx="0">
                  <c:v>20548.495106099595</c:v>
                </c:pt>
                <c:pt idx="1">
                  <c:v>21379.273474703747</c:v>
                </c:pt>
                <c:pt idx="2">
                  <c:v>22243.640322375431</c:v>
                </c:pt>
                <c:pt idx="3">
                  <c:v>23142.953635755501</c:v>
                </c:pt>
                <c:pt idx="4">
                  <c:v>24078.626305063881</c:v>
                </c:pt>
              </c:numCache>
            </c:numRef>
          </c:val>
          <c:extLst xmlns:c16r2="http://schemas.microsoft.com/office/drawing/2015/06/chart">
            <c:ext xmlns:c16="http://schemas.microsoft.com/office/drawing/2014/chart" uri="{C3380CC4-5D6E-409C-BE32-E72D297353CC}">
              <c16:uniqueId val="{00000003-B096-4D46-8976-BFA784B45B50}"/>
            </c:ext>
          </c:extLst>
        </c:ser>
        <c:dLbls>
          <c:showLegendKey val="0"/>
          <c:showVal val="0"/>
          <c:showCatName val="0"/>
          <c:showSerName val="0"/>
          <c:showPercent val="0"/>
          <c:showBubbleSize val="0"/>
        </c:dLbls>
        <c:gapWidth val="182"/>
        <c:axId val="415091392"/>
        <c:axId val="415091952"/>
      </c:barChart>
      <c:catAx>
        <c:axId val="415091392"/>
        <c:scaling>
          <c:orientation val="minMax"/>
        </c:scaling>
        <c:delete val="0"/>
        <c:axPos val="l"/>
        <c:numFmt formatCode="General"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tr-TR"/>
          </a:p>
        </c:txPr>
        <c:crossAx val="415091952"/>
        <c:crosses val="autoZero"/>
        <c:auto val="1"/>
        <c:lblAlgn val="ctr"/>
        <c:lblOffset val="100"/>
        <c:noMultiLvlLbl val="1"/>
      </c:catAx>
      <c:valAx>
        <c:axId val="415091952"/>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sz="900" b="0" strike="noStrike" spc="-1">
                <a:solidFill>
                  <a:srgbClr val="595959"/>
                </a:solidFill>
                <a:latin typeface="Calibri"/>
              </a:defRPr>
            </a:pPr>
            <a:endParaRPr lang="tr-TR"/>
          </a:p>
        </c:txPr>
        <c:crossAx val="415091392"/>
        <c:crosses val="autoZero"/>
        <c:crossBetween val="between"/>
      </c:valAx>
      <c:spPr>
        <a:noFill/>
        <a:ln>
          <a:noFill/>
        </a:ln>
      </c:spPr>
    </c:plotArea>
    <c:legend>
      <c:legendPos val="r"/>
      <c:layout>
        <c:manualLayout>
          <c:xMode val="edge"/>
          <c:yMode val="edge"/>
          <c:x val="0.84324240705409204"/>
          <c:y val="0.41543710021322"/>
          <c:w val="0.14871345330789501"/>
          <c:h val="0.21287846481876299"/>
        </c:manualLayout>
      </c:layout>
      <c:overlay val="1"/>
      <c:spPr>
        <a:noFill/>
        <a:ln>
          <a:noFill/>
        </a:ln>
      </c:spPr>
      <c:txPr>
        <a:bodyPr/>
        <a:lstStyle/>
        <a:p>
          <a:pPr>
            <a:defRPr sz="900" b="0" strike="noStrike" spc="-1">
              <a:solidFill>
                <a:srgbClr val="595959"/>
              </a:solidFill>
              <a:latin typeface="Calibri"/>
            </a:defRPr>
          </a:pPr>
          <a:endParaRPr lang="tr-TR"/>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tr-TR" sz="1200">
                <a:latin typeface="Cambria" panose="02040503050406030204" pitchFamily="18" charset="0"/>
              </a:rPr>
              <a:t>Kullanılabilir Durumdaki</a:t>
            </a:r>
            <a:r>
              <a:rPr lang="tr-TR" sz="1200" baseline="0">
                <a:latin typeface="Cambria" panose="02040503050406030204" pitchFamily="18" charset="0"/>
              </a:rPr>
              <a:t> Arazilerin Kullanım Şekli</a:t>
            </a:r>
            <a:endParaRPr lang="en-US" sz="1200">
              <a:latin typeface="Cambria" panose="02040503050406030204" pitchFamily="18" charset="0"/>
            </a:endParaRPr>
          </a:p>
        </c:rich>
      </c:tx>
      <c:overlay val="0"/>
    </c:title>
    <c:autoTitleDeleted val="0"/>
    <c:view3D>
      <c:rotX val="40"/>
      <c:rotY val="20"/>
      <c:depthPercent val="100"/>
      <c:rAngAx val="0"/>
      <c:perspective val="60"/>
    </c:view3D>
    <c:floor>
      <c:thickness val="0"/>
    </c:floor>
    <c:sideWall>
      <c:thickness val="0"/>
    </c:sideWall>
    <c:backWall>
      <c:thickness val="0"/>
    </c:backWall>
    <c:plotArea>
      <c:layout>
        <c:manualLayout>
          <c:layoutTarget val="inner"/>
          <c:xMode val="edge"/>
          <c:yMode val="edge"/>
          <c:x val="7.8866923549450504E-2"/>
          <c:y val="0.184863843507314"/>
          <c:w val="0.62186854302786598"/>
          <c:h val="0.72024441647596105"/>
        </c:manualLayout>
      </c:layout>
      <c:pie3DChart>
        <c:varyColors val="1"/>
        <c:ser>
          <c:idx val="0"/>
          <c:order val="0"/>
          <c:tx>
            <c:strRef>
              <c:f>Sayfa1!$B$1</c:f>
              <c:strCache>
                <c:ptCount val="1"/>
                <c:pt idx="0">
                  <c:v>Alan (ha)</c:v>
                </c:pt>
              </c:strCache>
            </c:strRef>
          </c:tx>
          <c:spPr>
            <a:scene3d>
              <a:camera prst="orthographicFront"/>
              <a:lightRig rig="threePt" dir="t"/>
            </a:scene3d>
            <a:sp3d>
              <a:bevelT/>
            </a:sp3d>
          </c:spPr>
          <c:explosion val="25"/>
          <c:dPt>
            <c:idx val="0"/>
            <c:bubble3D val="0"/>
            <c:extLst xmlns:c16r2="http://schemas.microsoft.com/office/drawing/2015/06/chart">
              <c:ext xmlns:c16="http://schemas.microsoft.com/office/drawing/2014/chart" uri="{C3380CC4-5D6E-409C-BE32-E72D297353CC}">
                <c16:uniqueId val="{00000001-5960-4680-AA5A-433F4203CFD0}"/>
              </c:ext>
            </c:extLst>
          </c:dPt>
          <c:dPt>
            <c:idx val="1"/>
            <c:bubble3D val="0"/>
            <c:extLst xmlns:c16r2="http://schemas.microsoft.com/office/drawing/2015/06/chart">
              <c:ext xmlns:c16="http://schemas.microsoft.com/office/drawing/2014/chart" uri="{C3380CC4-5D6E-409C-BE32-E72D297353CC}">
                <c16:uniqueId val="{00000003-5960-4680-AA5A-433F4203CFD0}"/>
              </c:ext>
            </c:extLst>
          </c:dPt>
          <c:dPt>
            <c:idx val="2"/>
            <c:bubble3D val="0"/>
            <c:extLst xmlns:c16r2="http://schemas.microsoft.com/office/drawing/2015/06/chart">
              <c:ext xmlns:c16="http://schemas.microsoft.com/office/drawing/2014/chart" uri="{C3380CC4-5D6E-409C-BE32-E72D297353CC}">
                <c16:uniqueId val="{00000005-5960-4680-AA5A-433F4203CFD0}"/>
              </c:ext>
            </c:extLst>
          </c:dPt>
          <c:dPt>
            <c:idx val="3"/>
            <c:bubble3D val="0"/>
            <c:extLst xmlns:c16r2="http://schemas.microsoft.com/office/drawing/2015/06/chart">
              <c:ext xmlns:c16="http://schemas.microsoft.com/office/drawing/2014/chart" uri="{C3380CC4-5D6E-409C-BE32-E72D297353CC}">
                <c16:uniqueId val="{00000007-5960-4680-AA5A-433F4203CFD0}"/>
              </c:ext>
            </c:extLst>
          </c:dPt>
          <c:dPt>
            <c:idx val="4"/>
            <c:bubble3D val="0"/>
            <c:extLst xmlns:c16r2="http://schemas.microsoft.com/office/drawing/2015/06/chart">
              <c:ext xmlns:c16="http://schemas.microsoft.com/office/drawing/2014/chart" uri="{C3380CC4-5D6E-409C-BE32-E72D297353CC}">
                <c16:uniqueId val="{00000009-5960-4680-AA5A-433F4203CFD0}"/>
              </c:ext>
            </c:extLst>
          </c:dPt>
          <c:dLbls>
            <c:dLbl>
              <c:idx val="0"/>
              <c:layout>
                <c:manualLayout>
                  <c:x val="-3.3502075538430001E-2"/>
                  <c:y val="-4.364983238651869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960-4680-AA5A-433F4203CFD0}"/>
                </c:ext>
                <c:ext xmlns:c15="http://schemas.microsoft.com/office/drawing/2012/chart" uri="{CE6537A1-D6FC-4f65-9D91-7224C49458BB}"/>
              </c:extLst>
            </c:dLbl>
            <c:dLbl>
              <c:idx val="1"/>
              <c:layout>
                <c:manualLayout>
                  <c:x val="0.23951477474449201"/>
                  <c:y val="0.21090939507285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960-4680-AA5A-433F4203CFD0}"/>
                </c:ext>
                <c:ext xmlns:c15="http://schemas.microsoft.com/office/drawing/2012/chart" uri="{CE6537A1-D6FC-4f65-9D91-7224C49458BB}"/>
              </c:extLst>
            </c:dLbl>
            <c:dLbl>
              <c:idx val="2"/>
              <c:layout>
                <c:manualLayout>
                  <c:x val="-9.3984241845213798E-2"/>
                  <c:y val="1.4459137664804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960-4680-AA5A-433F4203CFD0}"/>
                </c:ext>
                <c:ext xmlns:c15="http://schemas.microsoft.com/office/drawing/2012/chart" uri="{CE6537A1-D6FC-4f65-9D91-7224C49458BB}"/>
              </c:extLst>
            </c:dLbl>
            <c:dLbl>
              <c:idx val="3"/>
              <c:layout>
                <c:manualLayout>
                  <c:x val="-3.4360569522832202E-2"/>
                  <c:y val="-2.105355954745610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5960-4680-AA5A-433F4203CFD0}"/>
                </c:ext>
                <c:ext xmlns:c15="http://schemas.microsoft.com/office/drawing/2012/chart" uri="{CE6537A1-D6FC-4f65-9D91-7224C49458BB}"/>
              </c:extLst>
            </c:dLbl>
            <c:dLbl>
              <c:idx val="4"/>
              <c:layout>
                <c:manualLayout>
                  <c:x val="2.6562767231058698E-3"/>
                  <c:y val="1.075827868929270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5960-4680-AA5A-433F4203CFD0}"/>
                </c:ex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tr-TR"/>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Sayfa1!$A$2:$A$6</c:f>
              <c:strCache>
                <c:ptCount val="5"/>
                <c:pt idx="0">
                  <c:v>Tarla Alanı</c:v>
                </c:pt>
                <c:pt idx="1">
                  <c:v>Fındık Alanı </c:v>
                </c:pt>
                <c:pt idx="2">
                  <c:v>Sebze alanı</c:v>
                </c:pt>
                <c:pt idx="3">
                  <c:v>Diğer Sebze Alanı</c:v>
                </c:pt>
                <c:pt idx="4">
                  <c:v>Çay</c:v>
                </c:pt>
              </c:strCache>
            </c:strRef>
          </c:cat>
          <c:val>
            <c:numRef>
              <c:f>Sayfa1!$B$2:$B$6</c:f>
              <c:numCache>
                <c:formatCode>#,##0</c:formatCode>
                <c:ptCount val="5"/>
                <c:pt idx="0">
                  <c:v>42491</c:v>
                </c:pt>
                <c:pt idx="1">
                  <c:v>117729</c:v>
                </c:pt>
                <c:pt idx="2">
                  <c:v>3381</c:v>
                </c:pt>
                <c:pt idx="3">
                  <c:v>2749</c:v>
                </c:pt>
                <c:pt idx="4" formatCode="General">
                  <c:v>19</c:v>
                </c:pt>
              </c:numCache>
            </c:numRef>
          </c:val>
          <c:extLst xmlns:c16r2="http://schemas.microsoft.com/office/drawing/2015/06/chart">
            <c:ext xmlns:c16="http://schemas.microsoft.com/office/drawing/2014/chart" uri="{C3380CC4-5D6E-409C-BE32-E72D297353CC}">
              <c16:uniqueId val="{0000000A-5960-4680-AA5A-433F4203CFD0}"/>
            </c:ext>
          </c:extLst>
        </c:ser>
        <c:ser>
          <c:idx val="1"/>
          <c:order val="1"/>
          <c:tx>
            <c:strRef>
              <c:f>Sayfa1!$C$1</c:f>
              <c:strCache>
                <c:ptCount val="1"/>
                <c:pt idx="0">
                  <c:v>Oran (%)</c:v>
                </c:pt>
              </c:strCache>
            </c:strRef>
          </c:tx>
          <c:explosion val="25"/>
          <c:dPt>
            <c:idx val="0"/>
            <c:bubble3D val="0"/>
            <c:extLst xmlns:c16r2="http://schemas.microsoft.com/office/drawing/2015/06/chart">
              <c:ext xmlns:c16="http://schemas.microsoft.com/office/drawing/2014/chart" uri="{C3380CC4-5D6E-409C-BE32-E72D297353CC}">
                <c16:uniqueId val="{0000000B-5960-4680-AA5A-433F4203CFD0}"/>
              </c:ext>
            </c:extLst>
          </c:dPt>
          <c:dPt>
            <c:idx val="1"/>
            <c:bubble3D val="0"/>
            <c:extLst xmlns:c16r2="http://schemas.microsoft.com/office/drawing/2015/06/chart">
              <c:ext xmlns:c16="http://schemas.microsoft.com/office/drawing/2014/chart" uri="{C3380CC4-5D6E-409C-BE32-E72D297353CC}">
                <c16:uniqueId val="{0000000C-5960-4680-AA5A-433F4203CFD0}"/>
              </c:ext>
            </c:extLst>
          </c:dPt>
          <c:dPt>
            <c:idx val="2"/>
            <c:bubble3D val="0"/>
            <c:extLst xmlns:c16r2="http://schemas.microsoft.com/office/drawing/2015/06/chart">
              <c:ext xmlns:c16="http://schemas.microsoft.com/office/drawing/2014/chart" uri="{C3380CC4-5D6E-409C-BE32-E72D297353CC}">
                <c16:uniqueId val="{0000000D-5960-4680-AA5A-433F4203CFD0}"/>
              </c:ext>
            </c:extLst>
          </c:dPt>
          <c:dPt>
            <c:idx val="3"/>
            <c:bubble3D val="0"/>
            <c:extLst xmlns:c16r2="http://schemas.microsoft.com/office/drawing/2015/06/chart">
              <c:ext xmlns:c16="http://schemas.microsoft.com/office/drawing/2014/chart" uri="{C3380CC4-5D6E-409C-BE32-E72D297353CC}">
                <c16:uniqueId val="{0000000E-5960-4680-AA5A-433F4203CFD0}"/>
              </c:ext>
            </c:extLst>
          </c:dPt>
          <c:dPt>
            <c:idx val="4"/>
            <c:bubble3D val="0"/>
            <c:extLst xmlns:c16r2="http://schemas.microsoft.com/office/drawing/2015/06/chart">
              <c:ext xmlns:c16="http://schemas.microsoft.com/office/drawing/2014/chart" uri="{C3380CC4-5D6E-409C-BE32-E72D297353CC}">
                <c16:uniqueId val="{0000000F-5960-4680-AA5A-433F4203CFD0}"/>
              </c:ext>
            </c:extLst>
          </c:dPt>
          <c:cat>
            <c:strRef>
              <c:f>Sayfa1!$A$2:$A$6</c:f>
              <c:strCache>
                <c:ptCount val="5"/>
                <c:pt idx="0">
                  <c:v>Tarla Alanı</c:v>
                </c:pt>
                <c:pt idx="1">
                  <c:v>Fındık Alanı </c:v>
                </c:pt>
                <c:pt idx="2">
                  <c:v>Sebze alanı</c:v>
                </c:pt>
                <c:pt idx="3">
                  <c:v>Diğer Sebze Alanı</c:v>
                </c:pt>
                <c:pt idx="4">
                  <c:v>Çay</c:v>
                </c:pt>
              </c:strCache>
            </c:strRef>
          </c:cat>
          <c:val>
            <c:numRef>
              <c:f>Sayfa1!$C$2:$C$6</c:f>
              <c:numCache>
                <c:formatCode>0.00</c:formatCode>
                <c:ptCount val="5"/>
                <c:pt idx="0">
                  <c:v>25.5402148236751</c:v>
                </c:pt>
                <c:pt idx="1">
                  <c:v>70.7637841184347</c:v>
                </c:pt>
                <c:pt idx="2">
                  <c:v>2.0322295619977302</c:v>
                </c:pt>
                <c:pt idx="3">
                  <c:v>1.65235109906293</c:v>
                </c:pt>
                <c:pt idx="4">
                  <c:v>1.14203968287361E-2</c:v>
                </c:pt>
              </c:numCache>
            </c:numRef>
          </c:val>
          <c:extLst xmlns:c16r2="http://schemas.microsoft.com/office/drawing/2015/06/chart">
            <c:ext xmlns:c16="http://schemas.microsoft.com/office/drawing/2014/chart" uri="{C3380CC4-5D6E-409C-BE32-E72D297353CC}">
              <c16:uniqueId val="{00000010-5960-4680-AA5A-433F4203CFD0}"/>
            </c:ext>
          </c:extLst>
        </c:ser>
        <c:dLbls>
          <c:showLegendKey val="0"/>
          <c:showVal val="0"/>
          <c:showCatName val="0"/>
          <c:showSerName val="0"/>
          <c:showPercent val="0"/>
          <c:showBubbleSize val="0"/>
          <c:showLeaderLines val="0"/>
        </c:dLbls>
      </c:pie3DChart>
    </c:plotArea>
    <c:legend>
      <c:legendPos val="r"/>
      <c:layout>
        <c:manualLayout>
          <c:xMode val="edge"/>
          <c:yMode val="edge"/>
          <c:x val="0.66918821317549004"/>
          <c:y val="0.22159235705717301"/>
          <c:w val="0.31662738966139897"/>
          <c:h val="0.65318969752441103"/>
        </c:manualLayout>
      </c:layout>
      <c:overlay val="0"/>
      <c:txPr>
        <a:bodyPr rot="0" spcFirstLastPara="0" vertOverflow="ellipsis" vert="horz" wrap="square" anchor="ctr" anchorCtr="1"/>
        <a:lstStyle/>
        <a:p>
          <a:pPr>
            <a:defRPr lang="en-US" sz="1000" b="0" i="0" u="none" strike="noStrike" kern="1200" baseline="0">
              <a:solidFill>
                <a:schemeClr val="tx1"/>
              </a:solidFill>
              <a:latin typeface="Cambria" panose="02040503050406030204" pitchFamily="18" charset="0"/>
              <a:ea typeface="+mn-ea"/>
              <a:cs typeface="+mn-cs"/>
            </a:defRPr>
          </a:pPr>
          <a:endParaRPr lang="tr-TR"/>
        </a:p>
      </c:txPr>
    </c:legend>
    <c:plotVisOnly val="1"/>
    <c:dispBlanksAs val="zero"/>
    <c:showDLblsOverMax val="0"/>
    <c:extLst xmlns:c16r2="http://schemas.microsoft.com/office/drawing/2015/06/chart">
      <c:ext uri="{0b15fc19-7d7d-44ad-8c2d-2c3a37ce22c3}">
        <chartProps xmlns="https://web.wps.cn/et/2018/main" chartId="{71c2ee6c-d84f-4d6d-85e1-4732c3b2d0f2}"/>
      </c:ext>
    </c:extLst>
  </c:chart>
  <c:spPr>
    <a:scene3d>
      <a:camera prst="orthographicFront"/>
      <a:lightRig rig="threePt" dir="t"/>
    </a:scene3d>
    <a:sp3d>
      <a:bevelT/>
    </a:sp3d>
  </c:spPr>
  <c:txPr>
    <a:bodyPr/>
    <a:lstStyle/>
    <a:p>
      <a:pPr>
        <a:defRPr lang="en-US"/>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tr-TR" sz="1200">
                <a:latin typeface="Cambria" panose="02040503050406030204" pitchFamily="18" charset="0"/>
              </a:rPr>
              <a:t>Tirebolu İlçesi Arazi Durumu</a:t>
            </a:r>
          </a:p>
        </c:rich>
      </c:tx>
      <c:overlay val="0"/>
    </c:title>
    <c:autoTitleDeleted val="0"/>
    <c:view3D>
      <c:rotX val="40"/>
      <c:rotY val="220"/>
      <c:depthPercent val="100"/>
      <c:rAngAx val="0"/>
    </c:view3D>
    <c:floor>
      <c:thickness val="0"/>
    </c:floor>
    <c:sideWall>
      <c:thickness val="0"/>
    </c:sideWall>
    <c:backWall>
      <c:thickness val="0"/>
    </c:backWall>
    <c:plotArea>
      <c:layout/>
      <c:pie3DChart>
        <c:varyColors val="1"/>
        <c:ser>
          <c:idx val="0"/>
          <c:order val="0"/>
          <c:tx>
            <c:strRef>
              <c:f>Sayfa1!$B$22</c:f>
              <c:strCache>
                <c:ptCount val="1"/>
                <c:pt idx="0">
                  <c:v>Alan (ha)</c:v>
                </c:pt>
              </c:strCache>
            </c:strRef>
          </c:tx>
          <c:spPr>
            <a:scene3d>
              <a:camera prst="orthographicFront"/>
              <a:lightRig rig="threePt" dir="t"/>
            </a:scene3d>
            <a:sp3d>
              <a:bevelT/>
            </a:sp3d>
          </c:spPr>
          <c:explosion val="25"/>
          <c:dPt>
            <c:idx val="0"/>
            <c:bubble3D val="0"/>
            <c:extLst xmlns:c16r2="http://schemas.microsoft.com/office/drawing/2015/06/chart">
              <c:ext xmlns:c16="http://schemas.microsoft.com/office/drawing/2014/chart" uri="{C3380CC4-5D6E-409C-BE32-E72D297353CC}">
                <c16:uniqueId val="{00000001-C1C6-4B71-BBA3-3797906E4050}"/>
              </c:ext>
            </c:extLst>
          </c:dPt>
          <c:dPt>
            <c:idx val="1"/>
            <c:bubble3D val="0"/>
            <c:extLst xmlns:c16r2="http://schemas.microsoft.com/office/drawing/2015/06/chart">
              <c:ext xmlns:c16="http://schemas.microsoft.com/office/drawing/2014/chart" uri="{C3380CC4-5D6E-409C-BE32-E72D297353CC}">
                <c16:uniqueId val="{00000003-C1C6-4B71-BBA3-3797906E4050}"/>
              </c:ext>
            </c:extLst>
          </c:dPt>
          <c:dPt>
            <c:idx val="2"/>
            <c:bubble3D val="0"/>
            <c:extLst xmlns:c16r2="http://schemas.microsoft.com/office/drawing/2015/06/chart">
              <c:ext xmlns:c16="http://schemas.microsoft.com/office/drawing/2014/chart" uri="{C3380CC4-5D6E-409C-BE32-E72D297353CC}">
                <c16:uniqueId val="{00000005-C1C6-4B71-BBA3-3797906E4050}"/>
              </c:ext>
            </c:extLst>
          </c:dPt>
          <c:dPt>
            <c:idx val="3"/>
            <c:bubble3D val="0"/>
            <c:extLst xmlns:c16r2="http://schemas.microsoft.com/office/drawing/2015/06/chart">
              <c:ext xmlns:c16="http://schemas.microsoft.com/office/drawing/2014/chart" uri="{C3380CC4-5D6E-409C-BE32-E72D297353CC}">
                <c16:uniqueId val="{00000007-C1C6-4B71-BBA3-3797906E4050}"/>
              </c:ext>
            </c:extLst>
          </c:dPt>
          <c:dPt>
            <c:idx val="4"/>
            <c:bubble3D val="0"/>
            <c:extLst xmlns:c16r2="http://schemas.microsoft.com/office/drawing/2015/06/chart">
              <c:ext xmlns:c16="http://schemas.microsoft.com/office/drawing/2014/chart" uri="{C3380CC4-5D6E-409C-BE32-E72D297353CC}">
                <c16:uniqueId val="{00000009-C1C6-4B71-BBA3-3797906E4050}"/>
              </c:ext>
            </c:extLst>
          </c:dPt>
          <c:dPt>
            <c:idx val="5"/>
            <c:bubble3D val="0"/>
            <c:extLst xmlns:c16r2="http://schemas.microsoft.com/office/drawing/2015/06/chart">
              <c:ext xmlns:c16="http://schemas.microsoft.com/office/drawing/2014/chart" uri="{C3380CC4-5D6E-409C-BE32-E72D297353CC}">
                <c16:uniqueId val="{0000000B-C1C6-4B71-BBA3-3797906E4050}"/>
              </c:ext>
            </c:extLst>
          </c:dPt>
          <c:dPt>
            <c:idx val="6"/>
            <c:bubble3D val="0"/>
            <c:extLst xmlns:c16r2="http://schemas.microsoft.com/office/drawing/2015/06/chart">
              <c:ext xmlns:c16="http://schemas.microsoft.com/office/drawing/2014/chart" uri="{C3380CC4-5D6E-409C-BE32-E72D297353CC}">
                <c16:uniqueId val="{0000000D-C1C6-4B71-BBA3-3797906E4050}"/>
              </c:ext>
            </c:extLst>
          </c:dPt>
          <c:dLbls>
            <c:dLbl>
              <c:idx val="0"/>
              <c:layout>
                <c:manualLayout>
                  <c:x val="5.4133258193620401E-2"/>
                  <c:y val="-8.046834534767249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1C6-4B71-BBA3-3797906E4050}"/>
                </c:ext>
                <c:ext xmlns:c15="http://schemas.microsoft.com/office/drawing/2012/chart" uri="{CE6537A1-D6FC-4f65-9D91-7224C49458BB}"/>
              </c:extLst>
            </c:dLbl>
            <c:dLbl>
              <c:idx val="1"/>
              <c:layout>
                <c:manualLayout>
                  <c:x val="-3.5143782971462603E-2"/>
                  <c:y val="-9.1746933849070796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1C6-4B71-BBA3-3797906E4050}"/>
                </c:ext>
                <c:ext xmlns:c15="http://schemas.microsoft.com/office/drawing/2012/chart" uri="{CE6537A1-D6FC-4f65-9D91-7224C49458BB}"/>
              </c:extLst>
            </c:dLbl>
            <c:dLbl>
              <c:idx val="2"/>
              <c:layout>
                <c:manualLayout>
                  <c:x val="-4.4543030530726897E-2"/>
                  <c:y val="-1.786736788584079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C1C6-4B71-BBA3-3797906E4050}"/>
                </c:ext>
                <c:ext xmlns:c15="http://schemas.microsoft.com/office/drawing/2012/chart" uri="{CE6537A1-D6FC-4f65-9D91-7224C49458BB}"/>
              </c:extLst>
            </c:dLbl>
            <c:dLbl>
              <c:idx val="3"/>
              <c:layout>
                <c:manualLayout>
                  <c:x val="8.8463512770789801E-3"/>
                  <c:y val="1.233254365919620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C1C6-4B71-BBA3-3797906E4050}"/>
                </c:ext>
                <c:ext xmlns:c15="http://schemas.microsoft.com/office/drawing/2012/chart" uri="{CE6537A1-D6FC-4f65-9D91-7224C49458BB}"/>
              </c:extLst>
            </c:dLbl>
            <c:dLbl>
              <c:idx val="4"/>
              <c:layout>
                <c:manualLayout>
                  <c:x val="-8.9551927281457204E-4"/>
                  <c:y val="-4.678374904368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C1C6-4B71-BBA3-3797906E4050}"/>
                </c:ext>
                <c:ext xmlns:c15="http://schemas.microsoft.com/office/drawing/2012/chart" uri="{CE6537A1-D6FC-4f65-9D91-7224C49458BB}"/>
              </c:extLst>
            </c:dLbl>
            <c:dLbl>
              <c:idx val="5"/>
              <c:layout>
                <c:manualLayout>
                  <c:x val="-2.64277849960604E-2"/>
                  <c:y val="1.874943571418399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C1C6-4B71-BBA3-3797906E4050}"/>
                </c:ext>
                <c:ext xmlns:c15="http://schemas.microsoft.com/office/drawing/2012/chart" uri="{CE6537A1-D6FC-4f65-9D91-7224C49458BB}"/>
              </c:extLst>
            </c:dLbl>
            <c:dLbl>
              <c:idx val="6"/>
              <c:layout>
                <c:manualLayout>
                  <c:x val="1.8379382497664899E-2"/>
                  <c:y val="4.25887294896955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C1C6-4B71-BBA3-3797906E4050}"/>
                </c:ex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tr-TR"/>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Sayfa1!$A$23:$A$29</c:f>
              <c:strCache>
                <c:ptCount val="7"/>
                <c:pt idx="0">
                  <c:v>Fındık</c:v>
                </c:pt>
                <c:pt idx="1">
                  <c:v>Mısır</c:v>
                </c:pt>
                <c:pt idx="2">
                  <c:v>Çay</c:v>
                </c:pt>
                <c:pt idx="3">
                  <c:v>Sebze</c:v>
                </c:pt>
                <c:pt idx="4">
                  <c:v>Mera</c:v>
                </c:pt>
                <c:pt idx="5">
                  <c:v>Orman</c:v>
                </c:pt>
                <c:pt idx="6">
                  <c:v>Kullanılmayan Alan</c:v>
                </c:pt>
              </c:strCache>
            </c:strRef>
          </c:cat>
          <c:val>
            <c:numRef>
              <c:f>Sayfa1!$B$23:$B$29</c:f>
              <c:numCache>
                <c:formatCode>0.00</c:formatCode>
                <c:ptCount val="7"/>
                <c:pt idx="0">
                  <c:v>14.89</c:v>
                </c:pt>
                <c:pt idx="1">
                  <c:v>2</c:v>
                </c:pt>
                <c:pt idx="2">
                  <c:v>0.8</c:v>
                </c:pt>
                <c:pt idx="3">
                  <c:v>0.2</c:v>
                </c:pt>
                <c:pt idx="4">
                  <c:v>9</c:v>
                </c:pt>
                <c:pt idx="5">
                  <c:v>10.45</c:v>
                </c:pt>
                <c:pt idx="6">
                  <c:v>3.71</c:v>
                </c:pt>
              </c:numCache>
            </c:numRef>
          </c:val>
          <c:extLst xmlns:c16r2="http://schemas.microsoft.com/office/drawing/2015/06/chart">
            <c:ext xmlns:c16="http://schemas.microsoft.com/office/drawing/2014/chart" uri="{C3380CC4-5D6E-409C-BE32-E72D297353CC}">
              <c16:uniqueId val="{0000000E-C1C6-4B71-BBA3-3797906E4050}"/>
            </c:ext>
          </c:extLst>
        </c:ser>
        <c:ser>
          <c:idx val="1"/>
          <c:order val="1"/>
          <c:tx>
            <c:strRef>
              <c:f>Sayfa1!$C$22</c:f>
              <c:strCache>
                <c:ptCount val="1"/>
                <c:pt idx="0">
                  <c:v>Oran (%)</c:v>
                </c:pt>
              </c:strCache>
            </c:strRef>
          </c:tx>
          <c:explosion val="25"/>
          <c:dPt>
            <c:idx val="0"/>
            <c:bubble3D val="0"/>
            <c:extLst xmlns:c16r2="http://schemas.microsoft.com/office/drawing/2015/06/chart">
              <c:ext xmlns:c16="http://schemas.microsoft.com/office/drawing/2014/chart" uri="{C3380CC4-5D6E-409C-BE32-E72D297353CC}">
                <c16:uniqueId val="{0000000F-C1C6-4B71-BBA3-3797906E4050}"/>
              </c:ext>
            </c:extLst>
          </c:dPt>
          <c:dPt>
            <c:idx val="1"/>
            <c:bubble3D val="0"/>
            <c:extLst xmlns:c16r2="http://schemas.microsoft.com/office/drawing/2015/06/chart">
              <c:ext xmlns:c16="http://schemas.microsoft.com/office/drawing/2014/chart" uri="{C3380CC4-5D6E-409C-BE32-E72D297353CC}">
                <c16:uniqueId val="{00000010-C1C6-4B71-BBA3-3797906E4050}"/>
              </c:ext>
            </c:extLst>
          </c:dPt>
          <c:dPt>
            <c:idx val="2"/>
            <c:bubble3D val="0"/>
            <c:extLst xmlns:c16r2="http://schemas.microsoft.com/office/drawing/2015/06/chart">
              <c:ext xmlns:c16="http://schemas.microsoft.com/office/drawing/2014/chart" uri="{C3380CC4-5D6E-409C-BE32-E72D297353CC}">
                <c16:uniqueId val="{00000011-C1C6-4B71-BBA3-3797906E4050}"/>
              </c:ext>
            </c:extLst>
          </c:dPt>
          <c:dPt>
            <c:idx val="3"/>
            <c:bubble3D val="0"/>
            <c:extLst xmlns:c16r2="http://schemas.microsoft.com/office/drawing/2015/06/chart">
              <c:ext xmlns:c16="http://schemas.microsoft.com/office/drawing/2014/chart" uri="{C3380CC4-5D6E-409C-BE32-E72D297353CC}">
                <c16:uniqueId val="{00000012-C1C6-4B71-BBA3-3797906E4050}"/>
              </c:ext>
            </c:extLst>
          </c:dPt>
          <c:dPt>
            <c:idx val="4"/>
            <c:bubble3D val="0"/>
            <c:extLst xmlns:c16r2="http://schemas.microsoft.com/office/drawing/2015/06/chart">
              <c:ext xmlns:c16="http://schemas.microsoft.com/office/drawing/2014/chart" uri="{C3380CC4-5D6E-409C-BE32-E72D297353CC}">
                <c16:uniqueId val="{00000013-C1C6-4B71-BBA3-3797906E4050}"/>
              </c:ext>
            </c:extLst>
          </c:dPt>
          <c:dPt>
            <c:idx val="5"/>
            <c:bubble3D val="0"/>
            <c:extLst xmlns:c16r2="http://schemas.microsoft.com/office/drawing/2015/06/chart">
              <c:ext xmlns:c16="http://schemas.microsoft.com/office/drawing/2014/chart" uri="{C3380CC4-5D6E-409C-BE32-E72D297353CC}">
                <c16:uniqueId val="{00000014-C1C6-4B71-BBA3-3797906E4050}"/>
              </c:ext>
            </c:extLst>
          </c:dPt>
          <c:dPt>
            <c:idx val="6"/>
            <c:bubble3D val="0"/>
            <c:extLst xmlns:c16r2="http://schemas.microsoft.com/office/drawing/2015/06/chart">
              <c:ext xmlns:c16="http://schemas.microsoft.com/office/drawing/2014/chart" uri="{C3380CC4-5D6E-409C-BE32-E72D297353CC}">
                <c16:uniqueId val="{00000015-C1C6-4B71-BBA3-3797906E4050}"/>
              </c:ext>
            </c:extLst>
          </c:dPt>
          <c:cat>
            <c:strRef>
              <c:f>Sayfa1!$A$23:$A$29</c:f>
              <c:strCache>
                <c:ptCount val="7"/>
                <c:pt idx="0">
                  <c:v>Fındık</c:v>
                </c:pt>
                <c:pt idx="1">
                  <c:v>Mısır</c:v>
                </c:pt>
                <c:pt idx="2">
                  <c:v>Çay</c:v>
                </c:pt>
                <c:pt idx="3">
                  <c:v>Sebze</c:v>
                </c:pt>
                <c:pt idx="4">
                  <c:v>Mera</c:v>
                </c:pt>
                <c:pt idx="5">
                  <c:v>Orman</c:v>
                </c:pt>
                <c:pt idx="6">
                  <c:v>Kullanılmayan Alan</c:v>
                </c:pt>
              </c:strCache>
            </c:strRef>
          </c:cat>
          <c:val>
            <c:numRef>
              <c:f>Sayfa1!$C$23:$C$29</c:f>
              <c:numCache>
                <c:formatCode>0.00</c:formatCode>
                <c:ptCount val="7"/>
                <c:pt idx="0">
                  <c:v>36.270000000000003</c:v>
                </c:pt>
                <c:pt idx="1">
                  <c:v>4.87</c:v>
                </c:pt>
                <c:pt idx="2">
                  <c:v>1.9500000000000099</c:v>
                </c:pt>
                <c:pt idx="3">
                  <c:v>0.49</c:v>
                </c:pt>
                <c:pt idx="4">
                  <c:v>21.92</c:v>
                </c:pt>
                <c:pt idx="5">
                  <c:v>25.46</c:v>
                </c:pt>
                <c:pt idx="6">
                  <c:v>9.0399999999999991</c:v>
                </c:pt>
              </c:numCache>
            </c:numRef>
          </c:val>
          <c:extLst xmlns:c16r2="http://schemas.microsoft.com/office/drawing/2015/06/chart">
            <c:ext xmlns:c16="http://schemas.microsoft.com/office/drawing/2014/chart" uri="{C3380CC4-5D6E-409C-BE32-E72D297353CC}">
              <c16:uniqueId val="{00000016-C1C6-4B71-BBA3-3797906E4050}"/>
            </c:ext>
          </c:extLst>
        </c:ser>
        <c:dLbls>
          <c:showLegendKey val="0"/>
          <c:showVal val="0"/>
          <c:showCatName val="0"/>
          <c:showSerName val="0"/>
          <c:showPercent val="0"/>
          <c:showBubbleSize val="0"/>
          <c:showLeaderLines val="0"/>
        </c:dLbls>
      </c:pie3DChart>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Cambria" panose="02040503050406030204" pitchFamily="18" charset="0"/>
              <a:ea typeface="+mn-ea"/>
              <a:cs typeface="+mn-cs"/>
            </a:defRPr>
          </a:pPr>
          <a:endParaRPr lang="tr-TR"/>
        </a:p>
      </c:txPr>
    </c:legend>
    <c:plotVisOnly val="1"/>
    <c:dispBlanksAs val="zero"/>
    <c:showDLblsOverMax val="0"/>
    <c:extLst xmlns:c16r2="http://schemas.microsoft.com/office/drawing/2015/06/chart">
      <c:ext uri="{0b15fc19-7d7d-44ad-8c2d-2c3a37ce22c3}">
        <chartProps xmlns="https://web.wps.cn/et/2018/main" chartId="{a95daa79-fb2c-45b7-9bba-f6941f3367a3}"/>
      </c:ext>
    </c:extLst>
  </c:chart>
  <c:spPr>
    <a:scene3d>
      <a:camera prst="orthographicFront"/>
      <a:lightRig rig="threePt" dir="t"/>
    </a:scene3d>
    <a:sp3d>
      <a:bevelT/>
    </a:sp3d>
  </c:spPr>
  <c:txPr>
    <a:bodyPr/>
    <a:lstStyle/>
    <a:p>
      <a:pPr>
        <a:defRPr lang="en-US"/>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tr-TR" sz="1000"/>
              <a:t>İşletme Tipi</a:t>
            </a:r>
            <a:endParaRPr lang="en-US" sz="1000"/>
          </a:p>
        </c:rich>
      </c:tx>
      <c:layout>
        <c:manualLayout>
          <c:xMode val="edge"/>
          <c:yMode val="edge"/>
          <c:x val="0.23948819127381199"/>
          <c:y val="2.6363081354393299E-2"/>
        </c:manualLayout>
      </c:layout>
      <c:overlay val="0"/>
    </c:title>
    <c:autoTitleDeleted val="0"/>
    <c:view3D>
      <c:rotX val="50"/>
      <c:rotY val="40"/>
      <c:depthPercent val="100"/>
      <c:rAngAx val="0"/>
    </c:view3D>
    <c:floor>
      <c:thickness val="0"/>
    </c:floor>
    <c:sideWall>
      <c:thickness val="0"/>
    </c:sideWall>
    <c:backWall>
      <c:thickness val="0"/>
    </c:backWall>
    <c:plotArea>
      <c:layout>
        <c:manualLayout>
          <c:layoutTarget val="inner"/>
          <c:xMode val="edge"/>
          <c:yMode val="edge"/>
          <c:x val="3.6137701130236899E-2"/>
          <c:y val="0.19588547455424901"/>
          <c:w val="0.55199297460867702"/>
          <c:h val="0.76589533664156795"/>
        </c:manualLayout>
      </c:layout>
      <c:pie3DChart>
        <c:varyColors val="1"/>
        <c:ser>
          <c:idx val="0"/>
          <c:order val="0"/>
          <c:tx>
            <c:strRef>
              <c:f>Sayfa3!$B$1</c:f>
              <c:strCache>
                <c:ptCount val="1"/>
                <c:pt idx="0">
                  <c:v>Oran (%)</c:v>
                </c:pt>
              </c:strCache>
            </c:strRef>
          </c:tx>
          <c:spPr>
            <a:scene3d>
              <a:camera prst="orthographicFront"/>
              <a:lightRig rig="threePt" dir="t"/>
            </a:scene3d>
            <a:sp3d prstMaterial="plastic">
              <a:bevelT/>
            </a:sp3d>
          </c:spPr>
          <c:explosion val="25"/>
          <c:dPt>
            <c:idx val="0"/>
            <c:bubble3D val="0"/>
            <c:spPr>
              <a:scene3d>
                <a:camera prst="orthographicFront"/>
                <a:lightRig rig="threePt" dir="t"/>
              </a:scene3d>
              <a:sp3d prstMaterial="powder">
                <a:bevelT/>
              </a:sp3d>
            </c:spPr>
            <c:extLst xmlns:c16r2="http://schemas.microsoft.com/office/drawing/2015/06/chart">
              <c:ext xmlns:c16="http://schemas.microsoft.com/office/drawing/2014/chart" uri="{C3380CC4-5D6E-409C-BE32-E72D297353CC}">
                <c16:uniqueId val="{00000001-5813-49F8-A4EC-D60E2F25C806}"/>
              </c:ext>
            </c:extLst>
          </c:dPt>
          <c:dPt>
            <c:idx val="1"/>
            <c:bubble3D val="0"/>
            <c:extLst xmlns:c16r2="http://schemas.microsoft.com/office/drawing/2015/06/chart">
              <c:ext xmlns:c16="http://schemas.microsoft.com/office/drawing/2014/chart" uri="{C3380CC4-5D6E-409C-BE32-E72D297353CC}">
                <c16:uniqueId val="{00000003-5813-49F8-A4EC-D60E2F25C806}"/>
              </c:ext>
            </c:extLst>
          </c:dPt>
          <c:dPt>
            <c:idx val="2"/>
            <c:bubble3D val="0"/>
            <c:extLst xmlns:c16r2="http://schemas.microsoft.com/office/drawing/2015/06/chart">
              <c:ext xmlns:c16="http://schemas.microsoft.com/office/drawing/2014/chart" uri="{C3380CC4-5D6E-409C-BE32-E72D297353CC}">
                <c16:uniqueId val="{00000005-5813-49F8-A4EC-D60E2F25C806}"/>
              </c:ext>
            </c:extLst>
          </c:dPt>
          <c:dPt>
            <c:idx val="3"/>
            <c:bubble3D val="0"/>
            <c:extLst xmlns:c16r2="http://schemas.microsoft.com/office/drawing/2015/06/chart">
              <c:ext xmlns:c16="http://schemas.microsoft.com/office/drawing/2014/chart" uri="{C3380CC4-5D6E-409C-BE32-E72D297353CC}">
                <c16:uniqueId val="{00000007-5813-49F8-A4EC-D60E2F25C806}"/>
              </c:ext>
            </c:extLst>
          </c:dPt>
          <c:dPt>
            <c:idx val="4"/>
            <c:bubble3D val="0"/>
            <c:extLst xmlns:c16r2="http://schemas.microsoft.com/office/drawing/2015/06/chart">
              <c:ext xmlns:c16="http://schemas.microsoft.com/office/drawing/2014/chart" uri="{C3380CC4-5D6E-409C-BE32-E72D297353CC}">
                <c16:uniqueId val="{00000009-5813-49F8-A4EC-D60E2F25C806}"/>
              </c:ext>
            </c:extLst>
          </c:dPt>
          <c:dPt>
            <c:idx val="5"/>
            <c:bubble3D val="0"/>
            <c:extLst xmlns:c16r2="http://schemas.microsoft.com/office/drawing/2015/06/chart">
              <c:ext xmlns:c16="http://schemas.microsoft.com/office/drawing/2014/chart" uri="{C3380CC4-5D6E-409C-BE32-E72D297353CC}">
                <c16:uniqueId val="{0000000B-5813-49F8-A4EC-D60E2F25C806}"/>
              </c:ext>
            </c:extLst>
          </c:dPt>
          <c:dPt>
            <c:idx val="6"/>
            <c:bubble3D val="0"/>
            <c:extLst xmlns:c16r2="http://schemas.microsoft.com/office/drawing/2015/06/chart">
              <c:ext xmlns:c16="http://schemas.microsoft.com/office/drawing/2014/chart" uri="{C3380CC4-5D6E-409C-BE32-E72D297353CC}">
                <c16:uniqueId val="{0000000D-5813-49F8-A4EC-D60E2F25C806}"/>
              </c:ext>
            </c:extLst>
          </c:dPt>
          <c:dPt>
            <c:idx val="7"/>
            <c:bubble3D val="0"/>
            <c:extLst xmlns:c16r2="http://schemas.microsoft.com/office/drawing/2015/06/chart">
              <c:ext xmlns:c16="http://schemas.microsoft.com/office/drawing/2014/chart" uri="{C3380CC4-5D6E-409C-BE32-E72D297353CC}">
                <c16:uniqueId val="{0000000F-5813-49F8-A4EC-D60E2F25C806}"/>
              </c:ext>
            </c:extLst>
          </c:dPt>
          <c:dPt>
            <c:idx val="8"/>
            <c:bubble3D val="0"/>
            <c:extLst xmlns:c16r2="http://schemas.microsoft.com/office/drawing/2015/06/chart">
              <c:ext xmlns:c16="http://schemas.microsoft.com/office/drawing/2014/chart" uri="{C3380CC4-5D6E-409C-BE32-E72D297353CC}">
                <c16:uniqueId val="{00000011-5813-49F8-A4EC-D60E2F25C806}"/>
              </c:ext>
            </c:extLst>
          </c:dPt>
          <c:dPt>
            <c:idx val="9"/>
            <c:bubble3D val="0"/>
            <c:extLst xmlns:c16r2="http://schemas.microsoft.com/office/drawing/2015/06/chart">
              <c:ext xmlns:c16="http://schemas.microsoft.com/office/drawing/2014/chart" uri="{C3380CC4-5D6E-409C-BE32-E72D297353CC}">
                <c16:uniqueId val="{00000013-5813-49F8-A4EC-D60E2F25C806}"/>
              </c:ext>
            </c:extLst>
          </c:dPt>
          <c:dPt>
            <c:idx val="10"/>
            <c:bubble3D val="0"/>
            <c:extLst xmlns:c16r2="http://schemas.microsoft.com/office/drawing/2015/06/chart">
              <c:ext xmlns:c16="http://schemas.microsoft.com/office/drawing/2014/chart" uri="{C3380CC4-5D6E-409C-BE32-E72D297353CC}">
                <c16:uniqueId val="{00000015-5813-49F8-A4EC-D60E2F25C806}"/>
              </c:ext>
            </c:extLst>
          </c:dPt>
          <c:dPt>
            <c:idx val="11"/>
            <c:bubble3D val="0"/>
            <c:extLst xmlns:c16r2="http://schemas.microsoft.com/office/drawing/2015/06/chart">
              <c:ext xmlns:c16="http://schemas.microsoft.com/office/drawing/2014/chart" uri="{C3380CC4-5D6E-409C-BE32-E72D297353CC}">
                <c16:uniqueId val="{00000017-5813-49F8-A4EC-D60E2F25C806}"/>
              </c:ext>
            </c:extLst>
          </c:dPt>
          <c:dPt>
            <c:idx val="12"/>
            <c:bubble3D val="0"/>
            <c:extLst xmlns:c16r2="http://schemas.microsoft.com/office/drawing/2015/06/chart">
              <c:ext xmlns:c16="http://schemas.microsoft.com/office/drawing/2014/chart" uri="{C3380CC4-5D6E-409C-BE32-E72D297353CC}">
                <c16:uniqueId val="{00000019-5813-49F8-A4EC-D60E2F25C806}"/>
              </c:ext>
            </c:extLst>
          </c:dPt>
          <c:dPt>
            <c:idx val="13"/>
            <c:bubble3D val="0"/>
            <c:extLst xmlns:c16r2="http://schemas.microsoft.com/office/drawing/2015/06/chart">
              <c:ext xmlns:c16="http://schemas.microsoft.com/office/drawing/2014/chart" uri="{C3380CC4-5D6E-409C-BE32-E72D297353CC}">
                <c16:uniqueId val="{0000001B-5813-49F8-A4EC-D60E2F25C806}"/>
              </c:ext>
            </c:extLst>
          </c:dPt>
          <c:dLbls>
            <c:dLbl>
              <c:idx val="0"/>
              <c:layout>
                <c:manualLayout>
                  <c:x val="-3.6694802107518798E-2"/>
                  <c:y val="4.775882593955110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813-49F8-A4EC-D60E2F25C806}"/>
                </c:ext>
                <c:ext xmlns:c15="http://schemas.microsoft.com/office/drawing/2012/chart" uri="{CE6537A1-D6FC-4f65-9D91-7224C49458BB}"/>
              </c:extLst>
            </c:dLbl>
            <c:dLbl>
              <c:idx val="1"/>
              <c:layout>
                <c:manualLayout>
                  <c:x val="1.4786736750254501E-2"/>
                  <c:y val="1.1518745615888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813-49F8-A4EC-D60E2F25C806}"/>
                </c:ext>
                <c:ext xmlns:c15="http://schemas.microsoft.com/office/drawing/2012/chart" uri="{CE6537A1-D6FC-4f65-9D91-7224C49458BB}"/>
              </c:extLst>
            </c:dLbl>
            <c:dLbl>
              <c:idx val="2"/>
              <c:layout>
                <c:manualLayout>
                  <c:x val="-2.40735739167171E-3"/>
                  <c:y val="-5.3668037125820696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813-49F8-A4EC-D60E2F25C806}"/>
                </c:ext>
                <c:ext xmlns:c15="http://schemas.microsoft.com/office/drawing/2012/chart" uri="{CE6537A1-D6FC-4f65-9D91-7224C49458BB}"/>
              </c:extLst>
            </c:dLbl>
            <c:dLbl>
              <c:idx val="3"/>
              <c:layout>
                <c:manualLayout>
                  <c:x val="-1.1499941135326401E-2"/>
                  <c:y val="-4.064083703326389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5813-49F8-A4EC-D60E2F25C806}"/>
                </c:ext>
                <c:ext xmlns:c15="http://schemas.microsoft.com/office/drawing/2012/chart" uri="{CE6537A1-D6FC-4f65-9D91-7224C49458BB}"/>
              </c:extLst>
            </c:dLbl>
            <c:dLbl>
              <c:idx val="4"/>
              <c:layout>
                <c:manualLayout>
                  <c:x val="-4.8670697165492801E-4"/>
                  <c:y val="-1.2532404061787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5813-49F8-A4EC-D60E2F25C806}"/>
                </c:ext>
                <c:ext xmlns:c15="http://schemas.microsoft.com/office/drawing/2012/chart" uri="{CE6537A1-D6FC-4f65-9D91-7224C49458BB}"/>
              </c:extLst>
            </c:dLbl>
            <c:dLbl>
              <c:idx val="5"/>
              <c:layout>
                <c:manualLayout>
                  <c:x val="-1.9982825365826898E-3"/>
                  <c:y val="-9.7395995132851104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5813-49F8-A4EC-D60E2F25C806}"/>
                </c:ext>
                <c:ext xmlns:c15="http://schemas.microsoft.com/office/drawing/2012/chart" uri="{CE6537A1-D6FC-4f65-9D91-7224C49458BB}"/>
              </c:extLst>
            </c:dLbl>
            <c:dLbl>
              <c:idx val="6"/>
              <c:layout>
                <c:manualLayout>
                  <c:x val="2.7920553466436798E-3"/>
                  <c:y val="-1.357873980021369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5813-49F8-A4EC-D60E2F25C806}"/>
                </c:ext>
                <c:ext xmlns:c15="http://schemas.microsoft.com/office/drawing/2012/chart" uri="{CE6537A1-D6FC-4f65-9D91-7224C49458BB}"/>
              </c:extLst>
            </c:dLbl>
            <c:dLbl>
              <c:idx val="7"/>
              <c:layout>
                <c:manualLayout>
                  <c:x val="4.4118034058408502E-3"/>
                  <c:y val="-6.4433880258478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5813-49F8-A4EC-D60E2F25C806}"/>
                </c:ext>
                <c:ext xmlns:c15="http://schemas.microsoft.com/office/drawing/2012/chart" uri="{CE6537A1-D6FC-4f65-9D91-7224C49458BB}"/>
              </c:extLst>
            </c:dLbl>
            <c:dLbl>
              <c:idx val="8"/>
              <c:layout>
                <c:manualLayout>
                  <c:x val="-7.5499137805664198E-4"/>
                  <c:y val="-2.834534334229980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5813-49F8-A4EC-D60E2F25C806}"/>
                </c:ext>
                <c:ext xmlns:c15="http://schemas.microsoft.com/office/drawing/2012/chart" uri="{CE6537A1-D6FC-4f65-9D91-7224C49458BB}"/>
              </c:extLst>
            </c:dLbl>
            <c:dLbl>
              <c:idx val="9"/>
              <c:layout>
                <c:manualLayout>
                  <c:x val="-1.1071406311678101E-2"/>
                  <c:y val="-3.6748706542236798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3-5813-49F8-A4EC-D60E2F25C806}"/>
                </c:ext>
                <c:ext xmlns:c15="http://schemas.microsoft.com/office/drawing/2012/chart" uri="{CE6537A1-D6FC-4f65-9D91-7224C49458BB}"/>
              </c:extLst>
            </c:dLbl>
            <c:dLbl>
              <c:idx val="13"/>
              <c:layout>
                <c:manualLayout>
                  <c:x val="7.2439559830747404E-3"/>
                  <c:y val="1.5105520055798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B-5813-49F8-A4EC-D60E2F25C806}"/>
                </c:ext>
                <c:ext xmlns:c15="http://schemas.microsoft.com/office/drawing/2012/chart" uri="{CE6537A1-D6FC-4f65-9D91-7224C49458BB}"/>
              </c:extLst>
            </c:dLbl>
            <c:spPr>
              <a:noFill/>
              <a:ln>
                <a:noFill/>
              </a:ln>
              <a:effectLst/>
              <a:scene3d>
                <a:camera prst="orthographicFront"/>
                <a:lightRig rig="threePt" dir="t"/>
              </a:scene3d>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tr-TR"/>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Sayfa3!$A$2:$A$15</c:f>
              <c:strCache>
                <c:ptCount val="14"/>
                <c:pt idx="0">
                  <c:v>Gıda ürünleri imalatı</c:v>
                </c:pt>
                <c:pt idx="1">
                  <c:v>Diğer madencilik ve taş ocakçılığı </c:v>
                </c:pt>
                <c:pt idx="2">
                  <c:v>Ağaç ve mantar ürünleri imalatı</c:v>
                </c:pt>
                <c:pt idx="3">
                  <c:v>Kauçuk ve plastik ürünleri imalatı</c:v>
                </c:pt>
                <c:pt idx="4">
                  <c:v>Giyim eşyası imalatı, kürk işlenmesi ve boyanması</c:v>
                </c:pt>
                <c:pt idx="5">
                  <c:v>Başka yerde sınıflandırılmamış makine ve ekipman imalatı</c:v>
                </c:pt>
                <c:pt idx="6">
                  <c:v>Diğer metalik olmayan mineral ürünlerin imalatı</c:v>
                </c:pt>
                <c:pt idx="7">
                  <c:v>Mobilya imalatı</c:v>
                </c:pt>
                <c:pt idx="8">
                  <c:v>İçecek imalatı</c:v>
                </c:pt>
                <c:pt idx="9">
                  <c:v>Fabrikasyon metal ürünleri imalatı (makine teçhizatı hariç)</c:v>
                </c:pt>
                <c:pt idx="10">
                  <c:v>Kok kömürü ve rafine edilmiş petrol ürünleri imalatı</c:v>
                </c:pt>
                <c:pt idx="11">
                  <c:v>Kâğıt ve kâğıt ürünlerinin imalatı</c:v>
                </c:pt>
                <c:pt idx="12">
                  <c:v>Tekstil ürünleri imalatı</c:v>
                </c:pt>
                <c:pt idx="13">
                  <c:v>Diğer</c:v>
                </c:pt>
              </c:strCache>
            </c:strRef>
          </c:cat>
          <c:val>
            <c:numRef>
              <c:f>Sayfa3!$B$2:$B$15</c:f>
              <c:numCache>
                <c:formatCode>General</c:formatCode>
                <c:ptCount val="14"/>
                <c:pt idx="0">
                  <c:v>44</c:v>
                </c:pt>
                <c:pt idx="1">
                  <c:v>9</c:v>
                </c:pt>
                <c:pt idx="2">
                  <c:v>7</c:v>
                </c:pt>
                <c:pt idx="3">
                  <c:v>7</c:v>
                </c:pt>
                <c:pt idx="4">
                  <c:v>6</c:v>
                </c:pt>
                <c:pt idx="5">
                  <c:v>6</c:v>
                </c:pt>
                <c:pt idx="6">
                  <c:v>5</c:v>
                </c:pt>
                <c:pt idx="7">
                  <c:v>3</c:v>
                </c:pt>
                <c:pt idx="8">
                  <c:v>3</c:v>
                </c:pt>
                <c:pt idx="9">
                  <c:v>3</c:v>
                </c:pt>
                <c:pt idx="10">
                  <c:v>2</c:v>
                </c:pt>
                <c:pt idx="11">
                  <c:v>2</c:v>
                </c:pt>
                <c:pt idx="12">
                  <c:v>2</c:v>
                </c:pt>
                <c:pt idx="13">
                  <c:v>1</c:v>
                </c:pt>
              </c:numCache>
            </c:numRef>
          </c:val>
          <c:extLst xmlns:c16r2="http://schemas.microsoft.com/office/drawing/2015/06/chart">
            <c:ext xmlns:c16="http://schemas.microsoft.com/office/drawing/2014/chart" uri="{C3380CC4-5D6E-409C-BE32-E72D297353CC}">
              <c16:uniqueId val="{0000001C-5813-49F8-A4EC-D60E2F25C806}"/>
            </c:ext>
          </c:extLst>
        </c:ser>
        <c:dLbls>
          <c:showLegendKey val="0"/>
          <c:showVal val="0"/>
          <c:showCatName val="0"/>
          <c:showSerName val="0"/>
          <c:showPercent val="0"/>
          <c:showBubbleSize val="0"/>
          <c:showLeaderLines val="0"/>
        </c:dLbls>
      </c:pie3DChart>
    </c:plotArea>
    <c:legend>
      <c:legendPos val="r"/>
      <c:layout>
        <c:manualLayout>
          <c:xMode val="edge"/>
          <c:yMode val="edge"/>
          <c:x val="0.60157461600722395"/>
          <c:y val="7.4884012053712398E-4"/>
          <c:w val="0.38611216378701302"/>
          <c:h val="0.99925115383932905"/>
        </c:manualLayout>
      </c:layout>
      <c:overlay val="0"/>
      <c:txPr>
        <a:bodyPr rot="0" spcFirstLastPara="0" vertOverflow="ellipsis" vert="horz" wrap="square" anchor="ctr" anchorCtr="1"/>
        <a:lstStyle/>
        <a:p>
          <a:pPr>
            <a:defRPr lang="en-US" sz="800" b="0" i="0" u="none" strike="noStrike" kern="1200" baseline="0">
              <a:solidFill>
                <a:schemeClr val="tx1"/>
              </a:solidFill>
              <a:latin typeface="+mn-lt"/>
              <a:ea typeface="+mn-ea"/>
              <a:cs typeface="+mn-cs"/>
            </a:defRPr>
          </a:pPr>
          <a:endParaRPr lang="tr-TR"/>
        </a:p>
      </c:txPr>
    </c:legend>
    <c:plotVisOnly val="1"/>
    <c:dispBlanksAs val="zero"/>
    <c:showDLblsOverMax val="0"/>
    <c:extLst xmlns:c16r2="http://schemas.microsoft.com/office/drawing/2015/06/chart">
      <c:ext uri="{0b15fc19-7d7d-44ad-8c2d-2c3a37ce22c3}">
        <chartProps xmlns="https://web.wps.cn/et/2018/main" chartId="{277785db-36b0-4e7b-ac73-f53b37fca0de}"/>
      </c:ext>
    </c:extLst>
  </c:chart>
  <c:spPr>
    <a:scene3d>
      <a:camera prst="orthographicFront"/>
      <a:lightRig rig="threePt" dir="t"/>
    </a:scene3d>
    <a:sp3d>
      <a:bevelT/>
    </a:sp3d>
  </c:spPr>
  <c:txPr>
    <a:bodyPr/>
    <a:lstStyle/>
    <a:p>
      <a:pPr>
        <a:defRPr lang="en-US"/>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Sayfa1!$B$3</c:f>
              <c:strCache>
                <c:ptCount val="1"/>
              </c:strCache>
            </c:strRef>
          </c:tx>
          <c:invertIfNegative val="0"/>
          <c:cat>
            <c:strRef>
              <c:f>Sayfa1!$C$2:$O$2</c:f>
              <c:strCache>
                <c:ptCount val="13"/>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pt idx="12">
                  <c:v>Yıllık Ortalama</c:v>
                </c:pt>
              </c:strCache>
            </c:strRef>
          </c:cat>
          <c:val>
            <c:numRef>
              <c:f>Sayfa1!$C$3:$O$3</c:f>
              <c:numCache>
                <c:formatCode>General</c:formatCode>
                <c:ptCount val="13"/>
              </c:numCache>
            </c:numRef>
          </c:val>
          <c:extLst xmlns:c16r2="http://schemas.microsoft.com/office/drawing/2015/06/chart">
            <c:ext xmlns:c16="http://schemas.microsoft.com/office/drawing/2014/chart" uri="{C3380CC4-5D6E-409C-BE32-E72D297353CC}">
              <c16:uniqueId val="{00000000-E17F-4078-BC18-EBF1088D0F8E}"/>
            </c:ext>
          </c:extLst>
        </c:ser>
        <c:ser>
          <c:idx val="1"/>
          <c:order val="1"/>
          <c:tx>
            <c:strRef>
              <c:f>Sayfa1!$B$4</c:f>
              <c:strCache>
                <c:ptCount val="1"/>
                <c:pt idx="0">
                  <c:v>Ort. Sıcaklık °C</c:v>
                </c:pt>
              </c:strCache>
            </c:strRef>
          </c:tx>
          <c:spPr>
            <a:solidFill>
              <a:srgbClr val="0070C0"/>
            </a:solidFill>
            <a:ln>
              <a:solidFill>
                <a:srgbClr val="0070C0"/>
              </a:solidFill>
            </a:ln>
          </c:spPr>
          <c:invertIfNegative val="0"/>
          <c:dLbls>
            <c:dLbl>
              <c:idx val="0"/>
              <c:tx>
                <c:rich>
                  <a:bodyPr/>
                  <a:lstStyle/>
                  <a:p>
                    <a:r>
                      <a:rPr lang="en-US"/>
                      <a:t>7.4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17F-4078-BC18-EBF1088D0F8E}"/>
                </c:ext>
                <c:ext xmlns:c15="http://schemas.microsoft.com/office/drawing/2012/chart" uri="{CE6537A1-D6FC-4f65-9D91-7224C49458BB}"/>
              </c:extLst>
            </c:dLbl>
            <c:dLbl>
              <c:idx val="3"/>
              <c:tx>
                <c:rich>
                  <a:bodyPr/>
                  <a:lstStyle/>
                  <a:p>
                    <a:r>
                      <a:rPr lang="en-US"/>
                      <a:t>11.3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17F-4078-BC18-EBF1088D0F8E}"/>
                </c:ext>
                <c:ext xmlns:c15="http://schemas.microsoft.com/office/drawing/2012/chart" uri="{CE6537A1-D6FC-4f65-9D91-7224C49458BB}"/>
              </c:extLst>
            </c:dLbl>
            <c:dLbl>
              <c:idx val="4"/>
              <c:tx>
                <c:rich>
                  <a:bodyPr/>
                  <a:lstStyle/>
                  <a:p>
                    <a:r>
                      <a:rPr lang="en-US"/>
                      <a:t>15.6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17F-4078-BC18-EBF1088D0F8E}"/>
                </c:ext>
                <c:ext xmlns:c15="http://schemas.microsoft.com/office/drawing/2012/chart" uri="{CE6537A1-D6FC-4f65-9D91-7224C49458BB}"/>
              </c:extLst>
            </c:dLbl>
            <c:dLbl>
              <c:idx val="5"/>
              <c:layout>
                <c:manualLayout>
                  <c:x val="-7.3937153419593796E-3"/>
                  <c:y val="1.2987012987013E-2"/>
                </c:manualLayout>
              </c:layout>
              <c:tx>
                <c:rich>
                  <a:bodyPr/>
                  <a:lstStyle/>
                  <a:p>
                    <a:r>
                      <a:rPr lang="en-US"/>
                      <a:t>20.2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17F-4078-BC18-EBF1088D0F8E}"/>
                </c:ext>
                <c:ext xmlns:c15="http://schemas.microsoft.com/office/drawing/2012/chart" uri="{CE6537A1-D6FC-4f65-9D91-7224C49458BB}"/>
              </c:extLst>
            </c:dLbl>
            <c:dLbl>
              <c:idx val="6"/>
              <c:layout>
                <c:manualLayout>
                  <c:x val="-4.9291435613062701E-3"/>
                  <c:y val="0"/>
                </c:manualLayout>
              </c:layout>
              <c:tx>
                <c:rich>
                  <a:bodyPr/>
                  <a:lstStyle/>
                  <a:p>
                    <a:r>
                      <a:rPr lang="en-US"/>
                      <a:t>22.9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17F-4078-BC18-EBF1088D0F8E}"/>
                </c:ext>
                <c:ext xmlns:c15="http://schemas.microsoft.com/office/drawing/2012/chart" uri="{CE6537A1-D6FC-4f65-9D91-7224C49458BB}"/>
              </c:extLst>
            </c:dLbl>
            <c:dLbl>
              <c:idx val="7"/>
              <c:tx>
                <c:rich>
                  <a:bodyPr/>
                  <a:lstStyle/>
                  <a:p>
                    <a:r>
                      <a:rPr lang="en-US"/>
                      <a:t>23.4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17F-4078-BC18-EBF1088D0F8E}"/>
                </c:ext>
                <c:ext xmlns:c15="http://schemas.microsoft.com/office/drawing/2012/chart" uri="{CE6537A1-D6FC-4f65-9D91-7224C49458BB}"/>
              </c:extLst>
            </c:dLbl>
            <c:dLbl>
              <c:idx val="8"/>
              <c:tx>
                <c:rich>
                  <a:bodyPr/>
                  <a:lstStyle/>
                  <a:p>
                    <a:r>
                      <a:rPr lang="en-US"/>
                      <a:t>20.3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17F-4078-BC18-EBF1088D0F8E}"/>
                </c:ext>
                <c:ext xmlns:c15="http://schemas.microsoft.com/office/drawing/2012/chart" uri="{CE6537A1-D6FC-4f65-9D91-7224C49458BB}"/>
              </c:extLst>
            </c:dLbl>
            <c:dLbl>
              <c:idx val="9"/>
              <c:tx>
                <c:rich>
                  <a:bodyPr/>
                  <a:lstStyle/>
                  <a:p>
                    <a:r>
                      <a:rPr lang="en-US"/>
                      <a:t>16.5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17F-4078-BC18-EBF1088D0F8E}"/>
                </c:ext>
                <c:ext xmlns:c15="http://schemas.microsoft.com/office/drawing/2012/chart" uri="{CE6537A1-D6FC-4f65-9D91-7224C49458BB}"/>
              </c:extLst>
            </c:dLbl>
            <c:dLbl>
              <c:idx val="10"/>
              <c:tx>
                <c:rich>
                  <a:bodyPr/>
                  <a:lstStyle/>
                  <a:p>
                    <a:r>
                      <a:rPr lang="en-US"/>
                      <a:t>12.9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17F-4078-BC18-EBF1088D0F8E}"/>
                </c:ext>
                <c:ext xmlns:c15="http://schemas.microsoft.com/office/drawing/2012/chart" uri="{CE6537A1-D6FC-4f65-9D91-7224C49458BB}"/>
              </c:extLst>
            </c:dLbl>
            <c:dLbl>
              <c:idx val="11"/>
              <c:tx>
                <c:rich>
                  <a:bodyPr/>
                  <a:lstStyle/>
                  <a:p>
                    <a:r>
                      <a:rPr lang="en-US"/>
                      <a:t>9.6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17F-4078-BC18-EBF1088D0F8E}"/>
                </c:ext>
                <c:ext xmlns:c15="http://schemas.microsoft.com/office/drawing/2012/chart" uri="{CE6537A1-D6FC-4f65-9D91-7224C49458BB}"/>
              </c:extLst>
            </c:dLbl>
            <c:dLbl>
              <c:idx val="12"/>
              <c:tx>
                <c:rich>
                  <a:bodyPr/>
                  <a:lstStyle/>
                  <a:p>
                    <a:r>
                      <a:rPr lang="en-US"/>
                      <a:t>14.6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17F-4078-BC18-EBF1088D0F8E}"/>
                </c:ext>
                <c:ext xmlns:c15="http://schemas.microsoft.com/office/drawing/2012/chart" uri="{CE6537A1-D6FC-4f65-9D91-7224C49458BB}"/>
              </c:extLst>
            </c:dLb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rot="0" spcFirstLastPara="0" vertOverflow="ellipsis" vert="horz" wrap="square" lIns="38100" tIns="19050" rIns="38100" bIns="19050" anchor="ctr" anchorCtr="1"/>
              <a:lstStyle/>
              <a:p>
                <a:pPr>
                  <a:defRPr lang="en-US" sz="800" b="0" i="0" u="none" strike="noStrike" kern="1200" baseline="0">
                    <a:solidFill>
                      <a:schemeClr val="dk1"/>
                    </a:solidFill>
                    <a:latin typeface="+mj-lt"/>
                    <a:ea typeface="+mn-ea"/>
                    <a:cs typeface="+mn-cs"/>
                  </a:defRPr>
                </a:pPr>
                <a:endParaRPr lang="tr-T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Sayfa1!$C$2:$O$2</c:f>
              <c:strCache>
                <c:ptCount val="13"/>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pt idx="12">
                  <c:v>Yıllık Ortalama</c:v>
                </c:pt>
              </c:strCache>
            </c:strRef>
          </c:cat>
          <c:val>
            <c:numRef>
              <c:f>Sayfa1!$C$4:$O$4</c:f>
              <c:numCache>
                <c:formatCode>0.0</c:formatCode>
                <c:ptCount val="13"/>
                <c:pt idx="0">
                  <c:v>7.3</c:v>
                </c:pt>
                <c:pt idx="1">
                  <c:v>7.2</c:v>
                </c:pt>
                <c:pt idx="2">
                  <c:v>8.1</c:v>
                </c:pt>
                <c:pt idx="3">
                  <c:v>11.5</c:v>
                </c:pt>
                <c:pt idx="4">
                  <c:v>15.5</c:v>
                </c:pt>
                <c:pt idx="5">
                  <c:v>20</c:v>
                </c:pt>
                <c:pt idx="6">
                  <c:v>22.7</c:v>
                </c:pt>
                <c:pt idx="7">
                  <c:v>23</c:v>
                </c:pt>
                <c:pt idx="8">
                  <c:v>19.899999999999999</c:v>
                </c:pt>
                <c:pt idx="9">
                  <c:v>16.100000000000001</c:v>
                </c:pt>
                <c:pt idx="10">
                  <c:v>12.5</c:v>
                </c:pt>
                <c:pt idx="11">
                  <c:v>9.5</c:v>
                </c:pt>
                <c:pt idx="12" formatCode="0.00">
                  <c:v>14.4416666666667</c:v>
                </c:pt>
              </c:numCache>
            </c:numRef>
          </c:val>
          <c:extLst xmlns:c16r2="http://schemas.microsoft.com/office/drawing/2015/06/chart">
            <c:ext xmlns:c16="http://schemas.microsoft.com/office/drawing/2014/chart" uri="{C3380CC4-5D6E-409C-BE32-E72D297353CC}">
              <c16:uniqueId val="{0000000C-E17F-4078-BC18-EBF1088D0F8E}"/>
            </c:ext>
          </c:extLst>
        </c:ser>
        <c:dLbls>
          <c:showLegendKey val="0"/>
          <c:showVal val="0"/>
          <c:showCatName val="0"/>
          <c:showSerName val="0"/>
          <c:showPercent val="0"/>
          <c:showBubbleSize val="0"/>
        </c:dLbls>
        <c:gapWidth val="150"/>
        <c:axId val="415160896"/>
        <c:axId val="415161456"/>
      </c:barChart>
      <c:catAx>
        <c:axId val="4151608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crossAx val="415161456"/>
        <c:crosses val="autoZero"/>
        <c:auto val="1"/>
        <c:lblAlgn val="ctr"/>
        <c:lblOffset val="100"/>
        <c:noMultiLvlLbl val="0"/>
      </c:catAx>
      <c:valAx>
        <c:axId val="4151614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crossAx val="415160896"/>
        <c:crosses val="autoZero"/>
        <c:crossBetween val="between"/>
      </c:valAx>
      <c:spPr>
        <a:solidFill>
          <a:schemeClr val="bg1"/>
        </a:solidFill>
        <a:ln>
          <a:noFill/>
        </a:ln>
        <a:effectLst/>
      </c:spPr>
    </c:plotArea>
    <c:legend>
      <c:legendPos val="r"/>
      <c:legendEntry>
        <c:idx val="0"/>
        <c:delete val="1"/>
      </c:legendEntry>
      <c:overlay val="0"/>
      <c:txPr>
        <a:bodyPr rot="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legend>
    <c:plotVisOnly val="1"/>
    <c:dispBlanksAs val="gap"/>
    <c:showDLblsOverMax val="0"/>
    <c:extLst xmlns:c16r2="http://schemas.microsoft.com/office/drawing/2015/06/chart">
      <c:ext uri="{0b15fc19-7d7d-44ad-8c2d-2c3a37ce22c3}">
        <chartProps xmlns="https://web.wps.cn/et/2018/main" chartId="{30f427a4-d820-43d6-9c1a-c22bc2ed5155}"/>
      </c:ext>
    </c:extLst>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prstMaterial="matte">
      <a:bevelT w="63500" h="63500" prst="artDeco"/>
      <a:contourClr>
        <a:srgbClr val="000000"/>
      </a:contourClr>
    </a:sp3d>
  </c:spPr>
  <c:txPr>
    <a:bodyPr/>
    <a:lstStyle/>
    <a:p>
      <a:pPr>
        <a:defRPr lang="en-US">
          <a:solidFill>
            <a:schemeClr val="dk1"/>
          </a:solidFill>
          <a:latin typeface="+mn-lt"/>
          <a:ea typeface="+mn-ea"/>
          <a:cs typeface="+mn-cs"/>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Sayfa1!$B$3</c:f>
              <c:strCache>
                <c:ptCount val="1"/>
              </c:strCache>
            </c:strRef>
          </c:tx>
          <c:invertIfNegative val="0"/>
          <c:cat>
            <c:strRef>
              <c:f>Sayfa1!$C$2:$O$2</c:f>
              <c:strCache>
                <c:ptCount val="13"/>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pt idx="12">
                  <c:v>Yıllık Ortalama</c:v>
                </c:pt>
              </c:strCache>
            </c:strRef>
          </c:cat>
          <c:val>
            <c:numRef>
              <c:f>Sayfa1!$C$3:$O$3</c:f>
              <c:numCache>
                <c:formatCode>General</c:formatCode>
                <c:ptCount val="13"/>
              </c:numCache>
            </c:numRef>
          </c:val>
          <c:extLst xmlns:c16r2="http://schemas.microsoft.com/office/drawing/2015/06/chart">
            <c:ext xmlns:c16="http://schemas.microsoft.com/office/drawing/2014/chart" uri="{C3380CC4-5D6E-409C-BE32-E72D297353CC}">
              <c16:uniqueId val="{00000000-7EE4-41DD-B04D-579EF353188B}"/>
            </c:ext>
          </c:extLst>
        </c:ser>
        <c:ser>
          <c:idx val="1"/>
          <c:order val="1"/>
          <c:tx>
            <c:strRef>
              <c:f>Sayfa1!$B$5</c:f>
              <c:strCache>
                <c:ptCount val="1"/>
                <c:pt idx="0">
                  <c:v>Ort. En Yüksek Sıcaklık (°C)</c:v>
                </c:pt>
              </c:strCache>
            </c:strRef>
          </c:tx>
          <c:spPr>
            <a:solidFill>
              <a:srgbClr val="0070C0"/>
            </a:solidFill>
            <a:ln>
              <a:solidFill>
                <a:srgbClr val="0070C0"/>
              </a:solidFill>
            </a:ln>
          </c:spPr>
          <c:invertIfNegative val="0"/>
          <c:dLbls>
            <c:dLbl>
              <c:idx val="0"/>
              <c:tx>
                <c:rich>
                  <a:bodyPr/>
                  <a:lstStyle/>
                  <a:p>
                    <a:r>
                      <a:rPr lang="en-US"/>
                      <a:t>10.7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E4-41DD-B04D-579EF353188B}"/>
                </c:ext>
                <c:ext xmlns:c15="http://schemas.microsoft.com/office/drawing/2012/chart" uri="{CE6537A1-D6FC-4f65-9D91-7224C49458BB}"/>
              </c:extLst>
            </c:dLbl>
            <c:dLbl>
              <c:idx val="1"/>
              <c:tx>
                <c:rich>
                  <a:bodyPr/>
                  <a:lstStyle/>
                  <a:p>
                    <a:r>
                      <a:rPr lang="en-US"/>
                      <a:t>10.7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EE4-41DD-B04D-579EF353188B}"/>
                </c:ext>
                <c:ext xmlns:c15="http://schemas.microsoft.com/office/drawing/2012/chart" uri="{CE6537A1-D6FC-4f65-9D91-7224C49458BB}"/>
              </c:extLst>
            </c:dLbl>
            <c:dLbl>
              <c:idx val="2"/>
              <c:tx>
                <c:rich>
                  <a:bodyPr/>
                  <a:lstStyle/>
                  <a:p>
                    <a:r>
                      <a:rPr lang="en-US"/>
                      <a:t>11.8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EE4-41DD-B04D-579EF353188B}"/>
                </c:ext>
                <c:ext xmlns:c15="http://schemas.microsoft.com/office/drawing/2012/chart" uri="{CE6537A1-D6FC-4f65-9D91-7224C49458BB}"/>
              </c:extLst>
            </c:dLbl>
            <c:dLbl>
              <c:idx val="4"/>
              <c:tx>
                <c:rich>
                  <a:bodyPr/>
                  <a:lstStyle/>
                  <a:p>
                    <a:r>
                      <a:rPr lang="en-US"/>
                      <a:t>19.0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EE4-41DD-B04D-579EF353188B}"/>
                </c:ext>
                <c:ext xmlns:c15="http://schemas.microsoft.com/office/drawing/2012/chart" uri="{CE6537A1-D6FC-4f65-9D91-7224C49458BB}"/>
              </c:extLst>
            </c:dLbl>
            <c:dLbl>
              <c:idx val="5"/>
              <c:tx>
                <c:rich>
                  <a:bodyPr/>
                  <a:lstStyle/>
                  <a:p>
                    <a:r>
                      <a:rPr lang="en-US"/>
                      <a:t>23.5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EE4-41DD-B04D-579EF353188B}"/>
                </c:ext>
                <c:ext xmlns:c15="http://schemas.microsoft.com/office/drawing/2012/chart" uri="{CE6537A1-D6FC-4f65-9D91-7224C49458BB}"/>
              </c:extLst>
            </c:dLbl>
            <c:dLbl>
              <c:idx val="6"/>
              <c:tx>
                <c:rich>
                  <a:bodyPr/>
                  <a:lstStyle/>
                  <a:p>
                    <a:r>
                      <a:rPr lang="en-US"/>
                      <a:t>26.2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EE4-41DD-B04D-579EF353188B}"/>
                </c:ext>
                <c:ext xmlns:c15="http://schemas.microsoft.com/office/drawing/2012/chart" uri="{CE6537A1-D6FC-4f65-9D91-7224C49458BB}"/>
              </c:extLst>
            </c:dLbl>
            <c:dLbl>
              <c:idx val="7"/>
              <c:tx>
                <c:rich>
                  <a:bodyPr/>
                  <a:lstStyle/>
                  <a:p>
                    <a:r>
                      <a:rPr lang="en-US"/>
                      <a:t>26.7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EE4-41DD-B04D-579EF353188B}"/>
                </c:ext>
                <c:ext xmlns:c15="http://schemas.microsoft.com/office/drawing/2012/chart" uri="{CE6537A1-D6FC-4f65-9D91-7224C49458BB}"/>
              </c:extLst>
            </c:dLbl>
            <c:dLbl>
              <c:idx val="8"/>
              <c:tx>
                <c:rich>
                  <a:bodyPr/>
                  <a:lstStyle/>
                  <a:p>
                    <a:r>
                      <a:rPr lang="en-US"/>
                      <a:t>23.7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EE4-41DD-B04D-579EF353188B}"/>
                </c:ext>
                <c:ext xmlns:c15="http://schemas.microsoft.com/office/drawing/2012/chart" uri="{CE6537A1-D6FC-4f65-9D91-7224C49458BB}"/>
              </c:extLst>
            </c:dLbl>
            <c:dLbl>
              <c:idx val="9"/>
              <c:tx>
                <c:rich>
                  <a:bodyPr/>
                  <a:lstStyle/>
                  <a:p>
                    <a:r>
                      <a:rPr lang="en-US"/>
                      <a:t>20.0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EE4-41DD-B04D-579EF353188B}"/>
                </c:ext>
                <c:ext xmlns:c15="http://schemas.microsoft.com/office/drawing/2012/chart" uri="{CE6537A1-D6FC-4f65-9D91-7224C49458BB}"/>
              </c:extLst>
            </c:dLbl>
            <c:dLbl>
              <c:idx val="10"/>
              <c:tx>
                <c:rich>
                  <a:bodyPr/>
                  <a:lstStyle/>
                  <a:p>
                    <a:r>
                      <a:rPr lang="en-US"/>
                      <a:t>16.4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EE4-41DD-B04D-579EF353188B}"/>
                </c:ext>
                <c:ext xmlns:c15="http://schemas.microsoft.com/office/drawing/2012/chart" uri="{CE6537A1-D6FC-4f65-9D91-7224C49458BB}"/>
              </c:extLst>
            </c:dLbl>
            <c:dLbl>
              <c:idx val="11"/>
              <c:tx>
                <c:rich>
                  <a:bodyPr/>
                  <a:lstStyle/>
                  <a:p>
                    <a:r>
                      <a:rPr lang="en-US"/>
                      <a:t>13.0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EE4-41DD-B04D-579EF353188B}"/>
                </c:ext>
                <c:ext xmlns:c15="http://schemas.microsoft.com/office/drawing/2012/chart" uri="{CE6537A1-D6FC-4f65-9D91-7224C49458BB}"/>
              </c:extLst>
            </c:dLbl>
            <c:dLbl>
              <c:idx val="12"/>
              <c:tx>
                <c:rich>
                  <a:bodyPr/>
                  <a:lstStyle/>
                  <a:p>
                    <a:r>
                      <a:rPr lang="en-US"/>
                      <a:t>18.1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EE4-41DD-B04D-579EF353188B}"/>
                </c:ext>
                <c:ext xmlns:c15="http://schemas.microsoft.com/office/drawing/2012/chart" uri="{CE6537A1-D6FC-4f65-9D91-7224C49458BB}"/>
              </c:extLst>
            </c:dLb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rot="0" spcFirstLastPara="0" vertOverflow="ellipsis" vert="horz" wrap="square" lIns="38100" tIns="19050" rIns="38100" bIns="19050" anchor="ctr" anchorCtr="1"/>
              <a:lstStyle/>
              <a:p>
                <a:pPr>
                  <a:defRPr lang="en-US" sz="800" b="0" i="0" u="none" strike="noStrike" kern="1200" baseline="0">
                    <a:solidFill>
                      <a:schemeClr val="dk1"/>
                    </a:solidFill>
                    <a:latin typeface="+mj-lt"/>
                    <a:ea typeface="+mn-ea"/>
                    <a:cs typeface="+mn-cs"/>
                  </a:defRPr>
                </a:pPr>
                <a:endParaRPr lang="tr-T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Sayfa1!$C$2:$O$2</c:f>
              <c:strCache>
                <c:ptCount val="13"/>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pt idx="12">
                  <c:v>Yıllık Ortalama</c:v>
                </c:pt>
              </c:strCache>
            </c:strRef>
          </c:cat>
          <c:val>
            <c:numRef>
              <c:f>Sayfa1!$C$5:$O$5</c:f>
              <c:numCache>
                <c:formatCode>0.0</c:formatCode>
                <c:ptCount val="13"/>
                <c:pt idx="0">
                  <c:v>10.6</c:v>
                </c:pt>
                <c:pt idx="1">
                  <c:v>10.7</c:v>
                </c:pt>
                <c:pt idx="2">
                  <c:v>11.7</c:v>
                </c:pt>
                <c:pt idx="3">
                  <c:v>15.1</c:v>
                </c:pt>
                <c:pt idx="4">
                  <c:v>18.8</c:v>
                </c:pt>
                <c:pt idx="5">
                  <c:v>23.3</c:v>
                </c:pt>
                <c:pt idx="6">
                  <c:v>26</c:v>
                </c:pt>
                <c:pt idx="7">
                  <c:v>26.5</c:v>
                </c:pt>
                <c:pt idx="8">
                  <c:v>23.5</c:v>
                </c:pt>
                <c:pt idx="9">
                  <c:v>19.7</c:v>
                </c:pt>
                <c:pt idx="10">
                  <c:v>16.100000000000001</c:v>
                </c:pt>
                <c:pt idx="11">
                  <c:v>12.9</c:v>
                </c:pt>
                <c:pt idx="12" formatCode="0.00">
                  <c:v>17.908333333333001</c:v>
                </c:pt>
              </c:numCache>
            </c:numRef>
          </c:val>
          <c:extLst xmlns:c16r2="http://schemas.microsoft.com/office/drawing/2015/06/chart">
            <c:ext xmlns:c16="http://schemas.microsoft.com/office/drawing/2014/chart" uri="{C3380CC4-5D6E-409C-BE32-E72D297353CC}">
              <c16:uniqueId val="{0000000D-7EE4-41DD-B04D-579EF353188B}"/>
            </c:ext>
          </c:extLst>
        </c:ser>
        <c:dLbls>
          <c:showLegendKey val="0"/>
          <c:showVal val="0"/>
          <c:showCatName val="0"/>
          <c:showSerName val="0"/>
          <c:showPercent val="0"/>
          <c:showBubbleSize val="0"/>
        </c:dLbls>
        <c:gapWidth val="150"/>
        <c:axId val="382736896"/>
        <c:axId val="382737456"/>
      </c:barChart>
      <c:catAx>
        <c:axId val="3827368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crossAx val="382737456"/>
        <c:crosses val="autoZero"/>
        <c:auto val="1"/>
        <c:lblAlgn val="ctr"/>
        <c:lblOffset val="100"/>
        <c:noMultiLvlLbl val="0"/>
      </c:catAx>
      <c:valAx>
        <c:axId val="3827374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crossAx val="382736896"/>
        <c:crosses val="autoZero"/>
        <c:crossBetween val="between"/>
      </c:valAx>
      <c:spPr>
        <a:solidFill>
          <a:schemeClr val="bg1"/>
        </a:solidFill>
        <a:ln>
          <a:noFill/>
        </a:ln>
        <a:effectLst/>
      </c:spPr>
    </c:plotArea>
    <c:legend>
      <c:legendPos val="r"/>
      <c:legendEntry>
        <c:idx val="0"/>
        <c:delete val="1"/>
      </c:legendEntry>
      <c:overlay val="0"/>
      <c:txPr>
        <a:bodyPr rot="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legend>
    <c:plotVisOnly val="1"/>
    <c:dispBlanksAs val="gap"/>
    <c:showDLblsOverMax val="0"/>
    <c:extLst xmlns:c16r2="http://schemas.microsoft.com/office/drawing/2015/06/chart">
      <c:ext uri="{0b15fc19-7d7d-44ad-8c2d-2c3a37ce22c3}">
        <chartProps xmlns="https://web.wps.cn/et/2018/main" chartId="{aea7d367-155e-4193-861d-f8ca851262df}"/>
      </c:ext>
    </c:extLst>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prstMaterial="matte">
      <a:bevelT w="63500" h="63500" prst="artDeco"/>
      <a:contourClr>
        <a:srgbClr val="000000"/>
      </a:contourClr>
    </a:sp3d>
  </c:spPr>
  <c:txPr>
    <a:bodyPr/>
    <a:lstStyle/>
    <a:p>
      <a:pPr>
        <a:defRPr lang="en-US">
          <a:solidFill>
            <a:schemeClr val="dk1"/>
          </a:solidFill>
          <a:latin typeface="+mn-lt"/>
          <a:ea typeface="+mn-ea"/>
          <a:cs typeface="+mn-cs"/>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Sayfa1!$B$3</c:f>
              <c:strCache>
                <c:ptCount val="1"/>
              </c:strCache>
            </c:strRef>
          </c:tx>
          <c:invertIfNegative val="0"/>
          <c:cat>
            <c:strRef>
              <c:f>Sayfa1!$C$2:$O$2</c:f>
              <c:strCache>
                <c:ptCount val="13"/>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pt idx="12">
                  <c:v>Yıllık Ortalama</c:v>
                </c:pt>
              </c:strCache>
            </c:strRef>
          </c:cat>
          <c:val>
            <c:numRef>
              <c:f>Sayfa1!$C$3:$O$3</c:f>
              <c:numCache>
                <c:formatCode>General</c:formatCode>
                <c:ptCount val="13"/>
              </c:numCache>
            </c:numRef>
          </c:val>
          <c:extLst xmlns:c16r2="http://schemas.microsoft.com/office/drawing/2015/06/chart">
            <c:ext xmlns:c16="http://schemas.microsoft.com/office/drawing/2014/chart" uri="{C3380CC4-5D6E-409C-BE32-E72D297353CC}">
              <c16:uniqueId val="{00000000-236A-4499-A66A-C32334C8D00B}"/>
            </c:ext>
          </c:extLst>
        </c:ser>
        <c:ser>
          <c:idx val="1"/>
          <c:order val="1"/>
          <c:tx>
            <c:strRef>
              <c:f>Sayfa1!$B$6</c:f>
              <c:strCache>
                <c:ptCount val="1"/>
                <c:pt idx="0">
                  <c:v>Ort.  En Düşük Sıcaklık (°C)</c:v>
                </c:pt>
              </c:strCache>
            </c:strRef>
          </c:tx>
          <c:spPr>
            <a:solidFill>
              <a:srgbClr val="0070C0"/>
            </a:solidFill>
            <a:ln>
              <a:solidFill>
                <a:srgbClr val="0070C0"/>
              </a:solidFill>
            </a:ln>
          </c:spPr>
          <c:invertIfNegative val="0"/>
          <c:dLbls>
            <c:dLbl>
              <c:idx val="1"/>
              <c:tx>
                <c:rich>
                  <a:bodyPr/>
                  <a:lstStyle/>
                  <a:p>
                    <a:r>
                      <a:rPr lang="en-US"/>
                      <a:t>4.4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36A-4499-A66A-C32334C8D00B}"/>
                </c:ext>
                <c:ext xmlns:c15="http://schemas.microsoft.com/office/drawing/2012/chart" uri="{CE6537A1-D6FC-4f65-9D91-7224C49458BB}"/>
              </c:extLst>
            </c:dLbl>
            <c:dLbl>
              <c:idx val="3"/>
              <c:tx>
                <c:rich>
                  <a:bodyPr/>
                  <a:lstStyle/>
                  <a:p>
                    <a:r>
                      <a:rPr lang="en-US"/>
                      <a:t>8.5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36A-4499-A66A-C32334C8D00B}"/>
                </c:ext>
                <c:ext xmlns:c15="http://schemas.microsoft.com/office/drawing/2012/chart" uri="{CE6537A1-D6FC-4f65-9D91-7224C49458BB}"/>
              </c:extLst>
            </c:dLbl>
            <c:dLbl>
              <c:idx val="4"/>
              <c:tx>
                <c:rich>
                  <a:bodyPr/>
                  <a:lstStyle/>
                  <a:p>
                    <a:r>
                      <a:rPr lang="en-US"/>
                      <a:t>12.8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36A-4499-A66A-C32334C8D00B}"/>
                </c:ext>
                <c:ext xmlns:c15="http://schemas.microsoft.com/office/drawing/2012/chart" uri="{CE6537A1-D6FC-4f65-9D91-7224C49458BB}"/>
              </c:extLst>
            </c:dLbl>
            <c:dLbl>
              <c:idx val="5"/>
              <c:tx>
                <c:rich>
                  <a:bodyPr/>
                  <a:lstStyle/>
                  <a:p>
                    <a:r>
                      <a:rPr lang="en-US"/>
                      <a:t>17.1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36A-4499-A66A-C32334C8D00B}"/>
                </c:ext>
                <c:ext xmlns:c15="http://schemas.microsoft.com/office/drawing/2012/chart" uri="{CE6537A1-D6FC-4f65-9D91-7224C49458BB}"/>
              </c:extLst>
            </c:dLbl>
            <c:dLbl>
              <c:idx val="6"/>
              <c:tx>
                <c:rich>
                  <a:bodyPr/>
                  <a:lstStyle/>
                  <a:p>
                    <a:r>
                      <a:rPr lang="en-US"/>
                      <a:t>19.9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36A-4499-A66A-C32334C8D00B}"/>
                </c:ext>
                <c:ext xmlns:c15="http://schemas.microsoft.com/office/drawing/2012/chart" uri="{CE6537A1-D6FC-4f65-9D91-7224C49458BB}"/>
              </c:extLst>
            </c:dLbl>
            <c:dLbl>
              <c:idx val="7"/>
              <c:tx>
                <c:rich>
                  <a:bodyPr/>
                  <a:lstStyle/>
                  <a:p>
                    <a:r>
                      <a:rPr lang="en-US"/>
                      <a:t>20.4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36A-4499-A66A-C32334C8D00B}"/>
                </c:ext>
                <c:ext xmlns:c15="http://schemas.microsoft.com/office/drawing/2012/chart" uri="{CE6537A1-D6FC-4f65-9D91-7224C49458BB}"/>
              </c:extLst>
            </c:dLbl>
            <c:dLbl>
              <c:idx val="8"/>
              <c:tx>
                <c:rich>
                  <a:bodyPr/>
                  <a:lstStyle/>
                  <a:p>
                    <a:r>
                      <a:rPr lang="en-US"/>
                      <a:t>17.4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36A-4499-A66A-C32334C8D00B}"/>
                </c:ext>
                <c:ext xmlns:c15="http://schemas.microsoft.com/office/drawing/2012/chart" uri="{CE6537A1-D6FC-4f65-9D91-7224C49458BB}"/>
              </c:extLst>
            </c:dLbl>
            <c:dLbl>
              <c:idx val="9"/>
              <c:tx>
                <c:rich>
                  <a:bodyPr/>
                  <a:lstStyle/>
                  <a:p>
                    <a:r>
                      <a:rPr lang="en-US"/>
                      <a:t>13.8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36A-4499-A66A-C32334C8D00B}"/>
                </c:ext>
                <c:ext xmlns:c15="http://schemas.microsoft.com/office/drawing/2012/chart" uri="{CE6537A1-D6FC-4f65-9D91-7224C49458BB}"/>
              </c:extLst>
            </c:dLbl>
            <c:dLbl>
              <c:idx val="10"/>
              <c:tx>
                <c:rich>
                  <a:bodyPr/>
                  <a:lstStyle/>
                  <a:p>
                    <a:r>
                      <a:rPr lang="en-US"/>
                      <a:t>10.1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36A-4499-A66A-C32334C8D00B}"/>
                </c:ext>
                <c:ext xmlns:c15="http://schemas.microsoft.com/office/drawing/2012/chart" uri="{CE6537A1-D6FC-4f65-9D91-7224C49458BB}"/>
              </c:extLst>
            </c:dLbl>
            <c:dLbl>
              <c:idx val="11"/>
              <c:tx>
                <c:rich>
                  <a:bodyPr/>
                  <a:lstStyle/>
                  <a:p>
                    <a:r>
                      <a:rPr lang="en-US"/>
                      <a:t>6.9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36A-4499-A66A-C32334C8D00B}"/>
                </c:ext>
                <c:ext xmlns:c15="http://schemas.microsoft.com/office/drawing/2012/chart" uri="{CE6537A1-D6FC-4f65-9D91-7224C49458BB}"/>
              </c:extLst>
            </c:dLbl>
            <c:dLbl>
              <c:idx val="12"/>
              <c:tx>
                <c:rich>
                  <a:bodyPr/>
                  <a:lstStyle/>
                  <a:p>
                    <a:r>
                      <a:rPr lang="en-US"/>
                      <a:t>11.8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36A-4499-A66A-C32334C8D00B}"/>
                </c:ext>
                <c:ext xmlns:c15="http://schemas.microsoft.com/office/drawing/2012/chart" uri="{CE6537A1-D6FC-4f65-9D91-7224C49458BB}"/>
              </c:extLst>
            </c:dLb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rot="0" spcFirstLastPara="0" vertOverflow="ellipsis" vert="horz" wrap="square" lIns="38100" tIns="19050" rIns="38100" bIns="19050" anchor="ctr" anchorCtr="1"/>
              <a:lstStyle/>
              <a:p>
                <a:pPr>
                  <a:defRPr lang="en-US" sz="800" b="0" i="0" u="none" strike="noStrike" kern="1200" baseline="0">
                    <a:solidFill>
                      <a:schemeClr val="dk1"/>
                    </a:solidFill>
                    <a:latin typeface="+mj-lt"/>
                    <a:ea typeface="+mn-ea"/>
                    <a:cs typeface="+mn-cs"/>
                  </a:defRPr>
                </a:pPr>
                <a:endParaRPr lang="tr-T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Sayfa1!$C$2:$O$2</c:f>
              <c:strCache>
                <c:ptCount val="13"/>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pt idx="12">
                  <c:v>Yıllık Ortalama</c:v>
                </c:pt>
              </c:strCache>
            </c:strRef>
          </c:cat>
          <c:val>
            <c:numRef>
              <c:f>Sayfa1!$C$6:$O$6</c:f>
              <c:numCache>
                <c:formatCode>0.0</c:formatCode>
                <c:ptCount val="13"/>
                <c:pt idx="0">
                  <c:v>4.7</c:v>
                </c:pt>
                <c:pt idx="1">
                  <c:v>4.3</c:v>
                </c:pt>
                <c:pt idx="2">
                  <c:v>5.3</c:v>
                </c:pt>
                <c:pt idx="3">
                  <c:v>8.6</c:v>
                </c:pt>
                <c:pt idx="4">
                  <c:v>12.7</c:v>
                </c:pt>
                <c:pt idx="5">
                  <c:v>16.899999999999999</c:v>
                </c:pt>
                <c:pt idx="6">
                  <c:v>19.7</c:v>
                </c:pt>
                <c:pt idx="7">
                  <c:v>20.100000000000001</c:v>
                </c:pt>
                <c:pt idx="8">
                  <c:v>17.2</c:v>
                </c:pt>
                <c:pt idx="9">
                  <c:v>13.5</c:v>
                </c:pt>
                <c:pt idx="10">
                  <c:v>9.8000000000000007</c:v>
                </c:pt>
                <c:pt idx="11">
                  <c:v>6.8</c:v>
                </c:pt>
                <c:pt idx="12" formatCode="0.00">
                  <c:v>11.633333333333301</c:v>
                </c:pt>
              </c:numCache>
            </c:numRef>
          </c:val>
          <c:extLst xmlns:c16r2="http://schemas.microsoft.com/office/drawing/2015/06/chart">
            <c:ext xmlns:c16="http://schemas.microsoft.com/office/drawing/2014/chart" uri="{C3380CC4-5D6E-409C-BE32-E72D297353CC}">
              <c16:uniqueId val="{0000000C-236A-4499-A66A-C32334C8D00B}"/>
            </c:ext>
          </c:extLst>
        </c:ser>
        <c:dLbls>
          <c:showLegendKey val="0"/>
          <c:showVal val="0"/>
          <c:showCatName val="0"/>
          <c:showSerName val="0"/>
          <c:showPercent val="0"/>
          <c:showBubbleSize val="0"/>
        </c:dLbls>
        <c:gapWidth val="150"/>
        <c:axId val="336231360"/>
        <c:axId val="336231920"/>
      </c:barChart>
      <c:catAx>
        <c:axId val="33623136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crossAx val="336231920"/>
        <c:crosses val="autoZero"/>
        <c:auto val="1"/>
        <c:lblAlgn val="ctr"/>
        <c:lblOffset val="100"/>
        <c:noMultiLvlLbl val="0"/>
      </c:catAx>
      <c:valAx>
        <c:axId val="33623192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crossAx val="336231360"/>
        <c:crosses val="autoZero"/>
        <c:crossBetween val="between"/>
      </c:valAx>
      <c:spPr>
        <a:solidFill>
          <a:schemeClr val="bg1"/>
        </a:solidFill>
        <a:ln>
          <a:noFill/>
        </a:ln>
        <a:effectLst/>
      </c:spPr>
    </c:plotArea>
    <c:legend>
      <c:legendPos val="r"/>
      <c:legendEntry>
        <c:idx val="0"/>
        <c:delete val="1"/>
      </c:legendEntry>
      <c:overlay val="0"/>
      <c:txPr>
        <a:bodyPr rot="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legend>
    <c:plotVisOnly val="1"/>
    <c:dispBlanksAs val="gap"/>
    <c:showDLblsOverMax val="0"/>
    <c:extLst xmlns:c16r2="http://schemas.microsoft.com/office/drawing/2015/06/chart">
      <c:ext uri="{0b15fc19-7d7d-44ad-8c2d-2c3a37ce22c3}">
        <chartProps xmlns="https://web.wps.cn/et/2018/main" chartId="{6f57374c-c641-4430-8f8c-c7b33f95ba4b}"/>
      </c:ext>
    </c:extLst>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prstMaterial="matte">
      <a:bevelT w="63500" h="63500" prst="artDeco"/>
      <a:contourClr>
        <a:srgbClr val="000000"/>
      </a:contourClr>
    </a:sp3d>
  </c:spPr>
  <c:txPr>
    <a:bodyPr/>
    <a:lstStyle/>
    <a:p>
      <a:pPr>
        <a:defRPr lang="en-US">
          <a:solidFill>
            <a:schemeClr val="dk1"/>
          </a:solidFill>
          <a:latin typeface="+mn-lt"/>
          <a:ea typeface="+mn-ea"/>
          <a:cs typeface="+mn-cs"/>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Sayfa1!$B$3</c:f>
              <c:strCache>
                <c:ptCount val="1"/>
              </c:strCache>
            </c:strRef>
          </c:tx>
          <c:invertIfNegative val="0"/>
          <c:cat>
            <c:strRef>
              <c:f>Sayfa1!$C$2:$O$2</c:f>
              <c:strCache>
                <c:ptCount val="13"/>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pt idx="12">
                  <c:v>Yıllık Ortalama</c:v>
                </c:pt>
              </c:strCache>
            </c:strRef>
          </c:cat>
          <c:val>
            <c:numRef>
              <c:f>Sayfa1!$C$3:$O$3</c:f>
              <c:numCache>
                <c:formatCode>General</c:formatCode>
                <c:ptCount val="13"/>
              </c:numCache>
            </c:numRef>
          </c:val>
          <c:extLst xmlns:c16r2="http://schemas.microsoft.com/office/drawing/2015/06/chart">
            <c:ext xmlns:c16="http://schemas.microsoft.com/office/drawing/2014/chart" uri="{C3380CC4-5D6E-409C-BE32-E72D297353CC}">
              <c16:uniqueId val="{00000000-DDA4-4BC6-8E6B-33C46DDB6EA0}"/>
            </c:ext>
          </c:extLst>
        </c:ser>
        <c:ser>
          <c:idx val="1"/>
          <c:order val="1"/>
          <c:tx>
            <c:strRef>
              <c:f>Sayfa1!$B$7</c:f>
              <c:strCache>
                <c:ptCount val="1"/>
                <c:pt idx="0">
                  <c:v>Ortalama Güneşlenme Süresi (saat)</c:v>
                </c:pt>
              </c:strCache>
            </c:strRef>
          </c:tx>
          <c:spPr>
            <a:solidFill>
              <a:srgbClr val="0070C0"/>
            </a:solidFill>
            <a:ln>
              <a:solidFill>
                <a:srgbClr val="0070C0"/>
              </a:solidFill>
            </a:ln>
          </c:spPr>
          <c:invertIfNegative val="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rot="0" spcFirstLastPara="0" vertOverflow="ellipsis" vert="horz" wrap="square" lIns="38100" tIns="19050" rIns="38100" bIns="19050" anchor="ctr" anchorCtr="1"/>
              <a:lstStyle/>
              <a:p>
                <a:pPr>
                  <a:defRPr lang="en-US" sz="800" b="0" i="0" u="none" strike="noStrike" kern="1200" baseline="0">
                    <a:solidFill>
                      <a:schemeClr val="dk1"/>
                    </a:solidFill>
                    <a:latin typeface="+mj-lt"/>
                    <a:ea typeface="+mn-ea"/>
                    <a:cs typeface="+mn-cs"/>
                  </a:defRPr>
                </a:pPr>
                <a:endParaRPr lang="tr-T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Sayfa1!$C$2:$O$2</c:f>
              <c:strCache>
                <c:ptCount val="13"/>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pt idx="12">
                  <c:v>Yıllık Ortalama</c:v>
                </c:pt>
              </c:strCache>
            </c:strRef>
          </c:cat>
          <c:val>
            <c:numRef>
              <c:f>Sayfa1!$C$7:$O$7</c:f>
              <c:numCache>
                <c:formatCode>0.0</c:formatCode>
                <c:ptCount val="13"/>
                <c:pt idx="0">
                  <c:v>1.5</c:v>
                </c:pt>
                <c:pt idx="1">
                  <c:v>2.4</c:v>
                </c:pt>
                <c:pt idx="2">
                  <c:v>2.5</c:v>
                </c:pt>
                <c:pt idx="3">
                  <c:v>3.6</c:v>
                </c:pt>
                <c:pt idx="4">
                  <c:v>5.0999999999999996</c:v>
                </c:pt>
                <c:pt idx="5">
                  <c:v>6.5</c:v>
                </c:pt>
                <c:pt idx="6">
                  <c:v>5.5</c:v>
                </c:pt>
                <c:pt idx="7">
                  <c:v>5</c:v>
                </c:pt>
                <c:pt idx="8">
                  <c:v>4.0999999999999996</c:v>
                </c:pt>
                <c:pt idx="9">
                  <c:v>3</c:v>
                </c:pt>
                <c:pt idx="10">
                  <c:v>3.2</c:v>
                </c:pt>
                <c:pt idx="11">
                  <c:v>1.5</c:v>
                </c:pt>
                <c:pt idx="12" formatCode="0.00">
                  <c:v>3.6583333333333301</c:v>
                </c:pt>
              </c:numCache>
            </c:numRef>
          </c:val>
          <c:extLst xmlns:c16r2="http://schemas.microsoft.com/office/drawing/2015/06/chart">
            <c:ext xmlns:c16="http://schemas.microsoft.com/office/drawing/2014/chart" uri="{C3380CC4-5D6E-409C-BE32-E72D297353CC}">
              <c16:uniqueId val="{00000001-DDA4-4BC6-8E6B-33C46DDB6EA0}"/>
            </c:ext>
          </c:extLst>
        </c:ser>
        <c:dLbls>
          <c:showLegendKey val="0"/>
          <c:showVal val="0"/>
          <c:showCatName val="0"/>
          <c:showSerName val="0"/>
          <c:showPercent val="0"/>
          <c:showBubbleSize val="0"/>
        </c:dLbls>
        <c:gapWidth val="150"/>
        <c:axId val="336234720"/>
        <c:axId val="394133040"/>
      </c:barChart>
      <c:catAx>
        <c:axId val="33623472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crossAx val="394133040"/>
        <c:crosses val="autoZero"/>
        <c:auto val="1"/>
        <c:lblAlgn val="ctr"/>
        <c:lblOffset val="100"/>
        <c:noMultiLvlLbl val="0"/>
      </c:catAx>
      <c:valAx>
        <c:axId val="39413304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crossAx val="336234720"/>
        <c:crosses val="autoZero"/>
        <c:crossBetween val="between"/>
      </c:valAx>
      <c:spPr>
        <a:solidFill>
          <a:schemeClr val="bg1"/>
        </a:solidFill>
        <a:ln>
          <a:noFill/>
        </a:ln>
        <a:effectLst/>
      </c:spPr>
    </c:plotArea>
    <c:legend>
      <c:legendPos val="r"/>
      <c:legendEntry>
        <c:idx val="0"/>
        <c:delete val="1"/>
      </c:legendEntry>
      <c:overlay val="0"/>
      <c:txPr>
        <a:bodyPr rot="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legend>
    <c:plotVisOnly val="1"/>
    <c:dispBlanksAs val="gap"/>
    <c:showDLblsOverMax val="0"/>
    <c:extLst xmlns:c16r2="http://schemas.microsoft.com/office/drawing/2015/06/chart">
      <c:ext uri="{0b15fc19-7d7d-44ad-8c2d-2c3a37ce22c3}">
        <chartProps xmlns="https://web.wps.cn/et/2018/main" chartId="{ac11c07e-0312-4b6a-acde-84ca3a2fd562}"/>
      </c:ext>
    </c:extLst>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prstMaterial="matte">
      <a:bevelT w="63500" h="63500" prst="artDeco"/>
      <a:contourClr>
        <a:srgbClr val="000000"/>
      </a:contourClr>
    </a:sp3d>
  </c:spPr>
  <c:txPr>
    <a:bodyPr/>
    <a:lstStyle/>
    <a:p>
      <a:pPr>
        <a:defRPr lang="en-US">
          <a:solidFill>
            <a:schemeClr val="dk1"/>
          </a:solidFill>
          <a:latin typeface="+mn-lt"/>
          <a:ea typeface="+mn-ea"/>
          <a:cs typeface="+mn-cs"/>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0322450020434496E-2"/>
          <c:y val="4.3268844234983901E-2"/>
          <c:w val="0.712032676565162"/>
          <c:h val="0.71052449073906399"/>
        </c:manualLayout>
      </c:layout>
      <c:barChart>
        <c:barDir val="col"/>
        <c:grouping val="clustered"/>
        <c:varyColors val="0"/>
        <c:ser>
          <c:idx val="0"/>
          <c:order val="0"/>
          <c:tx>
            <c:strRef>
              <c:f>Sayfa1!$B$3</c:f>
              <c:strCache>
                <c:ptCount val="1"/>
              </c:strCache>
            </c:strRef>
          </c:tx>
          <c:invertIfNegative val="0"/>
          <c:cat>
            <c:strRef>
              <c:f>Sayfa1!$C$2:$O$2</c:f>
              <c:strCache>
                <c:ptCount val="13"/>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pt idx="12">
                  <c:v>Yıllık Ortalama</c:v>
                </c:pt>
              </c:strCache>
            </c:strRef>
          </c:cat>
          <c:val>
            <c:numRef>
              <c:f>Sayfa1!$C$3:$O$3</c:f>
              <c:numCache>
                <c:formatCode>General</c:formatCode>
                <c:ptCount val="13"/>
              </c:numCache>
            </c:numRef>
          </c:val>
          <c:extLst xmlns:c16r2="http://schemas.microsoft.com/office/drawing/2015/06/chart">
            <c:ext xmlns:c16="http://schemas.microsoft.com/office/drawing/2014/chart" uri="{C3380CC4-5D6E-409C-BE32-E72D297353CC}">
              <c16:uniqueId val="{00000000-49B7-4C17-A280-5B26A0AD81C7}"/>
            </c:ext>
          </c:extLst>
        </c:ser>
        <c:ser>
          <c:idx val="1"/>
          <c:order val="1"/>
          <c:tx>
            <c:strRef>
              <c:f>Sayfa1!$B$8</c:f>
              <c:strCache>
                <c:ptCount val="1"/>
                <c:pt idx="0">
                  <c:v>Ort. Bağıl Nem (%)</c:v>
                </c:pt>
              </c:strCache>
            </c:strRef>
          </c:tx>
          <c:spPr>
            <a:solidFill>
              <a:srgbClr val="0070C0"/>
            </a:solidFill>
            <a:ln>
              <a:solidFill>
                <a:srgbClr val="0070C0"/>
              </a:solidFill>
            </a:ln>
          </c:spPr>
          <c:invertIfNegative val="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rot="0" spcFirstLastPara="0" vertOverflow="ellipsis" vert="horz" wrap="square" lIns="38100" tIns="19050" rIns="38100" bIns="19050" anchor="ctr" anchorCtr="1"/>
              <a:lstStyle/>
              <a:p>
                <a:pPr>
                  <a:defRPr lang="en-US" sz="1000" b="0" i="0" u="none" strike="noStrike" kern="1200" baseline="0">
                    <a:solidFill>
                      <a:schemeClr val="dk1"/>
                    </a:solidFill>
                    <a:latin typeface="+mn-lt"/>
                    <a:ea typeface="+mn-ea"/>
                    <a:cs typeface="+mn-cs"/>
                  </a:defRPr>
                </a:pPr>
                <a:endParaRPr lang="tr-T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Sayfa1!$C$2:$O$2</c:f>
              <c:strCache>
                <c:ptCount val="13"/>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pt idx="12">
                  <c:v>Yıllık Ortalama</c:v>
                </c:pt>
              </c:strCache>
            </c:strRef>
          </c:cat>
          <c:val>
            <c:numRef>
              <c:f>Sayfa1!$C$8:$O$8</c:f>
              <c:numCache>
                <c:formatCode>0.0</c:formatCode>
                <c:ptCount val="13"/>
                <c:pt idx="0">
                  <c:v>79.5</c:v>
                </c:pt>
                <c:pt idx="1">
                  <c:v>78.7</c:v>
                </c:pt>
                <c:pt idx="2">
                  <c:v>80.2</c:v>
                </c:pt>
                <c:pt idx="3">
                  <c:v>91.2</c:v>
                </c:pt>
                <c:pt idx="4">
                  <c:v>95.3</c:v>
                </c:pt>
                <c:pt idx="5">
                  <c:v>83.3</c:v>
                </c:pt>
                <c:pt idx="6">
                  <c:v>88.1</c:v>
                </c:pt>
                <c:pt idx="7">
                  <c:v>79.400000000000006</c:v>
                </c:pt>
                <c:pt idx="8">
                  <c:v>76.900000000000006</c:v>
                </c:pt>
                <c:pt idx="9">
                  <c:v>73.5</c:v>
                </c:pt>
                <c:pt idx="10">
                  <c:v>75.8</c:v>
                </c:pt>
                <c:pt idx="11">
                  <c:v>74.099999999999994</c:v>
                </c:pt>
                <c:pt idx="12" formatCode="0.00">
                  <c:v>81.3333333333333</c:v>
                </c:pt>
              </c:numCache>
            </c:numRef>
          </c:val>
          <c:extLst xmlns:c16r2="http://schemas.microsoft.com/office/drawing/2015/06/chart">
            <c:ext xmlns:c16="http://schemas.microsoft.com/office/drawing/2014/chart" uri="{C3380CC4-5D6E-409C-BE32-E72D297353CC}">
              <c16:uniqueId val="{00000001-49B7-4C17-A280-5B26A0AD81C7}"/>
            </c:ext>
          </c:extLst>
        </c:ser>
        <c:dLbls>
          <c:showLegendKey val="0"/>
          <c:showVal val="0"/>
          <c:showCatName val="0"/>
          <c:showSerName val="0"/>
          <c:showPercent val="0"/>
          <c:showBubbleSize val="0"/>
        </c:dLbls>
        <c:gapWidth val="150"/>
        <c:axId val="394135840"/>
        <c:axId val="394136400"/>
      </c:barChart>
      <c:catAx>
        <c:axId val="39413584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crossAx val="394136400"/>
        <c:crosses val="autoZero"/>
        <c:auto val="1"/>
        <c:lblAlgn val="ctr"/>
        <c:lblOffset val="100"/>
        <c:noMultiLvlLbl val="0"/>
      </c:catAx>
      <c:valAx>
        <c:axId val="39413640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crossAx val="394135840"/>
        <c:crosses val="autoZero"/>
        <c:crossBetween val="between"/>
      </c:valAx>
      <c:spPr>
        <a:solidFill>
          <a:schemeClr val="bg1"/>
        </a:solidFill>
        <a:ln>
          <a:noFill/>
        </a:ln>
        <a:effectLst/>
      </c:spPr>
    </c:plotArea>
    <c:legend>
      <c:legendPos val="r"/>
      <c:legendEntry>
        <c:idx val="0"/>
        <c:delete val="1"/>
      </c:legendEntry>
      <c:overlay val="0"/>
      <c:txPr>
        <a:bodyPr rot="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tr-TR"/>
        </a:p>
      </c:txPr>
    </c:legend>
    <c:plotVisOnly val="1"/>
    <c:dispBlanksAs val="gap"/>
    <c:showDLblsOverMax val="0"/>
    <c:extLst xmlns:c16r2="http://schemas.microsoft.com/office/drawing/2015/06/chart">
      <c:ext uri="{0b15fc19-7d7d-44ad-8c2d-2c3a37ce22c3}">
        <chartProps xmlns="https://web.wps.cn/et/2018/main" chartId="{fface60d-a6b7-4d17-a18d-230e4bc198e7}"/>
      </c:ext>
    </c:extLst>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prstMaterial="matte">
      <a:bevelT w="63500" h="63500" prst="artDeco"/>
      <a:contourClr>
        <a:srgbClr val="000000"/>
      </a:contourClr>
    </a:sp3d>
  </c:spPr>
  <c:txPr>
    <a:bodyPr/>
    <a:lstStyle/>
    <a:p>
      <a:pPr>
        <a:defRPr lang="en-US">
          <a:solidFill>
            <a:schemeClr val="dk1"/>
          </a:solidFill>
          <a:latin typeface="+mn-lt"/>
          <a:ea typeface="+mn-ea"/>
          <a:cs typeface="+mn-cs"/>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FB7DCC-ABD9-4E26-8D9B-74493459B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133</Pages>
  <Words>39023</Words>
  <Characters>222436</Characters>
  <Application>Microsoft Office Word</Application>
  <DocSecurity>0</DocSecurity>
  <Lines>1853</Lines>
  <Paragraphs>521</Paragraphs>
  <ScaleCrop>false</ScaleCrop>
  <HeadingPairs>
    <vt:vector size="2" baseType="variant">
      <vt:variant>
        <vt:lpstr>Konu Başlığı</vt:lpstr>
      </vt:variant>
      <vt:variant>
        <vt:i4>1</vt:i4>
      </vt:variant>
    </vt:vector>
  </HeadingPairs>
  <TitlesOfParts>
    <vt:vector size="1" baseType="lpstr">
      <vt:lpstr>Çevrecik (Tokat) İlave ve Revizyon İmar Planı Araştırma Raporu</vt:lpstr>
    </vt:vector>
  </TitlesOfParts>
  <Company>Hewlett-Packard</Company>
  <LinksUpToDate>false</LinksUpToDate>
  <CharactersWithSpaces>260938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Çevrecik (Tokat) İlave ve Revizyon İmar Planı Araştırma Raporu</dc:title>
  <dc:creator>xp</dc:creator>
  <cp:lastModifiedBy>Hp</cp:lastModifiedBy>
  <cp:revision>75</cp:revision>
  <cp:lastPrinted>2025-02-03T11:23:00Z</cp:lastPrinted>
  <dcterms:created xsi:type="dcterms:W3CDTF">2025-12-08T08:19:00Z</dcterms:created>
  <dcterms:modified xsi:type="dcterms:W3CDTF">2025-12-12T19:54:00Z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FD7F958EB9C3451FB1FFB44DDA071172_12</vt:lpwstr>
  </property>
</Properties>
</file>